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rPr>
      </w:pPr>
      <w:r>
        <w:rPr>
          <w:rFonts w:hint="eastAsia"/>
          <w:sz w:val="52"/>
          <w:szCs w:val="52"/>
          <w:lang w:val="en-US" w:eastAsia="zh-CN"/>
        </w:rPr>
        <w:t>2023年三亚市教育研究培训院</w:t>
      </w:r>
    </w:p>
    <w:p>
      <w:pPr>
        <w:jc w:val="center"/>
        <w:rPr>
          <w:sz w:val="52"/>
          <w:szCs w:val="52"/>
        </w:rPr>
      </w:pP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val="en-US" w:eastAsia="zh-CN"/>
        </w:rPr>
        <w:t>三亚市教育研究培训院</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机构设置</w:t>
      </w:r>
    </w:p>
    <w:p>
      <w:pPr>
        <w:pStyle w:val="6"/>
        <w:numPr>
          <w:ilvl w:val="0"/>
          <w:numId w:val="1"/>
        </w:numPr>
        <w:ind w:firstLineChars="0"/>
        <w:rPr>
          <w:rFonts w:hint="eastAsia" w:ascii="黑体" w:hAnsi="黑体" w:eastAsia="黑体" w:cs="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三亚市教育研究培训院</w:t>
      </w:r>
      <w:r>
        <w:rPr>
          <w:rFonts w:hint="eastAsia" w:ascii="黑体" w:hAnsi="黑体" w:eastAsia="黑体" w:cs="黑体"/>
          <w:sz w:val="32"/>
          <w:szCs w:val="32"/>
          <w:lang w:val="en-US" w:eastAsia="zh-CN"/>
        </w:rPr>
        <w:t>2023</w:t>
      </w:r>
      <w:r>
        <w:rPr>
          <w:rFonts w:hint="eastAsia" w:ascii="黑体" w:hAnsi="黑体" w:eastAsia="黑体" w:cs="黑体"/>
          <w:sz w:val="32"/>
          <w:szCs w:val="32"/>
        </w:rPr>
        <w:t>年预算表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hint="eastAsia" w:ascii="黑体" w:hAnsi="黑体" w:eastAsia="黑体" w:cs="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三亚市教育研究培训院</w:t>
      </w:r>
      <w:r>
        <w:rPr>
          <w:rFonts w:hint="eastAsia" w:ascii="黑体" w:hAnsi="黑体" w:eastAsia="黑体" w:cs="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三亚市教育研究培训院</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hint="eastAsia" w:ascii="黑体" w:hAnsi="黑体" w:eastAsia="黑体" w:cs="仿宋_GB2312"/>
          <w:sz w:val="32"/>
          <w:szCs w:val="32"/>
          <w:lang w:val="en-US" w:eastAsia="zh-CN"/>
        </w:rPr>
      </w:pPr>
      <w:r>
        <w:rPr>
          <w:rFonts w:hint="eastAsia" w:ascii="黑体" w:hAnsi="黑体" w:eastAsia="黑体" w:cs="仿宋_GB2312"/>
          <w:sz w:val="32"/>
          <w:szCs w:val="32"/>
        </w:rPr>
        <w:t>主要职能</w:t>
      </w:r>
    </w:p>
    <w:p>
      <w:pPr>
        <w:pStyle w:val="6"/>
        <w:numPr>
          <w:ilvl w:val="0"/>
          <w:numId w:val="0"/>
        </w:numPr>
        <w:ind w:leftChars="0" w:firstLine="640" w:firstLineChars="200"/>
        <w:jc w:val="left"/>
        <w:rPr>
          <w:rFonts w:hint="eastAsia" w:ascii="黑体" w:hAnsi="黑体" w:eastAsia="黑体" w:cs="仿宋_GB2312"/>
          <w:sz w:val="32"/>
          <w:szCs w:val="32"/>
          <w:lang w:val="en-US" w:eastAsia="zh-CN"/>
        </w:rPr>
      </w:pPr>
      <w:r>
        <w:rPr>
          <w:rFonts w:hint="eastAsia" w:ascii="黑体" w:hAnsi="黑体" w:eastAsia="黑体" w:cs="仿宋_GB2312"/>
          <w:sz w:val="32"/>
          <w:szCs w:val="32"/>
          <w:lang w:val="en-US" w:eastAsia="zh-CN"/>
        </w:rPr>
        <w:t>（一）负责全市基础教育科研的规划和管理，从事基础教育、职业教育和特殊教育的教学研究、学校管理研究工作。</w:t>
      </w:r>
    </w:p>
    <w:p>
      <w:pPr>
        <w:pStyle w:val="6"/>
        <w:numPr>
          <w:ilvl w:val="0"/>
          <w:numId w:val="0"/>
        </w:numPr>
        <w:ind w:leftChars="0" w:firstLine="640" w:firstLineChars="200"/>
        <w:jc w:val="left"/>
        <w:rPr>
          <w:rFonts w:hint="eastAsia" w:ascii="黑体" w:hAnsi="黑体" w:eastAsia="黑体" w:cs="仿宋_GB2312"/>
          <w:sz w:val="32"/>
          <w:szCs w:val="32"/>
          <w:lang w:val="en-US" w:eastAsia="zh-CN"/>
        </w:rPr>
      </w:pPr>
      <w:r>
        <w:rPr>
          <w:rFonts w:hint="eastAsia" w:ascii="黑体" w:hAnsi="黑体" w:eastAsia="黑体" w:cs="仿宋_GB2312"/>
          <w:sz w:val="32"/>
          <w:szCs w:val="32"/>
          <w:lang w:val="en-US" w:eastAsia="zh-CN"/>
        </w:rPr>
        <w:t>（二）拟定全市基础教育课程改革计划及实施方案，提出教材和教辅的使用建议；承担全市基础教育课程改革和教学改革的实验，总结、推广课程改革和教学改革的先进经验和优秀成果，负责全市校本课程开发的指导和管理。</w:t>
      </w:r>
    </w:p>
    <w:p>
      <w:pPr>
        <w:pStyle w:val="6"/>
        <w:numPr>
          <w:ilvl w:val="0"/>
          <w:numId w:val="0"/>
        </w:numPr>
        <w:ind w:leftChars="0" w:firstLine="640" w:firstLineChars="200"/>
        <w:jc w:val="left"/>
        <w:rPr>
          <w:rFonts w:hint="eastAsia" w:ascii="黑体" w:hAnsi="黑体" w:eastAsia="黑体" w:cs="仿宋_GB2312"/>
          <w:sz w:val="32"/>
          <w:szCs w:val="32"/>
          <w:lang w:val="en-US" w:eastAsia="zh-CN"/>
        </w:rPr>
      </w:pPr>
      <w:r>
        <w:rPr>
          <w:rFonts w:hint="eastAsia" w:ascii="黑体" w:hAnsi="黑体" w:eastAsia="黑体" w:cs="仿宋_GB2312"/>
          <w:sz w:val="32"/>
          <w:szCs w:val="32"/>
          <w:lang w:val="en-US" w:eastAsia="zh-CN"/>
        </w:rPr>
        <w:t>（三）研究学业质量评价方式，制定符合我市实验的义务教育质量监测制度，负责全市教育教学评价的研究和指导，承担教育教学质量监测的组织与实施、分析和反馈。</w:t>
      </w:r>
    </w:p>
    <w:p>
      <w:pPr>
        <w:pStyle w:val="6"/>
        <w:numPr>
          <w:ilvl w:val="0"/>
          <w:numId w:val="0"/>
        </w:numPr>
        <w:ind w:leftChars="0" w:firstLine="640" w:firstLineChars="200"/>
        <w:jc w:val="left"/>
        <w:rPr>
          <w:rFonts w:hint="eastAsia" w:ascii="黑体" w:hAnsi="黑体" w:eastAsia="黑体" w:cs="仿宋_GB2312"/>
          <w:sz w:val="32"/>
          <w:szCs w:val="32"/>
          <w:lang w:val="en-US" w:eastAsia="zh-CN"/>
        </w:rPr>
      </w:pPr>
      <w:r>
        <w:rPr>
          <w:rFonts w:hint="eastAsia" w:ascii="黑体" w:hAnsi="黑体" w:eastAsia="黑体" w:cs="仿宋_GB2312"/>
          <w:sz w:val="32"/>
          <w:szCs w:val="32"/>
          <w:lang w:val="en-US" w:eastAsia="zh-CN"/>
        </w:rPr>
        <w:t>（四）承担全市中小学幼儿园教师和教育管理人员的业务培训，指导开展校（园）本研修，为研修提供优质服务和专业支持，参与教师继续教育工作的管理、督导和评估。</w:t>
      </w:r>
    </w:p>
    <w:p>
      <w:pPr>
        <w:pStyle w:val="6"/>
        <w:numPr>
          <w:ilvl w:val="0"/>
          <w:numId w:val="0"/>
        </w:numPr>
        <w:ind w:leftChars="0" w:firstLine="640" w:firstLineChars="200"/>
        <w:jc w:val="left"/>
        <w:rPr>
          <w:rFonts w:hint="eastAsia" w:ascii="黑体" w:hAnsi="黑体" w:eastAsia="黑体" w:cs="仿宋_GB2312"/>
          <w:sz w:val="32"/>
          <w:szCs w:val="32"/>
          <w:lang w:val="en-US" w:eastAsia="zh-CN"/>
        </w:rPr>
      </w:pPr>
      <w:r>
        <w:rPr>
          <w:rFonts w:hint="eastAsia" w:ascii="黑体" w:hAnsi="黑体" w:eastAsia="黑体" w:cs="仿宋_GB2312"/>
          <w:sz w:val="32"/>
          <w:szCs w:val="32"/>
          <w:lang w:val="en-US" w:eastAsia="zh-CN"/>
        </w:rPr>
        <w:t>（五）针对全市基础教育发展中的重大课题，进行广泛深入的调查研究，提出切实可行的解决方案，为市政府和教育行政部门制定基础教育的政策规划提供咨询服务，</w:t>
      </w:r>
    </w:p>
    <w:p>
      <w:pPr>
        <w:pStyle w:val="6"/>
        <w:numPr>
          <w:ilvl w:val="0"/>
          <w:numId w:val="0"/>
        </w:numPr>
        <w:ind w:leftChars="0" w:firstLine="640" w:firstLineChars="200"/>
        <w:jc w:val="left"/>
        <w:rPr>
          <w:rFonts w:hint="eastAsia" w:ascii="黑体" w:hAnsi="黑体" w:eastAsia="黑体" w:cs="仿宋_GB2312"/>
          <w:sz w:val="32"/>
          <w:szCs w:val="32"/>
          <w:lang w:val="en-US" w:eastAsia="zh-CN"/>
        </w:rPr>
      </w:pPr>
      <w:r>
        <w:rPr>
          <w:rFonts w:hint="eastAsia" w:ascii="黑体" w:hAnsi="黑体" w:eastAsia="黑体" w:cs="仿宋_GB2312"/>
          <w:sz w:val="32"/>
          <w:szCs w:val="32"/>
          <w:lang w:val="en-US" w:eastAsia="zh-CN"/>
        </w:rPr>
        <w:t>（六）承办上级主管部门交办的其他工作。</w:t>
      </w:r>
    </w:p>
    <w:p>
      <w:pPr>
        <w:pStyle w:val="6"/>
        <w:numPr>
          <w:ilvl w:val="0"/>
          <w:numId w:val="0"/>
        </w:numPr>
        <w:jc w:val="left"/>
        <w:rPr>
          <w:rFonts w:hint="eastAsia" w:ascii="黑体" w:hAnsi="黑体" w:eastAsia="黑体" w:cs="仿宋_GB2312"/>
          <w:sz w:val="32"/>
          <w:szCs w:val="32"/>
          <w:lang w:val="en-US" w:eastAsia="zh-CN"/>
        </w:rPr>
      </w:pPr>
      <w:r>
        <w:rPr>
          <w:rFonts w:hint="eastAsia" w:ascii="黑体" w:hAnsi="黑体" w:eastAsia="黑体" w:cs="仿宋_GB2312"/>
          <w:sz w:val="32"/>
          <w:szCs w:val="32"/>
          <w:lang w:val="en-US" w:eastAsia="zh-CN"/>
        </w:rPr>
        <w:t>二、机构设置</w:t>
      </w:r>
    </w:p>
    <w:p>
      <w:pPr>
        <w:pStyle w:val="6"/>
        <w:numPr>
          <w:ilvl w:val="0"/>
          <w:numId w:val="0"/>
        </w:numPr>
        <w:jc w:val="left"/>
        <w:rPr>
          <w:rFonts w:hint="eastAsia" w:ascii="黑体" w:hAnsi="黑体" w:eastAsia="黑体" w:cs="仿宋_GB2312"/>
          <w:sz w:val="32"/>
          <w:szCs w:val="32"/>
          <w:lang w:val="en-US" w:eastAsia="zh-CN"/>
        </w:rPr>
      </w:pPr>
      <w:r>
        <w:rPr>
          <w:rFonts w:hint="eastAsia" w:ascii="黑体" w:hAnsi="黑体" w:eastAsia="黑体" w:cs="仿宋_GB2312"/>
          <w:sz w:val="32"/>
          <w:szCs w:val="32"/>
          <w:lang w:val="en-US" w:eastAsia="zh-CN"/>
        </w:rPr>
        <w:t xml:space="preserve">    三亚市教育研究培训院设五个内设机构，事业编制46名，设院长1名，副院长3名，科级领导职数5名。</w:t>
      </w:r>
    </w:p>
    <w:p>
      <w:pPr>
        <w:pStyle w:val="6"/>
        <w:numPr>
          <w:ilvl w:val="0"/>
          <w:numId w:val="0"/>
        </w:numPr>
        <w:jc w:val="left"/>
        <w:rPr>
          <w:rFonts w:hint="default" w:ascii="黑体" w:hAnsi="黑体" w:eastAsia="黑体" w:cs="仿宋_GB2312"/>
          <w:sz w:val="32"/>
          <w:szCs w:val="32"/>
          <w:lang w:val="en-US" w:eastAsia="zh-CN"/>
        </w:rPr>
      </w:pPr>
      <w:r>
        <w:rPr>
          <w:rFonts w:hint="eastAsia" w:ascii="黑体" w:hAnsi="黑体" w:eastAsia="黑体" w:cs="仿宋_GB2312"/>
          <w:sz w:val="32"/>
          <w:szCs w:val="32"/>
          <w:lang w:val="en-US" w:eastAsia="zh-CN"/>
        </w:rPr>
        <w:t xml:space="preserve">    纳入三亚市教育研究培训院2023年预算编制范围的预算单位为1个。</w:t>
      </w:r>
    </w:p>
    <w:p>
      <w:pPr>
        <w:pStyle w:val="6"/>
        <w:numPr>
          <w:ilvl w:val="0"/>
          <w:numId w:val="0"/>
        </w:numPr>
        <w:jc w:val="left"/>
        <w:rPr>
          <w:rFonts w:hint="default" w:ascii="黑体" w:hAnsi="黑体" w:eastAsia="黑体" w:cs="仿宋_GB2312"/>
          <w:sz w:val="32"/>
          <w:szCs w:val="32"/>
          <w:lang w:val="en-US" w:eastAsia="zh-CN"/>
        </w:rPr>
      </w:pPr>
    </w:p>
    <w:p>
      <w:pPr>
        <w:ind w:firstLine="640" w:firstLineChars="200"/>
        <w:rPr>
          <w:rFonts w:hint="eastAsia"/>
          <w:lang w:eastAsia="zh-CN"/>
        </w:rPr>
      </w:pPr>
      <w:r>
        <w:rPr>
          <w:rFonts w:hint="eastAsia" w:ascii="黑体" w:hAnsi="黑体" w:eastAsia="黑体"/>
          <w:sz w:val="32"/>
          <w:szCs w:val="32"/>
        </w:rPr>
        <w:t xml:space="preserve">第二部分 </w:t>
      </w: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三亚市教育研究培训院</w:t>
      </w:r>
      <w:r>
        <w:rPr>
          <w:rFonts w:hint="eastAsia" w:ascii="黑体" w:hAnsi="黑体" w:eastAsia="黑体" w:cs="黑体"/>
          <w:sz w:val="32"/>
          <w:szCs w:val="32"/>
          <w:lang w:val="en-US" w:eastAsia="zh-CN"/>
        </w:rPr>
        <w:t>2023年</w:t>
      </w:r>
      <w:r>
        <w:rPr>
          <w:rFonts w:hint="eastAsia" w:ascii="黑体" w:hAnsi="黑体" w:eastAsia="黑体" w:cs="黑体"/>
          <w:sz w:val="32"/>
          <w:szCs w:val="32"/>
        </w:rPr>
        <w:t>预</w:t>
      </w:r>
      <w:r>
        <w:rPr>
          <w:rFonts w:hint="eastAsia" w:ascii="黑体" w:hAnsi="黑体" w:eastAsia="黑体"/>
          <w:sz w:val="32"/>
          <w:szCs w:val="32"/>
        </w:rPr>
        <w:t>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hint="eastAsia"/>
          <w:lang w:eastAsia="zh-CN"/>
        </w:rPr>
      </w:pPr>
    </w:p>
    <w:p>
      <w:pPr>
        <w:rPr>
          <w:rFonts w:hint="eastAsia"/>
          <w:lang w:eastAsia="zh-CN"/>
        </w:rPr>
      </w:pPr>
    </w:p>
    <w:p>
      <w:pPr>
        <w:ind w:firstLine="640" w:firstLineChars="20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三亚市教育研究培训院</w:t>
      </w:r>
      <w:r>
        <w:rPr>
          <w:rFonts w:hint="eastAsia" w:ascii="黑体" w:hAnsi="黑体" w:eastAsia="黑体" w:cs="黑体"/>
          <w:sz w:val="32"/>
          <w:szCs w:val="32"/>
          <w:lang w:val="en-US" w:eastAsia="zh-CN"/>
        </w:rPr>
        <w:t>2023</w:t>
      </w:r>
      <w:r>
        <w:rPr>
          <w:rFonts w:hint="eastAsia" w:ascii="黑体" w:hAnsi="黑体" w:eastAsia="黑体"/>
          <w:sz w:val="32"/>
          <w:szCs w:val="32"/>
        </w:rPr>
        <w:t>年预算情况说明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三亚市教育研究培训院</w:t>
      </w:r>
      <w:r>
        <w:rPr>
          <w:rFonts w:hint="eastAsia" w:ascii="黑体" w:hAnsi="黑体" w:eastAsia="黑体"/>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hint="default" w:ascii="仿宋_GB2312" w:hAnsi="黑体" w:eastAsia="仿宋_GB2312"/>
          <w:sz w:val="32"/>
          <w:szCs w:val="32"/>
          <w:lang w:val="en-US" w:eastAsia="zh-CN"/>
        </w:rPr>
      </w:pPr>
      <w:r>
        <w:rPr>
          <w:rFonts w:hint="eastAsia" w:ascii="仿宋_GB2312" w:hAnsi="黑体" w:eastAsia="仿宋_GB2312"/>
          <w:sz w:val="32"/>
          <w:szCs w:val="32"/>
          <w:lang w:eastAsia="zh-CN"/>
        </w:rPr>
        <w:t>三亚市教育研究培训院</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2010.31</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1936.84</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1926.84</w:t>
      </w:r>
      <w:r>
        <w:rPr>
          <w:rFonts w:hint="eastAsia" w:ascii="仿宋_GB2312" w:hAnsi="黑体" w:eastAsia="仿宋_GB2312"/>
          <w:sz w:val="32"/>
          <w:szCs w:val="32"/>
        </w:rPr>
        <w:t>万元</w:t>
      </w:r>
      <w:r>
        <w:rPr>
          <w:rFonts w:hint="eastAsia" w:ascii="仿宋_GB2312" w:hAnsi="黑体" w:eastAsia="仿宋_GB2312"/>
          <w:sz w:val="32"/>
          <w:szCs w:val="32"/>
          <w:lang w:eastAsia="zh-CN"/>
        </w:rPr>
        <w:t>、上级补助收入</w:t>
      </w:r>
      <w:r>
        <w:rPr>
          <w:rFonts w:hint="eastAsia" w:ascii="仿宋_GB2312" w:hAnsi="黑体" w:eastAsia="仿宋_GB2312"/>
          <w:sz w:val="32"/>
          <w:szCs w:val="32"/>
          <w:lang w:val="en-US" w:eastAsia="zh-CN"/>
        </w:rPr>
        <w:t>10</w:t>
      </w:r>
      <w:r>
        <w:rPr>
          <w:rFonts w:hint="eastAsia" w:ascii="仿宋_GB2312" w:hAnsi="黑体" w:eastAsia="仿宋_GB2312"/>
          <w:sz w:val="32"/>
          <w:szCs w:val="32"/>
        </w:rPr>
        <w:t>万元</w:t>
      </w:r>
      <w:r>
        <w:rPr>
          <w:rFonts w:hint="eastAsia" w:ascii="仿宋_GB2312" w:hAnsi="黑体" w:eastAsia="仿宋_GB2312"/>
          <w:sz w:val="32"/>
          <w:szCs w:val="32"/>
          <w:lang w:eastAsia="zh-CN"/>
        </w:rPr>
        <w:t>，上年结转</w:t>
      </w:r>
      <w:r>
        <w:rPr>
          <w:rFonts w:hint="eastAsia" w:ascii="仿宋_GB2312" w:hAnsi="黑体" w:eastAsia="仿宋_GB2312"/>
          <w:sz w:val="32"/>
          <w:szCs w:val="32"/>
          <w:lang w:val="en-US" w:eastAsia="zh-CN"/>
        </w:rPr>
        <w:t>73.47</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政府性基金预算本年收入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支出总计2010.31万元，包括教育支出1547.41万元，社会保障和就业支出225.92万元，卫生健康支出174.77万元，住房保障支出62.21万元。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三亚市教育研究培训院</w:t>
      </w:r>
      <w:r>
        <w:rPr>
          <w:rFonts w:hint="eastAsia" w:ascii="黑体" w:hAnsi="黑体" w:eastAsia="黑体"/>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eastAsia="zh-CN"/>
        </w:rPr>
        <w:t>三亚市教育研究培训院</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2010.31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20.39</w:t>
      </w:r>
      <w:r>
        <w:rPr>
          <w:rFonts w:hint="eastAsia" w:ascii="仿宋_GB2312" w:hAnsi="黑体" w:eastAsia="仿宋_GB2312"/>
          <w:sz w:val="32"/>
          <w:szCs w:val="32"/>
        </w:rPr>
        <w:t>万元，主要</w:t>
      </w:r>
      <w:r>
        <w:rPr>
          <w:rFonts w:hint="eastAsia" w:ascii="仿宋_GB2312" w:hAnsi="黑体" w:eastAsia="仿宋_GB2312"/>
          <w:sz w:val="32"/>
          <w:szCs w:val="32"/>
          <w:lang w:eastAsia="zh-CN"/>
        </w:rPr>
        <w:t>是教育支出减少</w:t>
      </w:r>
      <w:r>
        <w:rPr>
          <w:rFonts w:hint="eastAsia" w:ascii="仿宋_GB2312" w:hAnsi="黑体" w:eastAsia="仿宋_GB2312"/>
          <w:sz w:val="32"/>
          <w:szCs w:val="32"/>
          <w:lang w:val="en-US" w:eastAsia="zh-CN"/>
        </w:rPr>
        <w:t>225万元,</w:t>
      </w:r>
      <w:r>
        <w:rPr>
          <w:rFonts w:hint="eastAsia" w:ascii="仿宋_GB2312" w:hAnsi="黑体" w:eastAsia="仿宋_GB2312"/>
          <w:sz w:val="32"/>
          <w:szCs w:val="32"/>
          <w:lang w:eastAsia="zh-CN"/>
        </w:rPr>
        <w:t>减少的主要原因是经常性项目调整压缩支出；</w:t>
      </w:r>
      <w:r>
        <w:rPr>
          <w:rFonts w:hint="eastAsia" w:ascii="仿宋_GB2312" w:hAnsi="黑体" w:eastAsia="仿宋_GB2312"/>
          <w:sz w:val="32"/>
          <w:szCs w:val="32"/>
          <w:lang w:val="en-US" w:eastAsia="zh-CN"/>
        </w:rPr>
        <w:t>社会保障和就业支出增加158.45万元，增加的主要</w:t>
      </w:r>
      <w:r>
        <w:rPr>
          <w:rFonts w:hint="eastAsia" w:ascii="仿宋_GB2312" w:hAnsi="黑体" w:eastAsia="仿宋_GB2312"/>
          <w:sz w:val="32"/>
          <w:szCs w:val="32"/>
          <w:lang w:eastAsia="zh-CN"/>
        </w:rPr>
        <w:t>原因是职业年金保险费</w:t>
      </w:r>
      <w:r>
        <w:rPr>
          <w:rFonts w:hint="eastAsia" w:ascii="仿宋_GB2312" w:hAnsi="黑体" w:eastAsia="仿宋_GB2312"/>
          <w:sz w:val="32"/>
          <w:szCs w:val="32"/>
        </w:rPr>
        <w:t>预算</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卫生健康支出增加66.42万元，增加的主要</w:t>
      </w:r>
      <w:r>
        <w:rPr>
          <w:rFonts w:hint="eastAsia" w:ascii="仿宋_GB2312" w:hAnsi="黑体" w:eastAsia="仿宋_GB2312"/>
          <w:sz w:val="32"/>
          <w:szCs w:val="32"/>
          <w:lang w:eastAsia="zh-CN"/>
        </w:rPr>
        <w:t>原因是公务员医疗补助费</w:t>
      </w:r>
      <w:r>
        <w:rPr>
          <w:rFonts w:hint="eastAsia" w:ascii="仿宋_GB2312" w:hAnsi="黑体" w:eastAsia="仿宋_GB2312"/>
          <w:sz w:val="32"/>
          <w:szCs w:val="32"/>
        </w:rPr>
        <w:t>预算</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住房保障支出增加20.53万元，增加的主要</w:t>
      </w:r>
      <w:r>
        <w:rPr>
          <w:rFonts w:hint="eastAsia" w:ascii="仿宋_GB2312" w:hAnsi="黑体" w:eastAsia="仿宋_GB2312"/>
          <w:sz w:val="32"/>
          <w:szCs w:val="32"/>
          <w:lang w:eastAsia="zh-CN"/>
        </w:rPr>
        <w:t>原因是住房公积金</w:t>
      </w:r>
      <w:r>
        <w:rPr>
          <w:rFonts w:hint="eastAsia" w:ascii="仿宋_GB2312" w:hAnsi="黑体" w:eastAsia="仿宋_GB2312"/>
          <w:sz w:val="32"/>
          <w:szCs w:val="32"/>
        </w:rPr>
        <w:t>预算</w:t>
      </w:r>
      <w:r>
        <w:rPr>
          <w:rFonts w:hint="eastAsia" w:ascii="仿宋_GB2312" w:hAnsi="黑体" w:eastAsia="仿宋_GB2312"/>
          <w:sz w:val="32"/>
          <w:szCs w:val="32"/>
          <w:lang w:eastAsia="zh-CN"/>
        </w:rPr>
        <w:t>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default" w:ascii="仿宋_GB2312" w:hAnsi="黑体" w:eastAsia="仿宋_GB2312"/>
          <w:sz w:val="32"/>
          <w:szCs w:val="32"/>
          <w:lang w:val="en-US" w:eastAsia="zh-CN"/>
        </w:rPr>
      </w:pP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1547.41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76.97</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（类）</w:t>
      </w:r>
      <w:r>
        <w:rPr>
          <w:rFonts w:hint="eastAsia" w:ascii="仿宋_GB2312" w:hAnsi="黑体" w:eastAsia="仿宋_GB2312"/>
          <w:sz w:val="32"/>
          <w:szCs w:val="32"/>
          <w:lang w:eastAsia="zh-CN"/>
        </w:rPr>
        <w:t>支出</w:t>
      </w:r>
      <w:r>
        <w:rPr>
          <w:rFonts w:hint="eastAsia" w:ascii="仿宋_GB2312" w:hAnsi="黑体" w:eastAsia="仿宋_GB2312"/>
          <w:sz w:val="32"/>
          <w:szCs w:val="32"/>
          <w:lang w:val="en-US" w:eastAsia="zh-CN"/>
        </w:rPr>
        <w:t>225.92万元，占11.24%；卫生健康</w:t>
      </w:r>
      <w:r>
        <w:rPr>
          <w:rFonts w:hint="eastAsia" w:ascii="仿宋_GB2312" w:hAnsi="黑体" w:eastAsia="仿宋_GB2312"/>
          <w:sz w:val="32"/>
          <w:szCs w:val="32"/>
        </w:rPr>
        <w:t>（类）</w:t>
      </w:r>
      <w:r>
        <w:rPr>
          <w:rFonts w:hint="eastAsia" w:ascii="仿宋_GB2312" w:hAnsi="黑体" w:eastAsia="仿宋_GB2312"/>
          <w:sz w:val="32"/>
          <w:szCs w:val="32"/>
          <w:lang w:val="en-US" w:eastAsia="zh-CN"/>
        </w:rPr>
        <w:t>支出174.77万元，占8.69%；住房保障</w:t>
      </w:r>
      <w:r>
        <w:rPr>
          <w:rFonts w:hint="eastAsia" w:ascii="仿宋_GB2312" w:hAnsi="黑体" w:eastAsia="仿宋_GB2312"/>
          <w:sz w:val="32"/>
          <w:szCs w:val="32"/>
        </w:rPr>
        <w:t>（类）</w:t>
      </w:r>
      <w:r>
        <w:rPr>
          <w:rFonts w:hint="eastAsia" w:ascii="仿宋_GB2312" w:hAnsi="黑体" w:eastAsia="仿宋_GB2312"/>
          <w:sz w:val="32"/>
          <w:szCs w:val="32"/>
          <w:lang w:val="en-US" w:eastAsia="zh-CN"/>
        </w:rPr>
        <w:t>支出62.21万元，占3.1%。</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eastAsia="zh-CN"/>
        </w:rPr>
        <w:t>教育</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普通教育</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小学教育</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19.48</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19.48</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，主要是项目</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19.48</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cs="仿宋_GB2312"/>
          <w:sz w:val="32"/>
          <w:szCs w:val="32"/>
          <w:lang w:eastAsia="zh-CN"/>
        </w:rPr>
        <w:t>初中教育</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53.99</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53.99</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，主要是项目</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53.99</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cs="仿宋_GB2312"/>
          <w:sz w:val="32"/>
          <w:szCs w:val="32"/>
          <w:lang w:eastAsia="zh-CN"/>
        </w:rPr>
        <w:t>教育</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进修与培训</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教师进修</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1473.94</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cs="仿宋_GB2312"/>
          <w:sz w:val="32"/>
          <w:szCs w:val="32"/>
          <w:lang w:val="en-US" w:eastAsia="zh-CN"/>
        </w:rPr>
        <w:t>298.47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基本支出增加</w:t>
      </w:r>
      <w:r>
        <w:rPr>
          <w:rFonts w:hint="eastAsia" w:ascii="仿宋_GB2312" w:hAnsi="黑体" w:eastAsia="仿宋_GB2312"/>
          <w:sz w:val="32"/>
          <w:szCs w:val="32"/>
          <w:lang w:val="en-US" w:eastAsia="zh-CN"/>
        </w:rPr>
        <w:t>94.05万元，公用经费</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2.53万元，项目支出</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390万元。</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社会保障和就业</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机关事业单位基本养老保险缴费</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66.97</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13.11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基本支出增加</w:t>
      </w:r>
      <w:r>
        <w:rPr>
          <w:rFonts w:hint="eastAsia" w:ascii="仿宋_GB2312" w:hAnsi="黑体" w:eastAsia="仿宋_GB2312" w:cs="仿宋_GB2312"/>
          <w:sz w:val="32"/>
          <w:szCs w:val="32"/>
          <w:lang w:val="en-US" w:eastAsia="zh-CN"/>
        </w:rPr>
        <w:t>13.11</w:t>
      </w:r>
      <w:r>
        <w:rPr>
          <w:rFonts w:hint="eastAsia" w:ascii="仿宋_GB2312" w:hAnsi="黑体" w:eastAsia="仿宋_GB2312"/>
          <w:sz w:val="32"/>
          <w:szCs w:val="32"/>
          <w:lang w:val="en-US" w:eastAsia="zh-CN"/>
        </w:rPr>
        <w:t>万元,机关事业单位职业年金缴费（项）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157.34万元，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145.34</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主要是</w:t>
      </w:r>
      <w:r>
        <w:rPr>
          <w:rFonts w:hint="eastAsia" w:ascii="仿宋_GB2312" w:hAnsi="黑体" w:eastAsia="仿宋_GB2312"/>
          <w:sz w:val="32"/>
          <w:szCs w:val="32"/>
          <w:lang w:eastAsia="zh-CN"/>
        </w:rPr>
        <w:t>基本支出增加</w:t>
      </w:r>
      <w:r>
        <w:rPr>
          <w:rFonts w:hint="eastAsia" w:ascii="仿宋_GB2312" w:hAnsi="黑体" w:eastAsia="仿宋_GB2312"/>
          <w:sz w:val="32"/>
          <w:szCs w:val="32"/>
          <w:lang w:val="en-US" w:eastAsia="zh-CN"/>
        </w:rPr>
        <w:t>145.34万元；抚恤（款）其他优扶（项）2023年预算数为1.61万元，比上年预算数持平，主要是基本支出持平。</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3. 卫生健康（类）行政事业单位医疗（款）事业单位医疗（项）2023年预算数为27.93万元，比上年预算数减少0.68万元，主要是基本支出减少0.68万元,公务员医疗补助（项）2023年预算数为146.84万元，比上年预算数增加67.1万元，主要基本支出增加67.1万元。</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4. 住房保障（类）住房改革支出（款）住房公积金（项）2023年预算数为62.21万元，比上年预算数增加20.53万元，主要是基本支出增加20.53万元。</w:t>
      </w:r>
    </w:p>
    <w:p>
      <w:pPr>
        <w:ind w:firstLine="640"/>
        <w:rPr>
          <w:rFonts w:hint="eastAsia" w:ascii="黑体" w:hAnsi="黑体" w:eastAsia="黑体" w:cs="黑体"/>
          <w:sz w:val="32"/>
          <w:szCs w:val="32"/>
        </w:rPr>
      </w:pPr>
      <w:r>
        <w:rPr>
          <w:rFonts w:hint="eastAsia" w:ascii="黑体" w:hAnsi="黑体" w:eastAsia="黑体"/>
          <w:sz w:val="32"/>
          <w:szCs w:val="32"/>
        </w:rPr>
        <w:t>三、</w:t>
      </w:r>
      <w:r>
        <w:rPr>
          <w:rFonts w:hint="eastAsia" w:ascii="黑体" w:hAnsi="黑体" w:eastAsia="黑体" w:cs="黑体"/>
          <w:sz w:val="32"/>
          <w:szCs w:val="32"/>
        </w:rPr>
        <w:t>关于</w:t>
      </w:r>
      <w:r>
        <w:rPr>
          <w:rFonts w:hint="eastAsia" w:ascii="黑体" w:hAnsi="黑体" w:eastAsia="黑体" w:cs="黑体"/>
          <w:sz w:val="32"/>
          <w:szCs w:val="32"/>
          <w:lang w:eastAsia="zh-CN"/>
        </w:rPr>
        <w:t>三亚市教育研究培训院</w:t>
      </w:r>
      <w:r>
        <w:rPr>
          <w:rFonts w:hint="eastAsia" w:ascii="黑体" w:hAnsi="黑体" w:eastAsia="黑体" w:cs="黑体"/>
          <w:sz w:val="32"/>
          <w:szCs w:val="32"/>
          <w:lang w:val="en-US" w:eastAsia="zh-CN"/>
        </w:rPr>
        <w:t>2023</w:t>
      </w:r>
      <w:r>
        <w:rPr>
          <w:rFonts w:hint="eastAsia" w:ascii="黑体" w:hAnsi="黑体" w:eastAsia="黑体" w:cs="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三亚市教育研究培训院</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1044.84</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1009.02</w:t>
      </w:r>
      <w:r>
        <w:rPr>
          <w:rFonts w:hint="eastAsia" w:ascii="仿宋_GB2312" w:hAnsi="黑体" w:eastAsia="仿宋_GB2312"/>
          <w:sz w:val="32"/>
          <w:szCs w:val="32"/>
        </w:rPr>
        <w:t>万元，主要包括：基本工资、津贴补贴、</w:t>
      </w:r>
      <w:r>
        <w:rPr>
          <w:rFonts w:hint="eastAsia" w:ascii="仿宋_GB2312" w:hAnsi="黑体" w:eastAsia="仿宋_GB2312"/>
          <w:sz w:val="32"/>
          <w:szCs w:val="32"/>
          <w:lang w:eastAsia="zh-CN"/>
        </w:rPr>
        <w:t>绩效工资</w:t>
      </w:r>
      <w:r>
        <w:rPr>
          <w:rFonts w:hint="eastAsia" w:ascii="仿宋_GB2312" w:hAnsi="黑体" w:eastAsia="仿宋_GB2312"/>
          <w:sz w:val="32"/>
          <w:szCs w:val="32"/>
        </w:rPr>
        <w:t>、社会保障缴费、</w:t>
      </w:r>
      <w:r>
        <w:rPr>
          <w:rFonts w:hint="eastAsia" w:ascii="仿宋_GB2312" w:hAnsi="黑体" w:eastAsia="仿宋_GB2312"/>
          <w:sz w:val="32"/>
          <w:szCs w:val="32"/>
          <w:lang w:eastAsia="zh-CN"/>
        </w:rPr>
        <w:t>其他</w:t>
      </w:r>
      <w:r>
        <w:rPr>
          <w:rFonts w:hint="eastAsia" w:ascii="仿宋_GB2312" w:hAnsi="黑体" w:eastAsia="仿宋_GB2312"/>
          <w:sz w:val="32"/>
          <w:szCs w:val="32"/>
        </w:rPr>
        <w:t>社会保障缴费</w:t>
      </w:r>
      <w:r>
        <w:rPr>
          <w:rFonts w:hint="eastAsia" w:ascii="仿宋_GB2312" w:hAnsi="黑体" w:eastAsia="仿宋_GB2312"/>
          <w:sz w:val="32"/>
          <w:szCs w:val="32"/>
          <w:lang w:eastAsia="zh-CN"/>
        </w:rPr>
        <w:t>、住房公积金、医疗费、邮电费、生活补助、奖励金。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35.81</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其他社会保障缴费、</w:t>
      </w:r>
      <w:r>
        <w:rPr>
          <w:rFonts w:hint="eastAsia" w:ascii="仿宋_GB2312" w:hAnsi="黑体" w:eastAsia="仿宋_GB2312"/>
          <w:sz w:val="32"/>
          <w:szCs w:val="32"/>
        </w:rPr>
        <w:t>办公费、</w:t>
      </w:r>
      <w:r>
        <w:rPr>
          <w:rFonts w:hint="eastAsia" w:ascii="仿宋_GB2312" w:hAnsi="黑体" w:eastAsia="仿宋_GB2312"/>
          <w:sz w:val="32"/>
          <w:szCs w:val="32"/>
          <w:lang w:eastAsia="zh-CN"/>
        </w:rPr>
        <w:t>工会经费</w:t>
      </w:r>
      <w:r>
        <w:rPr>
          <w:rFonts w:hint="eastAsia" w:ascii="仿宋_GB2312" w:hAnsi="黑体" w:eastAsia="仿宋_GB2312"/>
          <w:sz w:val="32"/>
          <w:szCs w:val="32"/>
        </w:rPr>
        <w:t>、</w:t>
      </w:r>
      <w:r>
        <w:rPr>
          <w:rFonts w:hint="eastAsia" w:ascii="仿宋_GB2312" w:hAnsi="黑体" w:eastAsia="仿宋_GB2312"/>
          <w:sz w:val="32"/>
          <w:szCs w:val="32"/>
          <w:lang w:eastAsia="zh-CN"/>
        </w:rPr>
        <w:t>福利费</w:t>
      </w:r>
      <w:r>
        <w:rPr>
          <w:rFonts w:hint="eastAsia" w:ascii="仿宋_GB2312" w:hAnsi="黑体" w:eastAsia="仿宋_GB2312"/>
          <w:sz w:val="32"/>
          <w:szCs w:val="32"/>
        </w:rPr>
        <w:t>、</w:t>
      </w:r>
      <w:r>
        <w:rPr>
          <w:rFonts w:hint="eastAsia" w:ascii="仿宋_GB2312" w:hAnsi="黑体" w:eastAsia="仿宋_GB2312"/>
          <w:sz w:val="32"/>
          <w:szCs w:val="32"/>
          <w:lang w:eastAsia="zh-CN"/>
        </w:rPr>
        <w:t>公车用车运行维护费，其他商品和服务支出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eastAsia="zh-CN"/>
        </w:rPr>
        <w:t>三亚市教育研究培训院</w:t>
      </w:r>
      <w:r>
        <w:rPr>
          <w:rFonts w:hint="eastAsia" w:ascii="黑体" w:hAnsi="黑体" w:eastAsia="黑体" w:cs="黑体"/>
          <w:sz w:val="32"/>
          <w:szCs w:val="32"/>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三亚市教育研究培训院</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3.3</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仿宋_GB2312" w:hAnsi="黑体" w:eastAsia="仿宋_GB2312"/>
          <w:sz w:val="32"/>
          <w:szCs w:val="32"/>
          <w:lang w:val="en-US" w:eastAsia="zh-CN"/>
        </w:rPr>
        <w:t>主要</w:t>
      </w:r>
      <w:r>
        <w:rPr>
          <w:rFonts w:hint="eastAsia" w:ascii="仿宋_GB2312" w:hAnsi="黑体" w:eastAsia="仿宋_GB2312"/>
          <w:sz w:val="32"/>
          <w:szCs w:val="32"/>
          <w:lang w:eastAsia="zh-CN"/>
        </w:rPr>
        <w:t>原因是没有</w:t>
      </w:r>
      <w:r>
        <w:rPr>
          <w:rFonts w:ascii="Times New Roman" w:hAnsi="Times New Roman" w:eastAsia="仿宋_GB2312" w:cs="Times New Roman"/>
          <w:sz w:val="32"/>
          <w:shd w:val="clear" w:color="auto" w:fill="FFFFFF"/>
        </w:rPr>
        <w:t>因公出国（境）</w:t>
      </w:r>
      <w:r>
        <w:rPr>
          <w:rFonts w:hint="eastAsia" w:ascii="Times New Roman" w:hAnsi="Times New Roman" w:eastAsia="仿宋_GB2312" w:cs="Times New Roman"/>
          <w:sz w:val="32"/>
          <w:shd w:val="clear" w:color="auto" w:fill="FFFFFF"/>
          <w:lang w:eastAsia="zh-CN"/>
        </w:rPr>
        <w:t>计划。</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3.3</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3.3</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仿宋_GB2312" w:hAnsi="黑体" w:eastAsia="仿宋_GB2312"/>
          <w:sz w:val="32"/>
          <w:szCs w:val="32"/>
          <w:lang w:val="en-US" w:eastAsia="zh-CN"/>
        </w:rPr>
        <w:t>主要</w:t>
      </w:r>
      <w:r>
        <w:rPr>
          <w:rFonts w:hint="eastAsia" w:ascii="仿宋_GB2312" w:hAnsi="黑体" w:eastAsia="仿宋_GB2312"/>
          <w:sz w:val="32"/>
          <w:szCs w:val="32"/>
          <w:lang w:eastAsia="zh-CN"/>
        </w:rPr>
        <w:t>原因是</w:t>
      </w: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Times New Roman"/>
          <w:sz w:val="32"/>
          <w:shd w:val="clear" w:color="auto" w:fill="FFFFFF"/>
          <w:lang w:eastAsia="zh-CN"/>
        </w:rPr>
        <w:t>没有变化</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仿宋_GB2312" w:hAnsi="黑体" w:eastAsia="仿宋_GB2312"/>
          <w:sz w:val="32"/>
          <w:szCs w:val="32"/>
          <w:lang w:val="en-US" w:eastAsia="zh-CN"/>
        </w:rPr>
        <w:t>主要</w:t>
      </w:r>
      <w:r>
        <w:rPr>
          <w:rFonts w:hint="eastAsia" w:ascii="仿宋_GB2312" w:hAnsi="黑体" w:eastAsia="仿宋_GB2312"/>
          <w:sz w:val="32"/>
          <w:szCs w:val="32"/>
          <w:lang w:eastAsia="zh-CN"/>
        </w:rPr>
        <w:t>原因是单位没有</w:t>
      </w:r>
      <w:r>
        <w:rPr>
          <w:rFonts w:ascii="仿宋_GB2312" w:hAnsi="黑体" w:eastAsia="仿宋_GB2312" w:cs="Times New Roman"/>
          <w:sz w:val="32"/>
          <w:szCs w:val="32"/>
        </w:rPr>
        <w:t>公务接待</w:t>
      </w:r>
      <w:r>
        <w:rPr>
          <w:rFonts w:hint="eastAsia" w:ascii="仿宋_GB2312" w:hAnsi="黑体" w:eastAsia="仿宋_GB2312" w:cs="Times New Roman"/>
          <w:sz w:val="32"/>
          <w:szCs w:val="32"/>
          <w:lang w:eastAsia="zh-CN"/>
        </w:rPr>
        <w:t>费支出</w:t>
      </w:r>
      <w:r>
        <w:rPr>
          <w:rFonts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三亚市教育研究培训院</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hint="eastAsia" w:ascii="Times New Roman" w:hAnsi="Times New Roman" w:eastAsia="仿宋_GB2312" w:cs="Times New Roman"/>
          <w:sz w:val="32"/>
          <w:shd w:val="clear" w:color="auto" w:fill="FFFFFF"/>
          <w:lang w:eastAsia="zh-CN"/>
        </w:rPr>
      </w:pPr>
      <w:r>
        <w:rPr>
          <w:rFonts w:ascii="Times New Roman" w:hAnsi="Times New Roman" w:eastAsia="仿宋_GB2312" w:cs="Times New Roman"/>
          <w:sz w:val="32"/>
          <w:shd w:val="clear" w:color="auto" w:fill="FFFFFF"/>
        </w:rPr>
        <w:t xml:space="preserve">    因公出国（境）经费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年预算持平。根据外事部门安排的</w:t>
      </w:r>
      <w:r>
        <w:rPr>
          <w:rFonts w:hint="eastAsia" w:ascii="Times New Roman" w:hAnsi="Times New Roman" w:eastAsia="仿宋_GB2312" w:cs="Times New Roman"/>
          <w:b w:val="0"/>
          <w:bCs w:val="0"/>
          <w:sz w:val="32"/>
          <w:shd w:val="clear" w:color="auto" w:fill="FFFFFF"/>
          <w:lang w:val="en-US" w:eastAsia="zh-CN"/>
        </w:rPr>
        <w:t>2023</w:t>
      </w:r>
      <w:r>
        <w:rPr>
          <w:rFonts w:ascii="Times New Roman" w:hAnsi="Times New Roman" w:eastAsia="仿宋_GB2312" w:cs="Times New Roman"/>
          <w:sz w:val="32"/>
          <w:shd w:val="clear" w:color="auto" w:fill="FFFFFF"/>
        </w:rPr>
        <w:t>年出国计划，拟安排出国（境）组</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次，出国（境）</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人。公务用车购置及运行费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仿宋_GB2312" w:hAnsi="黑体" w:eastAsia="仿宋_GB2312"/>
          <w:sz w:val="32"/>
          <w:szCs w:val="32"/>
          <w:lang w:val="en-US" w:eastAsia="zh-CN"/>
        </w:rPr>
        <w:t>主要</w:t>
      </w:r>
      <w:r>
        <w:rPr>
          <w:rFonts w:hint="eastAsia" w:ascii="仿宋_GB2312" w:hAnsi="黑体" w:eastAsia="仿宋_GB2312"/>
          <w:sz w:val="32"/>
          <w:szCs w:val="32"/>
          <w:lang w:eastAsia="zh-CN"/>
        </w:rPr>
        <w:t>原因是</w:t>
      </w: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Times New Roman"/>
          <w:sz w:val="32"/>
          <w:shd w:val="clear" w:color="auto" w:fill="FFFFFF"/>
          <w:lang w:eastAsia="zh-CN"/>
        </w:rPr>
        <w:t>没有变化</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仿宋_GB2312" w:hAnsi="黑体" w:eastAsia="仿宋_GB2312"/>
          <w:sz w:val="32"/>
          <w:szCs w:val="32"/>
          <w:lang w:val="en-US" w:eastAsia="zh-CN"/>
        </w:rPr>
        <w:t>主要</w:t>
      </w:r>
      <w:r>
        <w:rPr>
          <w:rFonts w:hint="eastAsia" w:ascii="仿宋_GB2312" w:hAnsi="黑体" w:eastAsia="仿宋_GB2312"/>
          <w:sz w:val="32"/>
          <w:szCs w:val="32"/>
          <w:lang w:eastAsia="zh-CN"/>
        </w:rPr>
        <w:t>原因是单位没有</w:t>
      </w:r>
      <w:r>
        <w:rPr>
          <w:rFonts w:ascii="仿宋_GB2312" w:hAnsi="黑体" w:eastAsia="仿宋_GB2312" w:cs="Times New Roman"/>
          <w:sz w:val="32"/>
          <w:szCs w:val="32"/>
        </w:rPr>
        <w:t>公务接待</w:t>
      </w:r>
      <w:r>
        <w:rPr>
          <w:rFonts w:hint="eastAsia" w:ascii="仿宋_GB2312" w:hAnsi="黑体" w:eastAsia="仿宋_GB2312" w:cs="Times New Roman"/>
          <w:sz w:val="32"/>
          <w:szCs w:val="32"/>
          <w:lang w:eastAsia="zh-CN"/>
        </w:rPr>
        <w:t>费支出</w:t>
      </w:r>
      <w:r>
        <w:rPr>
          <w:rFonts w:hint="eastAsia" w:ascii="Times New Roman" w:hAnsi="Times New Roman" w:eastAsia="仿宋_GB2312" w:cs="Times New Roman"/>
          <w:sz w:val="32"/>
          <w:shd w:val="clear" w:color="auto" w:fill="FFFFFF"/>
        </w:rPr>
        <w:t>。</w:t>
      </w:r>
    </w:p>
    <w:p>
      <w:pPr>
        <w:ind w:firstLine="630"/>
        <w:rPr>
          <w:rFonts w:ascii="Times New Roman" w:hAnsi="Times New Roman" w:eastAsia="仿宋_GB2312" w:cs="Times New Roman"/>
          <w:sz w:val="32"/>
          <w:shd w:val="clear" w:color="auto" w:fill="FFFFFF"/>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lang w:eastAsia="zh-CN"/>
        </w:rPr>
        <w:t>三亚市教育研究培训院</w:t>
      </w:r>
      <w:r>
        <w:rPr>
          <w:rFonts w:hint="eastAsia" w:ascii="黑体" w:hAnsi="黑体" w:eastAsia="黑体" w:cs="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w:t>
      </w:r>
      <w:bookmarkStart w:id="0" w:name="_GoBack"/>
      <w:bookmarkEnd w:id="0"/>
      <w:r>
        <w:rPr>
          <w:rFonts w:hint="eastAsia" w:ascii="黑体" w:hAnsi="黑体" w:eastAsia="黑体" w:cs="Times New Roman"/>
          <w:sz w:val="32"/>
          <w:shd w:val="clear" w:color="auto" w:fill="FFFFFF"/>
        </w:rPr>
        <w:t>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三亚市教育研究培训院</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万元，主要是当年</w:t>
      </w:r>
      <w:r>
        <w:rPr>
          <w:rFonts w:hint="eastAsia" w:ascii="仿宋_GB2312" w:hAnsi="黑体" w:eastAsia="仿宋_GB2312"/>
          <w:sz w:val="32"/>
          <w:szCs w:val="32"/>
          <w:lang w:eastAsia="zh-CN"/>
        </w:rPr>
        <w:t>没有</w:t>
      </w:r>
      <w:r>
        <w:rPr>
          <w:rFonts w:hint="eastAsia" w:ascii="仿宋_GB2312" w:hAnsi="黑体" w:eastAsia="仿宋_GB2312"/>
          <w:sz w:val="32"/>
          <w:szCs w:val="32"/>
        </w:rPr>
        <w:t>政府性基金预算</w:t>
      </w:r>
      <w:r>
        <w:rPr>
          <w:rFonts w:hint="eastAsia" w:ascii="仿宋_GB2312" w:hAnsi="仿宋_GB2312" w:eastAsia="仿宋_GB2312" w:cs="仿宋_GB2312"/>
          <w:sz w:val="32"/>
          <w:szCs w:val="32"/>
          <w:lang w:val="en-US" w:eastAsia="zh-CN"/>
        </w:rPr>
        <w:t>拨款</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万元，主要是当年</w:t>
      </w:r>
      <w:r>
        <w:rPr>
          <w:rFonts w:hint="eastAsia" w:ascii="仿宋_GB2312" w:hAnsi="黑体" w:eastAsia="仿宋_GB2312"/>
          <w:sz w:val="32"/>
          <w:szCs w:val="32"/>
          <w:lang w:eastAsia="zh-CN"/>
        </w:rPr>
        <w:t>没有</w:t>
      </w:r>
      <w:r>
        <w:rPr>
          <w:rFonts w:hint="eastAsia" w:ascii="仿宋_GB2312" w:hAnsi="黑体" w:eastAsia="仿宋_GB2312"/>
          <w:sz w:val="32"/>
          <w:szCs w:val="32"/>
        </w:rPr>
        <w:t>政府性基金预算</w:t>
      </w:r>
      <w:r>
        <w:rPr>
          <w:rFonts w:hint="eastAsia" w:ascii="仿宋_GB2312" w:hAnsi="仿宋_GB2312" w:eastAsia="仿宋_GB2312" w:cs="仿宋_GB2312"/>
          <w:sz w:val="32"/>
          <w:szCs w:val="32"/>
          <w:lang w:val="en-US" w:eastAsia="zh-CN"/>
        </w:rPr>
        <w:t>拨款</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万元，主要是当年</w:t>
      </w:r>
      <w:r>
        <w:rPr>
          <w:rFonts w:hint="eastAsia" w:ascii="仿宋_GB2312" w:hAnsi="黑体" w:eastAsia="仿宋_GB2312"/>
          <w:sz w:val="32"/>
          <w:szCs w:val="32"/>
          <w:lang w:eastAsia="zh-CN"/>
        </w:rPr>
        <w:t>没有</w:t>
      </w:r>
      <w:r>
        <w:rPr>
          <w:rFonts w:hint="eastAsia" w:ascii="仿宋_GB2312" w:hAnsi="黑体" w:eastAsia="仿宋_GB2312"/>
          <w:sz w:val="32"/>
          <w:szCs w:val="32"/>
        </w:rPr>
        <w:t>政府性基金预算</w:t>
      </w:r>
      <w:r>
        <w:rPr>
          <w:rFonts w:hint="eastAsia" w:ascii="仿宋_GB2312" w:hAnsi="仿宋_GB2312" w:eastAsia="仿宋_GB2312" w:cs="仿宋_GB2312"/>
          <w:sz w:val="32"/>
          <w:szCs w:val="32"/>
          <w:lang w:val="en-US" w:eastAsia="zh-CN"/>
        </w:rPr>
        <w:t>拨款</w:t>
      </w:r>
      <w:r>
        <w:rPr>
          <w:rFonts w:hint="eastAsia" w:ascii="仿宋_GB2312" w:hAnsi="黑体" w:eastAsia="仿宋_GB2312"/>
          <w:sz w:val="32"/>
          <w:szCs w:val="32"/>
        </w:rPr>
        <w:t>。</w:t>
      </w:r>
    </w:p>
    <w:p>
      <w:pPr>
        <w:ind w:firstLine="640" w:firstLineChars="200"/>
        <w:rPr>
          <w:rFonts w:hint="eastAsia" w:ascii="仿宋_GB2312" w:hAnsi="仿宋_GB2312" w:eastAsia="仿宋_GB2312" w:cs="仿宋_GB2312"/>
          <w:sz w:val="32"/>
          <w:szCs w:val="32"/>
          <w:lang w:eastAsia="zh-CN"/>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lang w:eastAsia="zh-CN"/>
        </w:rPr>
        <w:t>三亚市教育研究培训院</w:t>
      </w:r>
      <w:r>
        <w:rPr>
          <w:rFonts w:hint="eastAsia" w:ascii="黑体" w:hAnsi="黑体" w:eastAsia="黑体" w:cs="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三亚市教育研究培训院</w:t>
      </w:r>
      <w:r>
        <w:rPr>
          <w:rFonts w:hint="eastAsia" w:ascii="仿宋_GB2312" w:hAnsi="黑体" w:eastAsia="仿宋_GB2312" w:cs="仿宋_GB2312"/>
          <w:sz w:val="32"/>
          <w:szCs w:val="32"/>
        </w:rPr>
        <w:t>单位所有收入和支出均纳入部门预算管理。收入包括：一般公共预算收入</w:t>
      </w:r>
      <w:r>
        <w:rPr>
          <w:rFonts w:hint="eastAsia" w:ascii="仿宋_GB2312" w:hAnsi="黑体" w:eastAsia="仿宋_GB2312" w:cs="仿宋_GB2312"/>
          <w:sz w:val="32"/>
          <w:szCs w:val="32"/>
          <w:lang w:eastAsia="zh-CN"/>
        </w:rPr>
        <w:t>、上级补助收入、上年结转。</w:t>
      </w:r>
      <w:r>
        <w:rPr>
          <w:rFonts w:hint="eastAsia" w:ascii="仿宋_GB2312" w:hAnsi="黑体" w:eastAsia="仿宋_GB2312"/>
          <w:sz w:val="32"/>
          <w:szCs w:val="32"/>
        </w:rPr>
        <w:t>支出包括：教育支出、</w:t>
      </w:r>
      <w:r>
        <w:rPr>
          <w:rFonts w:hint="eastAsia" w:ascii="仿宋_GB2312" w:hAnsi="黑体" w:eastAsia="仿宋_GB2312"/>
          <w:sz w:val="32"/>
          <w:szCs w:val="32"/>
          <w:lang w:eastAsia="zh-CN"/>
        </w:rPr>
        <w:t>社会保障和就业支出、卫生健康支出、住房保障支出</w:t>
      </w:r>
      <w:r>
        <w:rPr>
          <w:rFonts w:hint="eastAsia" w:ascii="仿宋_GB2312" w:hAnsi="黑体" w:eastAsia="仿宋_GB2312"/>
          <w:sz w:val="32"/>
          <w:szCs w:val="32"/>
        </w:rPr>
        <w:t>。</w:t>
      </w:r>
      <w:r>
        <w:rPr>
          <w:rFonts w:hint="eastAsia" w:ascii="仿宋_GB2312" w:hAnsi="黑体" w:eastAsia="仿宋_GB2312"/>
          <w:sz w:val="32"/>
          <w:szCs w:val="32"/>
          <w:lang w:val="en-US" w:eastAsia="zh-CN"/>
        </w:rPr>
        <w:t>三亚市教育研究培训院</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2010.31</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三亚市教育研究培训院</w:t>
      </w:r>
      <w:r>
        <w:rPr>
          <w:rFonts w:hint="eastAsia" w:ascii="黑体" w:hAnsi="黑体" w:eastAsia="黑体" w:cs="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三亚市教育研究培训院</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2010.31</w:t>
      </w:r>
      <w:r>
        <w:rPr>
          <w:rFonts w:hint="eastAsia" w:ascii="仿宋_GB2312" w:hAnsi="黑体" w:eastAsia="仿宋_GB2312"/>
          <w:sz w:val="32"/>
          <w:szCs w:val="32"/>
        </w:rPr>
        <w:t>万元，其中：</w:t>
      </w:r>
      <w:r>
        <w:rPr>
          <w:rFonts w:hint="eastAsia" w:ascii="仿宋_GB2312" w:hAnsi="黑体" w:eastAsia="仿宋_GB2312"/>
          <w:sz w:val="32"/>
          <w:szCs w:val="32"/>
          <w:lang w:eastAsia="zh-CN"/>
        </w:rPr>
        <w:t>上级补助收入</w:t>
      </w:r>
      <w:r>
        <w:rPr>
          <w:rFonts w:hint="eastAsia" w:ascii="仿宋_GB2312" w:hAnsi="黑体" w:eastAsia="仿宋_GB2312"/>
          <w:sz w:val="32"/>
          <w:szCs w:val="32"/>
          <w:lang w:val="en-US" w:eastAsia="zh-CN"/>
        </w:rPr>
        <w:t>10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0.5</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cs="仿宋_GB2312"/>
          <w:sz w:val="32"/>
          <w:szCs w:val="32"/>
          <w:lang w:eastAsia="zh-CN"/>
        </w:rPr>
        <w:t>上年结转</w:t>
      </w:r>
      <w:r>
        <w:rPr>
          <w:rFonts w:hint="eastAsia" w:ascii="仿宋_GB2312" w:hAnsi="黑体" w:eastAsia="仿宋_GB2312" w:cs="仿宋_GB2312"/>
          <w:sz w:val="32"/>
          <w:szCs w:val="32"/>
          <w:lang w:val="en-US" w:eastAsia="zh-CN"/>
        </w:rPr>
        <w:t>73.47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3.65</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1926.84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95.85</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20.39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教育收入</w:t>
      </w:r>
      <w:r>
        <w:rPr>
          <w:rFonts w:hint="eastAsia" w:ascii="仿宋_GB2312" w:hAnsi="黑体" w:eastAsia="仿宋_GB2312"/>
          <w:sz w:val="32"/>
          <w:szCs w:val="32"/>
          <w:lang w:val="en-US" w:eastAsia="zh-CN"/>
        </w:rPr>
        <w:t>减少225万元，社会保障和就业收入增加158.45万元，卫生健康收入增加66.42万元，住房保障收入增加20.53万元。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lang w:eastAsia="zh-CN"/>
        </w:rPr>
        <w:t>三亚市教育研究培训院</w:t>
      </w:r>
      <w:r>
        <w:rPr>
          <w:rFonts w:hint="eastAsia" w:ascii="黑体" w:hAnsi="黑体" w:eastAsia="黑体" w:cs="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cs="仿宋_GB2312"/>
          <w:sz w:val="32"/>
          <w:szCs w:val="32"/>
          <w:lang w:eastAsia="zh-CN"/>
        </w:rPr>
        <w:t>三亚市教育研究培训院</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2010.31</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1044.84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51.97</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965.47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48.03</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20.39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基本支出</w:t>
      </w:r>
      <w:r>
        <w:rPr>
          <w:rFonts w:hint="eastAsia" w:ascii="仿宋_GB2312" w:hAnsi="黑体" w:eastAsia="仿宋_GB2312"/>
          <w:sz w:val="32"/>
          <w:szCs w:val="32"/>
          <w:lang w:val="en-US" w:eastAsia="zh-CN"/>
        </w:rPr>
        <w:t>增加336.92万元，项目支出减少316.53万元。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hint="eastAsia" w:ascii="楷体" w:hAnsi="楷体" w:eastAsia="楷体"/>
          <w:sz w:val="32"/>
          <w:szCs w:val="32"/>
          <w:lang w:eastAsia="zh-CN"/>
        </w:rPr>
      </w:pPr>
      <w:r>
        <w:rPr>
          <w:rFonts w:hint="eastAsia" w:ascii="楷体" w:hAnsi="楷体" w:eastAsia="楷体"/>
          <w:sz w:val="32"/>
          <w:szCs w:val="32"/>
          <w:lang w:eastAsia="zh-CN"/>
        </w:rPr>
        <w:t>三亚市教育研究培训院是公益一类事业单位，不需要说明。</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三亚市教育研究培训院</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三亚市教育研究培训院</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仿宋_GB2312" w:hAnsi="黑体" w:eastAsia="仿宋_GB2312" w:cs="仿宋_GB2312"/>
          <w:sz w:val="32"/>
          <w:szCs w:val="32"/>
          <w:lang w:val="en-US" w:eastAsia="zh-CN"/>
        </w:rPr>
        <w:t xml:space="preserve"> </w:t>
      </w:r>
      <w:r>
        <w:rPr>
          <w:rFonts w:hint="eastAsia" w:ascii="楷体" w:hAnsi="楷体" w:eastAsia="楷体"/>
          <w:sz w:val="32"/>
          <w:szCs w:val="32"/>
        </w:rPr>
        <w:t>（</w:t>
      </w:r>
      <w:r>
        <w:rPr>
          <w:rFonts w:hint="eastAsia" w:ascii="楷体" w:hAnsi="楷体" w:eastAsia="楷体"/>
          <w:sz w:val="32"/>
          <w:szCs w:val="32"/>
          <w:lang w:eastAsia="zh-CN"/>
        </w:rPr>
        <w:t>二</w:t>
      </w:r>
      <w:r>
        <w:rPr>
          <w:rFonts w:hint="eastAsia" w:ascii="楷体" w:hAnsi="楷体" w:eastAsia="楷体"/>
          <w:sz w:val="32"/>
          <w:szCs w:val="32"/>
        </w:rPr>
        <w:t>）绩效目标设置情况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三亚市教育研究培训院</w:t>
      </w:r>
      <w:r>
        <w:rPr>
          <w:rFonts w:hint="eastAsia" w:ascii="仿宋_GB2312" w:hAnsi="黑体" w:eastAsia="仿宋_GB2312" w:cs="仿宋_GB2312"/>
          <w:sz w:val="32"/>
          <w:szCs w:val="32"/>
          <w:lang w:val="en-US" w:eastAsia="zh-CN"/>
        </w:rPr>
        <w:t>15</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1936.84</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firstLineChars="200"/>
        <w:rPr>
          <w:rFonts w:hint="default" w:ascii="仿宋_GB2312" w:hAnsi="黑体" w:eastAsia="仿宋_GB2312" w:cs="仿宋_GB2312"/>
          <w:sz w:val="32"/>
          <w:szCs w:val="32"/>
          <w:lang w:val="en-US" w:eastAsia="zh-CN"/>
        </w:rPr>
      </w:pPr>
    </w:p>
    <w:p>
      <w:pPr>
        <w:ind w:firstLine="640" w:firstLineChars="200"/>
        <w:rPr>
          <w:rFonts w:hint="eastAsia" w:ascii="仿宋_GB2312" w:hAnsi="黑体" w:eastAsia="仿宋_GB2312" w:cs="仿宋_GB2312"/>
          <w:sz w:val="32"/>
          <w:szCs w:val="32"/>
          <w:lang w:eastAsia="zh-CN"/>
        </w:rPr>
      </w:pPr>
    </w:p>
    <w:p>
      <w:pPr>
        <w:ind w:firstLine="640" w:firstLineChars="200"/>
        <w:rPr>
          <w:rFonts w:ascii="仿宋_GB2312" w:hAnsi="黑体" w:eastAsia="仿宋_GB2312" w:cs="仿宋_GB2312"/>
          <w:sz w:val="32"/>
          <w:szCs w:val="32"/>
        </w:rPr>
      </w:pP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NlOTVlMDJkMzg1ZTcxYWNhNGUyOGUwYTIzMjdkMGQifQ=="/>
  </w:docVars>
  <w:rsids>
    <w:rsidRoot w:val="00000000"/>
    <w:rsid w:val="00A34798"/>
    <w:rsid w:val="013E2538"/>
    <w:rsid w:val="014243E8"/>
    <w:rsid w:val="01F412E4"/>
    <w:rsid w:val="024E168C"/>
    <w:rsid w:val="02684090"/>
    <w:rsid w:val="026D27A3"/>
    <w:rsid w:val="03460898"/>
    <w:rsid w:val="04001E43"/>
    <w:rsid w:val="0490160B"/>
    <w:rsid w:val="04C7564E"/>
    <w:rsid w:val="05366FEC"/>
    <w:rsid w:val="0581034F"/>
    <w:rsid w:val="064A3BDF"/>
    <w:rsid w:val="06A7691F"/>
    <w:rsid w:val="07546061"/>
    <w:rsid w:val="075F0E59"/>
    <w:rsid w:val="07A87256"/>
    <w:rsid w:val="080B53F4"/>
    <w:rsid w:val="09796AEC"/>
    <w:rsid w:val="097B7A99"/>
    <w:rsid w:val="0A066387"/>
    <w:rsid w:val="0A1113B9"/>
    <w:rsid w:val="0A743EAD"/>
    <w:rsid w:val="0BE619A2"/>
    <w:rsid w:val="0C39203D"/>
    <w:rsid w:val="0CAB26FA"/>
    <w:rsid w:val="0D3F03E7"/>
    <w:rsid w:val="0D7E5960"/>
    <w:rsid w:val="0E6E49C1"/>
    <w:rsid w:val="0F176149"/>
    <w:rsid w:val="10CE01C2"/>
    <w:rsid w:val="10D94C31"/>
    <w:rsid w:val="128A5E72"/>
    <w:rsid w:val="12D9241E"/>
    <w:rsid w:val="12E15B3F"/>
    <w:rsid w:val="13223DA4"/>
    <w:rsid w:val="1362645E"/>
    <w:rsid w:val="13CA7B22"/>
    <w:rsid w:val="14AB4C52"/>
    <w:rsid w:val="15967BDA"/>
    <w:rsid w:val="15A915C7"/>
    <w:rsid w:val="15E03846"/>
    <w:rsid w:val="15E528AF"/>
    <w:rsid w:val="169B2FA1"/>
    <w:rsid w:val="17C62BBA"/>
    <w:rsid w:val="17EA094C"/>
    <w:rsid w:val="184452A2"/>
    <w:rsid w:val="186B2751"/>
    <w:rsid w:val="18941128"/>
    <w:rsid w:val="18A97CC9"/>
    <w:rsid w:val="1AC4513B"/>
    <w:rsid w:val="1B3060F2"/>
    <w:rsid w:val="1B3A5CE7"/>
    <w:rsid w:val="1B3B32D3"/>
    <w:rsid w:val="1B6B65CE"/>
    <w:rsid w:val="1BD963EA"/>
    <w:rsid w:val="1C894656"/>
    <w:rsid w:val="1CB8003E"/>
    <w:rsid w:val="1D331AF4"/>
    <w:rsid w:val="1DD44EC7"/>
    <w:rsid w:val="1E3D38AD"/>
    <w:rsid w:val="1EA43A93"/>
    <w:rsid w:val="201A0A69"/>
    <w:rsid w:val="206959A9"/>
    <w:rsid w:val="207748D1"/>
    <w:rsid w:val="2087683A"/>
    <w:rsid w:val="20B03ED5"/>
    <w:rsid w:val="21820DD1"/>
    <w:rsid w:val="224270B3"/>
    <w:rsid w:val="230B7AB9"/>
    <w:rsid w:val="2345416D"/>
    <w:rsid w:val="23B52A9D"/>
    <w:rsid w:val="24431BDE"/>
    <w:rsid w:val="25E85FE7"/>
    <w:rsid w:val="264E10BE"/>
    <w:rsid w:val="26BD7BDA"/>
    <w:rsid w:val="27976775"/>
    <w:rsid w:val="28A61A70"/>
    <w:rsid w:val="28AD43BC"/>
    <w:rsid w:val="28B4169D"/>
    <w:rsid w:val="28E728D8"/>
    <w:rsid w:val="28EB4C94"/>
    <w:rsid w:val="2A9E4DBF"/>
    <w:rsid w:val="2AF97EA6"/>
    <w:rsid w:val="2AFC6018"/>
    <w:rsid w:val="2B39595B"/>
    <w:rsid w:val="2B706FFF"/>
    <w:rsid w:val="2B930556"/>
    <w:rsid w:val="2BC25ADE"/>
    <w:rsid w:val="2BE25D05"/>
    <w:rsid w:val="2BE71153"/>
    <w:rsid w:val="2BEE661C"/>
    <w:rsid w:val="2C5B0059"/>
    <w:rsid w:val="2D036221"/>
    <w:rsid w:val="2D39164B"/>
    <w:rsid w:val="2DB85781"/>
    <w:rsid w:val="2E104275"/>
    <w:rsid w:val="2E182672"/>
    <w:rsid w:val="2F450FE8"/>
    <w:rsid w:val="2FE30E6E"/>
    <w:rsid w:val="30783C3A"/>
    <w:rsid w:val="30982BE9"/>
    <w:rsid w:val="31376E0F"/>
    <w:rsid w:val="314000DB"/>
    <w:rsid w:val="31A61B2D"/>
    <w:rsid w:val="31FB4811"/>
    <w:rsid w:val="327C2ACB"/>
    <w:rsid w:val="328A74DE"/>
    <w:rsid w:val="33031671"/>
    <w:rsid w:val="33CC4942"/>
    <w:rsid w:val="33DE7CE7"/>
    <w:rsid w:val="33FC7570"/>
    <w:rsid w:val="33FE755F"/>
    <w:rsid w:val="343D25C7"/>
    <w:rsid w:val="3488512A"/>
    <w:rsid w:val="3577311B"/>
    <w:rsid w:val="3597536E"/>
    <w:rsid w:val="35D72BF9"/>
    <w:rsid w:val="35D86F3A"/>
    <w:rsid w:val="36CF5963"/>
    <w:rsid w:val="36EE2962"/>
    <w:rsid w:val="37934D58"/>
    <w:rsid w:val="37D56B99"/>
    <w:rsid w:val="38722FEE"/>
    <w:rsid w:val="38AA5C6E"/>
    <w:rsid w:val="397E6A28"/>
    <w:rsid w:val="3A912E8E"/>
    <w:rsid w:val="3AD61E55"/>
    <w:rsid w:val="3B1220EF"/>
    <w:rsid w:val="3B5E39E9"/>
    <w:rsid w:val="3BAB4F8E"/>
    <w:rsid w:val="3BED251F"/>
    <w:rsid w:val="3C13266A"/>
    <w:rsid w:val="3D842C1D"/>
    <w:rsid w:val="3DE1353E"/>
    <w:rsid w:val="3E32642A"/>
    <w:rsid w:val="3E452620"/>
    <w:rsid w:val="3E462304"/>
    <w:rsid w:val="3E970DDF"/>
    <w:rsid w:val="403E4CA9"/>
    <w:rsid w:val="40654900"/>
    <w:rsid w:val="40880E64"/>
    <w:rsid w:val="40B033D0"/>
    <w:rsid w:val="414D203E"/>
    <w:rsid w:val="415860B8"/>
    <w:rsid w:val="424F0CA5"/>
    <w:rsid w:val="4368691E"/>
    <w:rsid w:val="43B579A7"/>
    <w:rsid w:val="43C70910"/>
    <w:rsid w:val="43CC7D66"/>
    <w:rsid w:val="43D14616"/>
    <w:rsid w:val="44BC5B9D"/>
    <w:rsid w:val="453C0257"/>
    <w:rsid w:val="454B2845"/>
    <w:rsid w:val="45DE30A1"/>
    <w:rsid w:val="46753647"/>
    <w:rsid w:val="478D317F"/>
    <w:rsid w:val="47BA7841"/>
    <w:rsid w:val="47EA4361"/>
    <w:rsid w:val="4A3B18EB"/>
    <w:rsid w:val="4A8D0AE9"/>
    <w:rsid w:val="4ABB337B"/>
    <w:rsid w:val="4B30520E"/>
    <w:rsid w:val="4C3864DF"/>
    <w:rsid w:val="4D1E59AB"/>
    <w:rsid w:val="4D5C5ED4"/>
    <w:rsid w:val="4D7E4039"/>
    <w:rsid w:val="4E2F3F00"/>
    <w:rsid w:val="4E364741"/>
    <w:rsid w:val="4E620E96"/>
    <w:rsid w:val="4EB474E5"/>
    <w:rsid w:val="4ECE0F63"/>
    <w:rsid w:val="4EF371D2"/>
    <w:rsid w:val="4F392A8B"/>
    <w:rsid w:val="50767F3A"/>
    <w:rsid w:val="50880478"/>
    <w:rsid w:val="50A63A08"/>
    <w:rsid w:val="50C32BE9"/>
    <w:rsid w:val="51E04DDC"/>
    <w:rsid w:val="520E1991"/>
    <w:rsid w:val="521B4BEC"/>
    <w:rsid w:val="53070B6C"/>
    <w:rsid w:val="53701C20"/>
    <w:rsid w:val="5379561F"/>
    <w:rsid w:val="540A20F4"/>
    <w:rsid w:val="541619F4"/>
    <w:rsid w:val="54D1276A"/>
    <w:rsid w:val="54ED2D47"/>
    <w:rsid w:val="555161F3"/>
    <w:rsid w:val="55545149"/>
    <w:rsid w:val="55A12B80"/>
    <w:rsid w:val="55FF53FE"/>
    <w:rsid w:val="56067086"/>
    <w:rsid w:val="5663174C"/>
    <w:rsid w:val="57292296"/>
    <w:rsid w:val="58F42EC1"/>
    <w:rsid w:val="590112CF"/>
    <w:rsid w:val="594B4BC8"/>
    <w:rsid w:val="5956645A"/>
    <w:rsid w:val="598A3EFA"/>
    <w:rsid w:val="598A6102"/>
    <w:rsid w:val="59D62C46"/>
    <w:rsid w:val="5A02504F"/>
    <w:rsid w:val="5B5B51AA"/>
    <w:rsid w:val="5BE65D8B"/>
    <w:rsid w:val="5C577CB7"/>
    <w:rsid w:val="5C6B7876"/>
    <w:rsid w:val="5C900E14"/>
    <w:rsid w:val="5CE21D67"/>
    <w:rsid w:val="5D4E29BC"/>
    <w:rsid w:val="5DE81C84"/>
    <w:rsid w:val="5E022DDF"/>
    <w:rsid w:val="5F7F4CAA"/>
    <w:rsid w:val="5FA44CE6"/>
    <w:rsid w:val="5FD17AC2"/>
    <w:rsid w:val="601D6FA4"/>
    <w:rsid w:val="608645D4"/>
    <w:rsid w:val="609C566C"/>
    <w:rsid w:val="60B029D9"/>
    <w:rsid w:val="60E97DAC"/>
    <w:rsid w:val="60F6601C"/>
    <w:rsid w:val="611C1BDE"/>
    <w:rsid w:val="613D7A6C"/>
    <w:rsid w:val="618B0AA3"/>
    <w:rsid w:val="61B002D5"/>
    <w:rsid w:val="61CA724F"/>
    <w:rsid w:val="62071407"/>
    <w:rsid w:val="62654CB9"/>
    <w:rsid w:val="629D5DBA"/>
    <w:rsid w:val="62D51959"/>
    <w:rsid w:val="635E5A8B"/>
    <w:rsid w:val="639E5964"/>
    <w:rsid w:val="640D2449"/>
    <w:rsid w:val="6422359C"/>
    <w:rsid w:val="6462199F"/>
    <w:rsid w:val="655736AD"/>
    <w:rsid w:val="65AC7F98"/>
    <w:rsid w:val="66242CE4"/>
    <w:rsid w:val="66311049"/>
    <w:rsid w:val="665B2113"/>
    <w:rsid w:val="669F0E21"/>
    <w:rsid w:val="66E55DEA"/>
    <w:rsid w:val="66ED08E9"/>
    <w:rsid w:val="66FE5C1F"/>
    <w:rsid w:val="6706209C"/>
    <w:rsid w:val="67282B7C"/>
    <w:rsid w:val="67DB1E94"/>
    <w:rsid w:val="67DC4DD2"/>
    <w:rsid w:val="68316167"/>
    <w:rsid w:val="68D22F42"/>
    <w:rsid w:val="69381729"/>
    <w:rsid w:val="6955293D"/>
    <w:rsid w:val="696D5D1B"/>
    <w:rsid w:val="69CE0972"/>
    <w:rsid w:val="6ADE424D"/>
    <w:rsid w:val="6C744241"/>
    <w:rsid w:val="6CB45D47"/>
    <w:rsid w:val="6CCB5E24"/>
    <w:rsid w:val="6D064E5F"/>
    <w:rsid w:val="6D246772"/>
    <w:rsid w:val="6D7405CF"/>
    <w:rsid w:val="6D826D01"/>
    <w:rsid w:val="6DBA6B50"/>
    <w:rsid w:val="6DC968AA"/>
    <w:rsid w:val="6E1C3A00"/>
    <w:rsid w:val="6E5B6295"/>
    <w:rsid w:val="6E877279"/>
    <w:rsid w:val="6E952B8B"/>
    <w:rsid w:val="6ECC2DAD"/>
    <w:rsid w:val="6F935AC2"/>
    <w:rsid w:val="6F9A546B"/>
    <w:rsid w:val="70E5031E"/>
    <w:rsid w:val="71722DA0"/>
    <w:rsid w:val="721B1533"/>
    <w:rsid w:val="721F5C9A"/>
    <w:rsid w:val="724C40A8"/>
    <w:rsid w:val="73455343"/>
    <w:rsid w:val="73525D13"/>
    <w:rsid w:val="74080E70"/>
    <w:rsid w:val="74582108"/>
    <w:rsid w:val="74873FCF"/>
    <w:rsid w:val="749613C6"/>
    <w:rsid w:val="7510583A"/>
    <w:rsid w:val="75D850F8"/>
    <w:rsid w:val="76977BA9"/>
    <w:rsid w:val="76B542C3"/>
    <w:rsid w:val="781B7515"/>
    <w:rsid w:val="797B72D8"/>
    <w:rsid w:val="79C048A6"/>
    <w:rsid w:val="79EE4521"/>
    <w:rsid w:val="7A5415CB"/>
    <w:rsid w:val="7A6D1D1A"/>
    <w:rsid w:val="7ACC611E"/>
    <w:rsid w:val="7B3A289A"/>
    <w:rsid w:val="7B926AB0"/>
    <w:rsid w:val="7BD774BD"/>
    <w:rsid w:val="7CDB1FA4"/>
    <w:rsid w:val="7D133C0A"/>
    <w:rsid w:val="7D3B5574"/>
    <w:rsid w:val="7DAF0B0C"/>
    <w:rsid w:val="7DC56061"/>
    <w:rsid w:val="7DDA0108"/>
    <w:rsid w:val="7EE449E9"/>
    <w:rsid w:val="7EF8715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character" w:customStyle="1" w:styleId="10">
    <w:name w:val="font31"/>
    <w:basedOn w:val="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3257</Words>
  <Characters>3703</Characters>
  <Lines>27</Lines>
  <Paragraphs>7</Paragraphs>
  <TotalTime>1</TotalTime>
  <ScaleCrop>false</ScaleCrop>
  <LinksUpToDate>false</LinksUpToDate>
  <CharactersWithSpaces>3725</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2024-07-15T08:33:14Z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03EA755D4575458BBF4EB18C4F0FFCDD</vt:lpwstr>
  </property>
</Properties>
</file>