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rPr>
        <w:t>2023年三亚市统计局普查中心预算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hint="eastAsia" w:ascii="黑体" w:hAnsi="黑体" w:eastAsia="黑体"/>
          <w:sz w:val="52"/>
          <w:szCs w:val="52"/>
        </w:rPr>
      </w:pPr>
      <w:r>
        <w:rPr>
          <w:rFonts w:hint="eastAsia" w:ascii="黑体" w:hAnsi="黑体" w:eastAsia="黑体"/>
          <w:sz w:val="52"/>
          <w:szCs w:val="52"/>
        </w:rPr>
        <w:t>目录</w:t>
      </w:r>
    </w:p>
    <w:p>
      <w:pPr>
        <w:pStyle w:val="9"/>
        <w:numPr>
          <w:ilvl w:val="0"/>
          <w:numId w:val="1"/>
        </w:numPr>
        <w:ind w:firstLineChars="0"/>
        <w:jc w:val="left"/>
        <w:rPr>
          <w:rFonts w:hint="eastAsia" w:ascii="黑体" w:hAnsi="黑体" w:eastAsia="黑体"/>
          <w:sz w:val="32"/>
          <w:szCs w:val="32"/>
        </w:rPr>
      </w:pPr>
      <w:r>
        <w:rPr>
          <w:rFonts w:hint="eastAsia" w:ascii="黑体" w:hAnsi="黑体" w:eastAsia="黑体"/>
          <w:sz w:val="32"/>
          <w:szCs w:val="32"/>
        </w:rPr>
        <w:t xml:space="preserve">  三亚市统计局普查中心概况</w:t>
      </w:r>
    </w:p>
    <w:p>
      <w:pPr>
        <w:pStyle w:val="9"/>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一、机构设置</w:t>
      </w:r>
    </w:p>
    <w:p>
      <w:pPr>
        <w:pStyle w:val="9"/>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二、主要职能</w:t>
      </w:r>
    </w:p>
    <w:p>
      <w:pPr>
        <w:pStyle w:val="9"/>
        <w:numPr>
          <w:ilvl w:val="0"/>
          <w:numId w:val="1"/>
        </w:numPr>
        <w:ind w:firstLineChars="0"/>
        <w:rPr>
          <w:rFonts w:hint="eastAsia" w:ascii="黑体" w:hAnsi="黑体" w:eastAsia="黑体"/>
          <w:sz w:val="32"/>
          <w:szCs w:val="32"/>
        </w:rPr>
      </w:pPr>
      <w:r>
        <w:rPr>
          <w:rFonts w:hint="eastAsia" w:ascii="黑体" w:hAnsi="黑体" w:eastAsia="黑体"/>
          <w:sz w:val="32"/>
          <w:szCs w:val="32"/>
        </w:rPr>
        <w:t xml:space="preserve">  三亚市统计局普查中心2023年预算表</w:t>
      </w:r>
    </w:p>
    <w:p>
      <w:pPr>
        <w:pStyle w:val="9"/>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一、财政拨款收支总表</w:t>
      </w:r>
    </w:p>
    <w:p>
      <w:pPr>
        <w:pStyle w:val="9"/>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二、一般公共预算支出表</w:t>
      </w:r>
    </w:p>
    <w:p>
      <w:pPr>
        <w:pStyle w:val="9"/>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三、一般公共预算基本支出表</w:t>
      </w:r>
    </w:p>
    <w:p>
      <w:pPr>
        <w:pStyle w:val="9"/>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四、一般公共预算“三公”经费支出表</w:t>
      </w:r>
    </w:p>
    <w:p>
      <w:pPr>
        <w:pStyle w:val="9"/>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五、政府性基金预算支出表。</w:t>
      </w:r>
    </w:p>
    <w:p>
      <w:pPr>
        <w:pStyle w:val="9"/>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六、政府性基金预算“三公”经费支出表</w:t>
      </w:r>
    </w:p>
    <w:p>
      <w:pPr>
        <w:pStyle w:val="9"/>
        <w:ind w:firstLine="0" w:firstLineChars="0"/>
        <w:jc w:val="left"/>
        <w:rPr>
          <w:rFonts w:hint="eastAsia" w:ascii="黑体" w:hAnsi="黑体" w:eastAsia="黑体"/>
          <w:sz w:val="32"/>
          <w:szCs w:val="32"/>
        </w:rPr>
      </w:pPr>
      <w:r>
        <w:rPr>
          <w:rFonts w:hint="eastAsia" w:ascii="仿宋_GB2312" w:hAnsi="仿宋_GB2312" w:eastAsia="仿宋_GB2312" w:cs="仿宋_GB2312"/>
          <w:sz w:val="32"/>
          <w:szCs w:val="32"/>
        </w:rPr>
        <w:t>七、单位收支总表</w:t>
      </w:r>
    </w:p>
    <w:p>
      <w:pPr>
        <w:pStyle w:val="9"/>
        <w:ind w:firstLine="0" w:firstLineChars="0"/>
        <w:jc w:val="left"/>
        <w:rPr>
          <w:rFonts w:hint="eastAsia" w:ascii="黑体" w:hAnsi="黑体" w:eastAsia="黑体"/>
          <w:sz w:val="32"/>
          <w:szCs w:val="32"/>
        </w:rPr>
      </w:pPr>
      <w:r>
        <w:rPr>
          <w:rFonts w:hint="eastAsia" w:ascii="仿宋_GB2312" w:hAnsi="仿宋_GB2312" w:eastAsia="仿宋_GB2312" w:cs="仿宋_GB2312"/>
          <w:sz w:val="32"/>
          <w:szCs w:val="32"/>
        </w:rPr>
        <w:t>八、单位收入总表</w:t>
      </w:r>
    </w:p>
    <w:p>
      <w:pPr>
        <w:pStyle w:val="9"/>
        <w:ind w:firstLine="0" w:firstLineChars="0"/>
        <w:jc w:val="left"/>
        <w:rPr>
          <w:rFonts w:hint="eastAsia" w:ascii="黑体" w:hAnsi="黑体" w:eastAsia="黑体"/>
          <w:sz w:val="32"/>
          <w:szCs w:val="32"/>
        </w:rPr>
      </w:pPr>
      <w:r>
        <w:rPr>
          <w:rFonts w:hint="eastAsia" w:ascii="仿宋_GB2312" w:hAnsi="仿宋_GB2312" w:eastAsia="仿宋_GB2312" w:cs="仿宋_GB2312"/>
          <w:sz w:val="32"/>
          <w:szCs w:val="32"/>
        </w:rPr>
        <w:t>九、单位支出总表</w:t>
      </w:r>
    </w:p>
    <w:p>
      <w:pPr>
        <w:pStyle w:val="9"/>
        <w:ind w:firstLine="0" w:firstLineChars="0"/>
        <w:jc w:val="left"/>
        <w:rPr>
          <w:rFonts w:hint="eastAsia" w:ascii="黑体" w:hAnsi="黑体" w:eastAsia="黑体"/>
          <w:sz w:val="32"/>
          <w:szCs w:val="32"/>
        </w:rPr>
      </w:pPr>
      <w:r>
        <w:rPr>
          <w:rFonts w:hint="eastAsia" w:ascii="仿宋_GB2312" w:hAnsi="仿宋_GB2312" w:eastAsia="仿宋_GB2312" w:cs="仿宋_GB2312"/>
          <w:sz w:val="32"/>
          <w:szCs w:val="32"/>
        </w:rPr>
        <w:t>十、项目支出绩效信息表</w:t>
      </w:r>
    </w:p>
    <w:p>
      <w:pPr>
        <w:pStyle w:val="9"/>
        <w:numPr>
          <w:ilvl w:val="0"/>
          <w:numId w:val="1"/>
        </w:numPr>
        <w:ind w:firstLineChars="0"/>
        <w:jc w:val="left"/>
        <w:rPr>
          <w:rFonts w:hint="eastAsia" w:ascii="仿宋_GB2312" w:hAnsi="仿宋_GB2312" w:eastAsia="仿宋_GB2312" w:cs="仿宋_GB2312"/>
          <w:sz w:val="32"/>
          <w:szCs w:val="32"/>
        </w:rPr>
      </w:pPr>
      <w:r>
        <w:rPr>
          <w:rFonts w:hint="eastAsia" w:ascii="黑体" w:hAnsi="黑体" w:eastAsia="黑体"/>
          <w:sz w:val="32"/>
          <w:szCs w:val="32"/>
        </w:rPr>
        <w:t xml:space="preserve"> 三亚市统计局普查中心2023年预算情况说明</w:t>
      </w:r>
    </w:p>
    <w:p>
      <w:pPr>
        <w:pStyle w:val="9"/>
        <w:numPr>
          <w:ilvl w:val="0"/>
          <w:numId w:val="1"/>
        </w:numPr>
        <w:ind w:firstLineChars="0"/>
        <w:jc w:val="left"/>
        <w:rPr>
          <w:rFonts w:hint="eastAsia" w:ascii="仿宋_GB2312" w:hAnsi="仿宋_GB2312" w:eastAsia="仿宋_GB2312" w:cs="仿宋_GB2312"/>
          <w:sz w:val="32"/>
          <w:szCs w:val="32"/>
        </w:rPr>
      </w:pPr>
      <w:r>
        <w:rPr>
          <w:rFonts w:hint="eastAsia" w:ascii="黑体" w:hAnsi="黑体" w:eastAsia="黑体"/>
          <w:sz w:val="32"/>
          <w:szCs w:val="32"/>
        </w:rPr>
        <w:t xml:space="preserve"> 名词解释</w:t>
      </w:r>
    </w:p>
    <w:p>
      <w:pPr>
        <w:pStyle w:val="9"/>
        <w:ind w:left="1320" w:firstLine="0" w:firstLineChars="0"/>
        <w:jc w:val="left"/>
        <w:rPr>
          <w:rFonts w:hint="eastAsia" w:ascii="黑体" w:hAnsi="黑体" w:eastAsia="黑体"/>
          <w:sz w:val="32"/>
          <w:szCs w:val="32"/>
        </w:rPr>
      </w:pPr>
    </w:p>
    <w:p>
      <w:pPr>
        <w:jc w:val="left"/>
        <w:rPr>
          <w:rFonts w:hint="eastAsia" w:ascii="黑体" w:hAnsi="黑体" w:eastAsia="黑体"/>
          <w:sz w:val="32"/>
          <w:szCs w:val="32"/>
        </w:rPr>
      </w:pPr>
    </w:p>
    <w:p>
      <w:pPr>
        <w:jc w:val="left"/>
        <w:rPr>
          <w:rFonts w:hint="eastAsia" w:ascii="黑体" w:hAnsi="黑体" w:eastAsia="黑体"/>
          <w:sz w:val="32"/>
          <w:szCs w:val="32"/>
        </w:rPr>
      </w:pPr>
    </w:p>
    <w:p>
      <w:pPr>
        <w:jc w:val="left"/>
        <w:rPr>
          <w:rFonts w:hint="eastAsia" w:ascii="黑体" w:hAnsi="黑体" w:eastAsia="黑体"/>
          <w:sz w:val="32"/>
          <w:szCs w:val="32"/>
        </w:rPr>
      </w:pPr>
    </w:p>
    <w:p>
      <w:pPr>
        <w:pStyle w:val="9"/>
        <w:numPr>
          <w:ilvl w:val="0"/>
          <w:numId w:val="2"/>
        </w:numPr>
        <w:ind w:firstLineChars="0"/>
        <w:jc w:val="center"/>
        <w:rPr>
          <w:rFonts w:hint="eastAsia" w:ascii="仿宋_GB2312" w:hAnsi="仿宋_GB2312" w:eastAsia="仿宋_GB2312" w:cs="仿宋_GB2312"/>
          <w:sz w:val="32"/>
          <w:szCs w:val="32"/>
        </w:rPr>
      </w:pPr>
      <w:r>
        <w:rPr>
          <w:rFonts w:hint="eastAsia" w:ascii="黑体" w:hAnsi="黑体" w:eastAsia="黑体"/>
          <w:sz w:val="32"/>
          <w:szCs w:val="32"/>
        </w:rPr>
        <w:t xml:space="preserve">  三亚市统计局普查中心概况</w:t>
      </w:r>
    </w:p>
    <w:p>
      <w:pPr>
        <w:ind w:firstLine="640" w:firstLineChars="200"/>
        <w:jc w:val="left"/>
        <w:rPr>
          <w:rFonts w:hint="eastAsia" w:ascii="黑体" w:hAnsi="黑体" w:eastAsia="黑体" w:cs="仿宋_GB2312"/>
          <w:sz w:val="32"/>
          <w:szCs w:val="32"/>
        </w:rPr>
      </w:pPr>
      <w:r>
        <w:rPr>
          <w:rFonts w:hint="eastAsia" w:ascii="黑体" w:hAnsi="黑体" w:eastAsia="黑体" w:cs="仿宋_GB2312"/>
          <w:sz w:val="32"/>
          <w:szCs w:val="32"/>
        </w:rPr>
        <w:t>一、机构设置</w:t>
      </w:r>
    </w:p>
    <w:p>
      <w:pPr>
        <w:pStyle w:val="9"/>
        <w:numPr>
          <w:ilvl w:val="255"/>
          <w:numId w:val="0"/>
        </w:numPr>
        <w:jc w:val="left"/>
        <w:rPr>
          <w:rFonts w:hint="eastAsia" w:ascii="黑体" w:hAnsi="黑体" w:eastAsia="黑体" w:cs="仿宋_GB2312"/>
          <w:sz w:val="32"/>
          <w:szCs w:val="32"/>
        </w:rPr>
      </w:pPr>
      <w:r>
        <w:rPr>
          <w:rFonts w:hint="eastAsia" w:ascii="黑体" w:hAnsi="黑体" w:eastAsia="黑体" w:cs="仿宋_GB2312"/>
          <w:sz w:val="32"/>
          <w:szCs w:val="32"/>
        </w:rPr>
        <w:t xml:space="preserve">    </w:t>
      </w:r>
      <w:r>
        <w:rPr>
          <w:rFonts w:hint="eastAsia" w:ascii="仿宋_GB2312" w:hAnsi="黑体" w:eastAsia="仿宋_GB2312" w:cs="仿宋_GB2312"/>
          <w:sz w:val="32"/>
          <w:szCs w:val="32"/>
        </w:rPr>
        <w:t>纳入2023年预算编制范围的单位1个，即三亚市统计局普查中心，本单位是基层预算单位，无下属单位。</w:t>
      </w:r>
    </w:p>
    <w:p>
      <w:pPr>
        <w:pStyle w:val="9"/>
        <w:ind w:firstLine="640"/>
        <w:jc w:val="left"/>
        <w:rPr>
          <w:rFonts w:hint="eastAsia" w:ascii="黑体" w:hAnsi="黑体" w:eastAsia="黑体" w:cs="仿宋_GB2312"/>
          <w:sz w:val="32"/>
          <w:szCs w:val="32"/>
        </w:rPr>
      </w:pPr>
      <w:r>
        <w:rPr>
          <w:rFonts w:hint="eastAsia" w:ascii="黑体" w:hAnsi="黑体" w:eastAsia="黑体" w:cs="仿宋_GB2312"/>
          <w:sz w:val="32"/>
          <w:szCs w:val="32"/>
        </w:rPr>
        <w:t>二、主要职能</w:t>
      </w:r>
    </w:p>
    <w:p>
      <w:pPr>
        <w:pStyle w:val="9"/>
        <w:numPr>
          <w:ilvl w:val="255"/>
          <w:numId w:val="0"/>
        </w:numPr>
        <w:ind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三亚市统计局普查中心是三亚市统计局下属事业单位，是二级机构，主要职责是：负责经济普查、农业普查、人口普查三大普查项目的组织开展；负责基本单位名录库维护更新工作，统筹规模企业入库申报相关工作，使达到申报条件的企业及时申报入库；承办上级部门和领导交办的其它事项。</w:t>
      </w:r>
    </w:p>
    <w:p>
      <w:pPr>
        <w:pStyle w:val="9"/>
        <w:numPr>
          <w:ilvl w:val="255"/>
          <w:numId w:val="0"/>
        </w:numPr>
        <w:ind w:left="64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 xml:space="preserve">                                   </w:t>
      </w:r>
    </w:p>
    <w:p>
      <w:pPr>
        <w:numPr>
          <w:ilvl w:val="0"/>
          <w:numId w:val="3"/>
        </w:numPr>
        <w:jc w:val="center"/>
        <w:rPr>
          <w:rFonts w:hint="eastAsia" w:ascii="黑体" w:hAnsi="黑体" w:eastAsia="黑体"/>
          <w:sz w:val="32"/>
          <w:szCs w:val="32"/>
        </w:rPr>
      </w:pPr>
      <w:r>
        <w:rPr>
          <w:rFonts w:hint="eastAsia" w:ascii="仿宋_GB2312" w:hAnsi="黑体" w:eastAsia="仿宋_GB2312" w:cs="仿宋_GB2312"/>
          <w:sz w:val="32"/>
          <w:szCs w:val="32"/>
        </w:rPr>
        <w:t xml:space="preserve"> </w:t>
      </w:r>
      <w:r>
        <w:rPr>
          <w:rFonts w:hint="eastAsia" w:ascii="黑体" w:hAnsi="黑体" w:eastAsia="黑体"/>
          <w:sz w:val="32"/>
          <w:szCs w:val="32"/>
        </w:rPr>
        <w:t>三亚市统计局普查中心2023年单位预算公开表</w:t>
      </w:r>
    </w:p>
    <w:p>
      <w:pPr>
        <w:jc w:val="center"/>
        <w:rPr>
          <w:rFonts w:hint="eastAsia" w:ascii="仿宋_GB2312" w:hAnsi="黑体" w:eastAsia="仿宋_GB2312"/>
          <w:b/>
          <w:sz w:val="32"/>
          <w:szCs w:val="32"/>
        </w:rPr>
      </w:pPr>
    </w:p>
    <w:p>
      <w:pPr>
        <w:jc w:val="center"/>
        <w:rPr>
          <w:rFonts w:hint="eastAsia" w:ascii="黑体" w:hAnsi="黑体" w:eastAsia="黑体"/>
          <w:sz w:val="32"/>
          <w:szCs w:val="32"/>
        </w:rPr>
      </w:pPr>
      <w:r>
        <w:rPr>
          <w:rFonts w:hint="eastAsia" w:ascii="仿宋_GB2312" w:hAnsi="黑体" w:eastAsia="仿宋_GB2312"/>
          <w:b/>
          <w:sz w:val="32"/>
          <w:szCs w:val="32"/>
        </w:rPr>
        <w:t>（此部分内容即为单位预算公开表）</w:t>
      </w:r>
    </w:p>
    <w:p>
      <w:pPr>
        <w:ind w:firstLine="1440" w:firstLineChars="450"/>
        <w:rPr>
          <w:rFonts w:hint="eastAsia" w:ascii="黑体" w:hAnsi="黑体" w:eastAsia="黑体"/>
          <w:sz w:val="32"/>
          <w:szCs w:val="32"/>
        </w:rPr>
      </w:pPr>
    </w:p>
    <w:p>
      <w:pPr>
        <w:jc w:val="center"/>
        <w:rPr>
          <w:rFonts w:hint="eastAsia" w:ascii="黑体" w:hAnsi="黑体" w:eastAsia="黑体"/>
          <w:sz w:val="32"/>
          <w:szCs w:val="32"/>
        </w:rPr>
      </w:pPr>
      <w:r>
        <w:rPr>
          <w:rFonts w:hint="eastAsia" w:ascii="黑体" w:hAnsi="黑体" w:eastAsia="黑体"/>
          <w:sz w:val="32"/>
          <w:szCs w:val="32"/>
        </w:rPr>
        <w:t>第三部分 三亚市统计局普查中心2023年单位预算情况说明</w:t>
      </w:r>
    </w:p>
    <w:p>
      <w:pPr>
        <w:ind w:firstLine="640" w:firstLineChars="200"/>
        <w:jc w:val="left"/>
        <w:rPr>
          <w:rFonts w:hint="eastAsia" w:ascii="黑体" w:hAnsi="黑体" w:eastAsia="黑体"/>
          <w:sz w:val="32"/>
          <w:szCs w:val="32"/>
        </w:rPr>
      </w:pPr>
    </w:p>
    <w:p>
      <w:pPr>
        <w:ind w:firstLine="640" w:firstLineChars="200"/>
        <w:jc w:val="left"/>
        <w:rPr>
          <w:rFonts w:hint="eastAsia" w:ascii="黑体" w:hAnsi="黑体" w:eastAsia="黑体"/>
          <w:sz w:val="32"/>
          <w:szCs w:val="32"/>
        </w:rPr>
      </w:pPr>
      <w:r>
        <w:rPr>
          <w:rFonts w:hint="eastAsia" w:ascii="黑体" w:hAnsi="黑体" w:eastAsia="黑体"/>
          <w:sz w:val="32"/>
          <w:szCs w:val="32"/>
        </w:rPr>
        <w:t>一、关于三亚市统计局普查中心2023年财政拨款收支预算情况的总体说明</w:t>
      </w:r>
    </w:p>
    <w:p>
      <w:pPr>
        <w:ind w:firstLine="640" w:firstLineChars="200"/>
        <w:jc w:val="left"/>
        <w:rPr>
          <w:rFonts w:hint="eastAsia" w:ascii="仿宋_GB2312" w:hAnsi="黑体" w:eastAsia="仿宋_GB2312"/>
          <w:sz w:val="32"/>
          <w:szCs w:val="32"/>
        </w:rPr>
      </w:pPr>
      <w:r>
        <w:rPr>
          <w:rFonts w:hint="eastAsia" w:ascii="仿宋_GB2312" w:hAnsi="黑体" w:eastAsia="仿宋_GB2312" w:cs="仿宋_GB2312"/>
          <w:sz w:val="32"/>
          <w:szCs w:val="32"/>
        </w:rPr>
        <w:t>三亚市统计局普查中心2023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198.85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198.85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198.85</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198.85</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134.53</w:t>
      </w:r>
      <w:r>
        <w:rPr>
          <w:rFonts w:hint="eastAsia" w:ascii="仿宋_GB2312" w:hAnsi="黑体" w:eastAsia="仿宋_GB2312"/>
          <w:sz w:val="32"/>
          <w:szCs w:val="32"/>
        </w:rPr>
        <w:t>万元、 社会保障和就业支出35.04万元、 卫生健康支出15.73万元、住房保障支出13.55万元。</w:t>
      </w:r>
    </w:p>
    <w:p>
      <w:pPr>
        <w:ind w:firstLine="640"/>
        <w:jc w:val="left"/>
        <w:rPr>
          <w:rFonts w:hint="eastAsia" w:ascii="黑体" w:hAnsi="黑体" w:eastAsia="黑体"/>
          <w:sz w:val="32"/>
          <w:szCs w:val="32"/>
        </w:rPr>
      </w:pPr>
      <w:r>
        <w:rPr>
          <w:rFonts w:hint="eastAsia" w:ascii="黑体" w:hAnsi="黑体" w:eastAsia="黑体"/>
          <w:sz w:val="32"/>
          <w:szCs w:val="32"/>
        </w:rPr>
        <w:t>二、关于三亚市统计局普查中心2023年一般公共预算当年拨款情况说明</w:t>
      </w:r>
    </w:p>
    <w:p>
      <w:pPr>
        <w:ind w:firstLine="640"/>
        <w:jc w:val="left"/>
        <w:rPr>
          <w:rFonts w:hint="eastAsia"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rPr>
      </w:pPr>
      <w:r>
        <w:rPr>
          <w:rFonts w:hint="eastAsia" w:ascii="仿宋_GB2312" w:hAnsi="黑体" w:eastAsia="仿宋_GB2312"/>
          <w:sz w:val="32"/>
          <w:szCs w:val="32"/>
        </w:rPr>
        <w:t>三亚市统计局普查中心2023年一般公共预算当年拨款</w:t>
      </w:r>
      <w:r>
        <w:rPr>
          <w:rFonts w:hint="eastAsia" w:ascii="仿宋_GB2312" w:hAnsi="黑体" w:eastAsia="仿宋_GB2312" w:cs="仿宋_GB2312"/>
          <w:sz w:val="32"/>
          <w:szCs w:val="32"/>
        </w:rPr>
        <w:t>198.85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增加82.52</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主要是因为职业年金记实,预算数增加</w:t>
      </w:r>
      <w:r>
        <w:rPr>
          <w:rFonts w:hint="eastAsia" w:ascii="仿宋_GB2312" w:hAnsi="黑体" w:eastAsia="仿宋_GB2312"/>
          <w:sz w:val="32"/>
          <w:szCs w:val="32"/>
        </w:rPr>
        <w:t>。</w:t>
      </w:r>
    </w:p>
    <w:p>
      <w:pPr>
        <w:ind w:firstLine="640"/>
        <w:jc w:val="left"/>
        <w:rPr>
          <w:rFonts w:hint="eastAsia"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rPr>
      </w:pPr>
      <w:r>
        <w:rPr>
          <w:rFonts w:hint="eastAsia" w:ascii="仿宋_GB2312" w:hAnsi="黑体" w:eastAsia="仿宋_GB2312" w:cs="仿宋_GB2312"/>
          <w:sz w:val="32"/>
          <w:szCs w:val="32"/>
        </w:rPr>
        <w:t>一般公共服务（类）支出134.53</w:t>
      </w:r>
      <w:r>
        <w:rPr>
          <w:rFonts w:hint="eastAsia" w:ascii="仿宋_GB2312" w:hAnsi="黑体" w:eastAsia="仿宋_GB2312"/>
          <w:sz w:val="32"/>
          <w:szCs w:val="32"/>
        </w:rPr>
        <w:t>万元，占</w:t>
      </w:r>
      <w:r>
        <w:rPr>
          <w:rFonts w:hint="eastAsia" w:ascii="仿宋_GB2312" w:hAnsi="黑体" w:eastAsia="仿宋_GB2312" w:cs="仿宋_GB2312"/>
          <w:sz w:val="32"/>
          <w:szCs w:val="32"/>
        </w:rPr>
        <w:t>67.7</w:t>
      </w:r>
      <w:r>
        <w:rPr>
          <w:rFonts w:hint="eastAsia" w:ascii="仿宋_GB2312" w:hAnsi="黑体" w:eastAsia="仿宋_GB2312"/>
          <w:sz w:val="32"/>
          <w:szCs w:val="32"/>
        </w:rPr>
        <w:t>%； 社会保障和就业支出35.04万元，占17.6%；卫生健康支出15.73万元，占7.9%；住房保障支出13.55万元，占6.8%。</w:t>
      </w:r>
    </w:p>
    <w:p>
      <w:pPr>
        <w:ind w:firstLine="640"/>
        <w:jc w:val="left"/>
        <w:rPr>
          <w:rFonts w:hint="eastAsia"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rPr>
      </w:pPr>
      <w:r>
        <w:rPr>
          <w:rFonts w:ascii="仿宋_GB2312" w:hAnsi="黑体" w:eastAsia="仿宋_GB2312" w:cs="仿宋_GB2312"/>
          <w:sz w:val="32"/>
          <w:szCs w:val="32"/>
        </w:rPr>
        <w:t>1.一般公共服务（类）</w:t>
      </w:r>
      <w:r>
        <w:rPr>
          <w:rFonts w:hint="eastAsia" w:ascii="仿宋_GB2312" w:hAnsi="黑体" w:eastAsia="仿宋_GB2312" w:cs="仿宋_GB2312"/>
          <w:sz w:val="32"/>
          <w:szCs w:val="32"/>
        </w:rPr>
        <w:t>统计信息事务（款）事业运行（项）2023</w:t>
      </w:r>
      <w:r>
        <w:rPr>
          <w:rFonts w:hint="eastAsia" w:ascii="仿宋_GB2312" w:hAnsi="黑体" w:eastAsia="仿宋_GB2312"/>
          <w:sz w:val="32"/>
          <w:szCs w:val="32"/>
        </w:rPr>
        <w:t>年预算数为126.53万元，比上年预算数</w:t>
      </w:r>
      <w:r>
        <w:rPr>
          <w:rFonts w:hint="eastAsia" w:ascii="仿宋_GB2312" w:hAnsi="黑体" w:eastAsia="仿宋_GB2312" w:cs="仿宋_GB2312"/>
          <w:sz w:val="32"/>
          <w:szCs w:val="32"/>
        </w:rPr>
        <w:t>增加43.22</w:t>
      </w:r>
      <w:r>
        <w:rPr>
          <w:rFonts w:hint="eastAsia" w:ascii="仿宋_GB2312" w:hAnsi="黑体" w:eastAsia="仿宋_GB2312"/>
          <w:sz w:val="32"/>
          <w:szCs w:val="32"/>
        </w:rPr>
        <w:t>万元，主要是因为绩效增加。</w:t>
      </w:r>
    </w:p>
    <w:p>
      <w:pPr>
        <w:ind w:firstLine="640" w:firstLineChars="200"/>
        <w:rPr>
          <w:rFonts w:hint="eastAsia" w:ascii="仿宋_GB2312" w:hAnsi="黑体" w:eastAsia="仿宋_GB2312"/>
          <w:sz w:val="32"/>
          <w:szCs w:val="32"/>
        </w:rPr>
      </w:pPr>
      <w:r>
        <w:rPr>
          <w:rFonts w:ascii="仿宋_GB2312" w:hAnsi="黑体" w:eastAsia="仿宋_GB2312" w:cs="仿宋_GB2312"/>
          <w:sz w:val="32"/>
          <w:szCs w:val="32"/>
        </w:rPr>
        <w:t>一般公共服务（类）</w:t>
      </w:r>
      <w:r>
        <w:rPr>
          <w:rFonts w:hint="eastAsia" w:ascii="仿宋_GB2312" w:hAnsi="黑体" w:eastAsia="仿宋_GB2312" w:cs="仿宋_GB2312"/>
          <w:sz w:val="32"/>
          <w:szCs w:val="32"/>
        </w:rPr>
        <w:t>统计信息事务（款）</w:t>
      </w:r>
      <w:r>
        <w:rPr>
          <w:rFonts w:hint="eastAsia" w:ascii="仿宋_GB2312" w:hAnsi="黑体" w:eastAsia="仿宋_GB2312"/>
          <w:sz w:val="32"/>
          <w:szCs w:val="32"/>
        </w:rPr>
        <w:t>其他统计信息事务支出</w:t>
      </w:r>
      <w:r>
        <w:rPr>
          <w:rFonts w:hint="eastAsia" w:ascii="仿宋_GB2312" w:hAnsi="黑体" w:eastAsia="仿宋_GB2312" w:cs="仿宋_GB2312"/>
          <w:sz w:val="32"/>
          <w:szCs w:val="32"/>
        </w:rPr>
        <w:t>（项）2023年预算数为8万元，比上年预算数减少2.43万元，主要是去年办公设备基本采购齐全，今年不需要采购。</w:t>
      </w:r>
    </w:p>
    <w:p>
      <w:pPr>
        <w:ind w:firstLine="640" w:firstLineChars="200"/>
        <w:rPr>
          <w:rFonts w:hint="eastAsia" w:ascii="仿宋_GB2312" w:hAnsi="黑体" w:eastAsia="仿宋_GB2312"/>
          <w:sz w:val="32"/>
          <w:szCs w:val="32"/>
        </w:rPr>
      </w:pPr>
      <w:r>
        <w:rPr>
          <w:rFonts w:ascii="仿宋_GB2312" w:hAnsi="黑体" w:eastAsia="仿宋_GB2312"/>
          <w:sz w:val="32"/>
          <w:szCs w:val="32"/>
        </w:rPr>
        <w:t>2</w:t>
      </w:r>
      <w:r>
        <w:rPr>
          <w:rFonts w:ascii="仿宋_GB2312" w:hAnsi="黑体" w:eastAsia="仿宋_GB2312" w:cs="仿宋_GB2312"/>
          <w:sz w:val="32"/>
          <w:szCs w:val="32"/>
        </w:rPr>
        <w:t>.</w:t>
      </w:r>
      <w:r>
        <w:rPr>
          <w:rFonts w:hint="eastAsia" w:ascii="仿宋_GB2312" w:hAnsi="黑体" w:eastAsia="仿宋_GB2312" w:cs="仿宋_GB2312"/>
          <w:sz w:val="32"/>
          <w:szCs w:val="32"/>
        </w:rPr>
        <w:t>社会保障和就业支出（类）行政事业单位养老支出（款）机关事业单位基本养老保险缴费支出（项）2023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14.43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增加6.81</w:t>
      </w:r>
      <w:r>
        <w:rPr>
          <w:rFonts w:hint="eastAsia" w:ascii="仿宋_GB2312" w:hAnsi="黑体" w:eastAsia="仿宋_GB2312"/>
          <w:sz w:val="32"/>
          <w:szCs w:val="32"/>
        </w:rPr>
        <w:t>万元，主要是因为养老险基数增加;</w:t>
      </w:r>
      <w:r>
        <w:rPr>
          <w:rFonts w:hint="eastAsia" w:ascii="仿宋_GB2312" w:hAnsi="黑体" w:eastAsia="仿宋_GB2312" w:cs="仿宋_GB2312"/>
          <w:sz w:val="32"/>
          <w:szCs w:val="32"/>
        </w:rPr>
        <w:t>社会保障和就业支出（类）行政事业单位养老支出（款）</w:t>
      </w:r>
      <w:r>
        <w:rPr>
          <w:rFonts w:hint="eastAsia" w:ascii="仿宋_GB2312" w:hAnsi="黑体" w:eastAsia="仿宋_GB2312"/>
          <w:sz w:val="32"/>
          <w:szCs w:val="32"/>
        </w:rPr>
        <w:t>机关事业单位职业年金缴费支出(项)2023年预算数为20.61万元，比上年增加20.61万元，主要是做职业年金纪实。</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3.卫生健康支出（类）行政事业单位医疗（款）事业单位医疗（项）2023</w:t>
      </w:r>
      <w:r>
        <w:rPr>
          <w:rFonts w:hint="eastAsia" w:ascii="仿宋_GB2312" w:hAnsi="黑体" w:eastAsia="仿宋_GB2312"/>
          <w:sz w:val="32"/>
          <w:szCs w:val="32"/>
        </w:rPr>
        <w:t>年预算数为4.43万元，比上年预算数</w:t>
      </w:r>
      <w:r>
        <w:rPr>
          <w:rFonts w:hint="eastAsia" w:ascii="仿宋_GB2312" w:hAnsi="黑体" w:eastAsia="仿宋_GB2312" w:cs="仿宋_GB2312"/>
          <w:sz w:val="32"/>
          <w:szCs w:val="32"/>
        </w:rPr>
        <w:t>增加0.38</w:t>
      </w:r>
      <w:r>
        <w:rPr>
          <w:rFonts w:hint="eastAsia" w:ascii="仿宋_GB2312" w:hAnsi="黑体" w:eastAsia="仿宋_GB2312"/>
          <w:sz w:val="32"/>
          <w:szCs w:val="32"/>
        </w:rPr>
        <w:t>万元，主要是因为医疗保险基数调整。</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4.卫生健康支出（类）行政事业单位医疗（款）公务员医疗补助（项）2023</w:t>
      </w:r>
      <w:r>
        <w:rPr>
          <w:rFonts w:hint="eastAsia" w:ascii="仿宋_GB2312" w:hAnsi="黑体" w:eastAsia="仿宋_GB2312"/>
          <w:sz w:val="32"/>
          <w:szCs w:val="32"/>
        </w:rPr>
        <w:t>年预算数为11.29万元，比上年预算数</w:t>
      </w:r>
      <w:r>
        <w:rPr>
          <w:rFonts w:hint="eastAsia" w:ascii="仿宋_GB2312" w:hAnsi="黑体" w:eastAsia="仿宋_GB2312" w:cs="仿宋_GB2312"/>
          <w:sz w:val="32"/>
          <w:szCs w:val="32"/>
        </w:rPr>
        <w:t>增加6.32</w:t>
      </w:r>
      <w:r>
        <w:rPr>
          <w:rFonts w:hint="eastAsia" w:ascii="仿宋_GB2312" w:hAnsi="黑体" w:eastAsia="仿宋_GB2312"/>
          <w:sz w:val="32"/>
          <w:szCs w:val="32"/>
        </w:rPr>
        <w:t>万元，主要是因为公务员医疗补助基数调整。</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5.住房保障支出（类）住房改革支出（款）住房公积金（项）2023</w:t>
      </w:r>
      <w:r>
        <w:rPr>
          <w:rFonts w:hint="eastAsia" w:ascii="仿宋_GB2312" w:hAnsi="黑体" w:eastAsia="仿宋_GB2312"/>
          <w:sz w:val="32"/>
          <w:szCs w:val="32"/>
        </w:rPr>
        <w:t>年预算数为13.55万元，比上年预算数</w:t>
      </w:r>
      <w:r>
        <w:rPr>
          <w:rFonts w:hint="eastAsia" w:ascii="仿宋_GB2312" w:hAnsi="黑体" w:eastAsia="仿宋_GB2312" w:cs="仿宋_GB2312"/>
          <w:sz w:val="32"/>
          <w:szCs w:val="32"/>
        </w:rPr>
        <w:t>增加7.59</w:t>
      </w:r>
      <w:r>
        <w:rPr>
          <w:rFonts w:hint="eastAsia" w:ascii="仿宋_GB2312" w:hAnsi="黑体" w:eastAsia="仿宋_GB2312"/>
          <w:sz w:val="32"/>
          <w:szCs w:val="32"/>
        </w:rPr>
        <w:t>万元，主要是因为住房公积金基数调整。</w:t>
      </w:r>
    </w:p>
    <w:p>
      <w:pPr>
        <w:ind w:firstLine="640"/>
        <w:rPr>
          <w:rFonts w:hint="eastAsia" w:ascii="黑体" w:hAnsi="黑体" w:eastAsia="黑体"/>
          <w:sz w:val="32"/>
          <w:szCs w:val="32"/>
        </w:rPr>
      </w:pPr>
      <w:r>
        <w:rPr>
          <w:rFonts w:hint="eastAsia" w:ascii="黑体" w:hAnsi="黑体" w:eastAsia="黑体"/>
          <w:sz w:val="32"/>
          <w:szCs w:val="32"/>
        </w:rPr>
        <w:t>三、关于三亚市统计局普查中心2023年一般公共预算基本支出情况说明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三亚市统计局普查中心2023年一般公共预算基本支出为</w:t>
      </w:r>
      <w:r>
        <w:rPr>
          <w:rFonts w:hint="eastAsia" w:ascii="仿宋_GB2312" w:hAnsi="黑体" w:eastAsia="仿宋_GB2312" w:cs="仿宋_GB2312"/>
          <w:sz w:val="32"/>
          <w:szCs w:val="32"/>
        </w:rPr>
        <w:t>190.85</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181.88</w:t>
      </w:r>
      <w:r>
        <w:rPr>
          <w:rFonts w:hint="eastAsia" w:ascii="仿宋_GB2312" w:hAnsi="黑体" w:eastAsia="仿宋_GB2312"/>
          <w:sz w:val="32"/>
          <w:szCs w:val="32"/>
        </w:rPr>
        <w:t>万元，主要包括：基本工资、津贴补贴、奖金、社会保障缴费;</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8.97</w:t>
      </w:r>
      <w:r>
        <w:rPr>
          <w:rFonts w:hint="eastAsia" w:ascii="仿宋_GB2312" w:hAnsi="黑体" w:eastAsia="仿宋_GB2312"/>
          <w:sz w:val="32"/>
          <w:szCs w:val="32"/>
        </w:rPr>
        <w:t>万元，主要包括：办公费、培训费、公务用车运行维护费、其他商品和服务支出。</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三亚市统计局普查中心2023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hint="eastAsia" w:ascii="仿宋_GB2312" w:hAnsi="黑体" w:eastAsia="仿宋_GB2312" w:cs="Times New Roman"/>
          <w:sz w:val="32"/>
          <w:szCs w:val="32"/>
        </w:rPr>
      </w:pPr>
      <w:r>
        <w:rPr>
          <w:rFonts w:hint="eastAsia" w:ascii="仿宋_GB2312" w:hAnsi="黑体" w:eastAsia="仿宋_GB2312"/>
          <w:sz w:val="32"/>
          <w:szCs w:val="32"/>
        </w:rPr>
        <w:t>（一）三亚市统计局普查中心2023年一般公共预算“三公”经费预算数为</w:t>
      </w:r>
      <w:r>
        <w:rPr>
          <w:rFonts w:hint="eastAsia" w:ascii="仿宋_GB2312" w:hAnsi="黑体" w:eastAsia="仿宋_GB2312" w:cs="仿宋_GB2312"/>
          <w:sz w:val="32"/>
          <w:szCs w:val="32"/>
        </w:rPr>
        <w:t>1.65</w:t>
      </w:r>
      <w:r>
        <w:rPr>
          <w:rFonts w:hint="eastAsia" w:ascii="仿宋_GB2312" w:hAnsi="黑体" w:eastAsia="仿宋_GB2312"/>
          <w:sz w:val="32"/>
          <w:szCs w:val="32"/>
        </w:rPr>
        <w:t>万元，其中：</w:t>
      </w:r>
    </w:p>
    <w:p>
      <w:pPr>
        <w:spacing w:line="560" w:lineRule="exact"/>
        <w:ind w:firstLine="64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因公出国（境）经费0万元，与上年预算持平。2023年无出国计划安排；公务用车购置及运行费1.65万元（其中，公务用车购置费0万元，公务用车运行费1.65万元），与上年预算持平；公务接待费0万元，与上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1辆。</w:t>
      </w:r>
    </w:p>
    <w:p>
      <w:pPr>
        <w:numPr>
          <w:ilvl w:val="0"/>
          <w:numId w:val="4"/>
        </w:numPr>
        <w:ind w:firstLine="640" w:firstLineChars="200"/>
        <w:rPr>
          <w:rFonts w:hint="eastAsia" w:ascii="Times New Roman" w:hAnsi="Times New Roman" w:eastAsia="仿宋_GB2312" w:cs="Times New Roman"/>
          <w:sz w:val="32"/>
          <w:shd w:val="clear" w:color="auto" w:fill="FFFFFF"/>
          <w:lang w:eastAsia="zh-CN"/>
        </w:rPr>
      </w:pPr>
      <w:r>
        <w:rPr>
          <w:rFonts w:hint="eastAsia" w:ascii="Times New Roman" w:hAnsi="Times New Roman" w:eastAsia="仿宋_GB2312" w:cs="Times New Roman"/>
          <w:sz w:val="32"/>
          <w:shd w:val="clear" w:color="auto" w:fill="FFFFFF"/>
        </w:rPr>
        <w:t>三亚市统计局普查中心2023年无政府性基金预算“三公”经费预算</w:t>
      </w:r>
      <w:r>
        <w:rPr>
          <w:rFonts w:hint="eastAsia" w:ascii="Times New Roman" w:hAnsi="Times New Roman" w:eastAsia="仿宋_GB2312" w:cs="Times New Roman"/>
          <w:sz w:val="32"/>
          <w:shd w:val="clear" w:color="auto" w:fill="FFFFFF"/>
          <w:lang w:eastAsia="zh-CN"/>
        </w:rPr>
        <w:t>数为</w:t>
      </w:r>
      <w:r>
        <w:rPr>
          <w:rFonts w:hint="eastAsia" w:ascii="Times New Roman" w:hAnsi="Times New Roman" w:eastAsia="仿宋_GB2312" w:cs="Times New Roman"/>
          <w:sz w:val="32"/>
          <w:shd w:val="clear" w:color="auto" w:fill="FFFFFF"/>
          <w:lang w:val="en-US" w:eastAsia="zh-CN"/>
        </w:rPr>
        <w:t>0万元</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其中：</w:t>
      </w:r>
    </w:p>
    <w:p>
      <w:pPr>
        <w:ind w:firstLine="64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
        </w:rPr>
        <w:t>202</w:t>
      </w:r>
      <w:r>
        <w:rPr>
          <w:rFonts w:hint="eastAsia" w:ascii="仿宋_GB2312" w:hAnsi="黑体" w:eastAsia="仿宋_GB2312" w:cs="仿宋_GB2312"/>
          <w:sz w:val="32"/>
          <w:szCs w:val="32"/>
        </w:rPr>
        <w:t>3</w:t>
      </w:r>
      <w:r>
        <w:rPr>
          <w:rFonts w:hint="eastAsia" w:ascii="Times New Roman" w:hAnsi="Times New Roman" w:eastAsia="仿宋_GB2312" w:cs="Times New Roman"/>
          <w:sz w:val="32"/>
          <w:shd w:val="clear" w:color="auto" w:fill="FFFFFF"/>
          <w:lang w:val="en"/>
        </w:rPr>
        <w:t>年无出国计划安排。</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1辆，计划购置0辆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hint="eastAsia" w:ascii="黑体" w:hAnsi="黑体" w:eastAsia="黑体" w:cs="Times New Roman"/>
          <w:sz w:val="32"/>
          <w:shd w:val="clear" w:color="auto" w:fill="FFFFFF"/>
        </w:rPr>
      </w:pPr>
      <w:bookmarkStart w:id="0" w:name="_GoBack"/>
      <w:bookmarkEnd w:id="0"/>
      <w:r>
        <w:rPr>
          <w:rFonts w:hint="eastAsia" w:ascii="黑体" w:hAnsi="黑体" w:eastAsia="黑体" w:cs="Times New Roman"/>
          <w:sz w:val="32"/>
          <w:shd w:val="clear" w:color="auto" w:fill="FFFFFF"/>
        </w:rPr>
        <w:t>五、关于</w:t>
      </w:r>
      <w:r>
        <w:rPr>
          <w:rFonts w:hint="eastAsia" w:ascii="黑体" w:hAnsi="黑体" w:eastAsia="黑体"/>
          <w:sz w:val="32"/>
          <w:szCs w:val="32"/>
        </w:rPr>
        <w:t>三亚市统计局普查中心2023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按照综合预算原则，三亚市</w:t>
      </w:r>
      <w:r>
        <w:rPr>
          <w:rFonts w:hint="eastAsia" w:ascii="仿宋_GB2312" w:hAnsi="黑体" w:eastAsia="仿宋_GB2312"/>
          <w:sz w:val="32"/>
          <w:szCs w:val="32"/>
        </w:rPr>
        <w:t>统计局普查中心</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仿宋_GB2312"/>
          <w:sz w:val="32"/>
          <w:szCs w:val="32"/>
        </w:rPr>
        <w:t>三亚市</w:t>
      </w:r>
      <w:r>
        <w:rPr>
          <w:rFonts w:hint="eastAsia" w:ascii="仿宋_GB2312" w:hAnsi="黑体" w:eastAsia="仿宋_GB2312"/>
          <w:sz w:val="32"/>
          <w:szCs w:val="32"/>
        </w:rPr>
        <w:t>统计局普查中心</w:t>
      </w:r>
      <w:r>
        <w:rPr>
          <w:rFonts w:hint="eastAsia" w:ascii="仿宋_GB2312" w:hAnsi="黑体" w:eastAsia="仿宋_GB2312" w:cs="仿宋_GB2312"/>
          <w:sz w:val="32"/>
          <w:szCs w:val="32"/>
        </w:rPr>
        <w:t>2023年</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198.85</w:t>
      </w:r>
      <w:r>
        <w:rPr>
          <w:rFonts w:hint="eastAsia" w:ascii="仿宋_GB2312" w:hAnsi="黑体" w:eastAsia="仿宋_GB2312"/>
          <w:sz w:val="32"/>
          <w:szCs w:val="32"/>
        </w:rPr>
        <w:t>万元。</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三亚市统计局普查中心2023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黑体" w:hAnsi="黑体" w:eastAsia="黑体" w:cs="Times New Roman"/>
          <w:sz w:val="32"/>
          <w:shd w:val="clear" w:color="auto" w:fill="FFFFFF"/>
        </w:rPr>
      </w:pPr>
      <w:r>
        <w:rPr>
          <w:rFonts w:hint="eastAsia" w:ascii="仿宋_GB2312" w:hAnsi="黑体" w:eastAsia="仿宋_GB2312" w:cs="仿宋_GB2312"/>
          <w:sz w:val="32"/>
          <w:szCs w:val="32"/>
        </w:rPr>
        <w:t>三亚市</w:t>
      </w:r>
      <w:r>
        <w:rPr>
          <w:rFonts w:hint="eastAsia" w:ascii="仿宋_GB2312" w:hAnsi="黑体" w:eastAsia="仿宋_GB2312"/>
          <w:sz w:val="32"/>
          <w:szCs w:val="32"/>
        </w:rPr>
        <w:t>统计局普查中心</w:t>
      </w:r>
      <w:r>
        <w:rPr>
          <w:rFonts w:hint="eastAsia" w:ascii="仿宋_GB2312" w:hAnsi="黑体" w:eastAsia="仿宋_GB2312" w:cs="仿宋_GB2312"/>
          <w:sz w:val="32"/>
          <w:szCs w:val="32"/>
        </w:rPr>
        <w:t>2023年</w:t>
      </w:r>
      <w:r>
        <w:rPr>
          <w:rFonts w:hint="eastAsia" w:ascii="仿宋_GB2312" w:hAnsi="黑体" w:eastAsia="仿宋_GB2312"/>
          <w:sz w:val="32"/>
          <w:szCs w:val="32"/>
        </w:rPr>
        <w:t>收入预算</w:t>
      </w:r>
      <w:r>
        <w:rPr>
          <w:rFonts w:hint="eastAsia" w:ascii="仿宋_GB2312" w:hAnsi="黑体" w:eastAsia="仿宋_GB2312" w:cs="仿宋_GB2312"/>
          <w:sz w:val="32"/>
          <w:szCs w:val="32"/>
        </w:rPr>
        <w:t>198.85</w:t>
      </w:r>
      <w:r>
        <w:rPr>
          <w:rFonts w:hint="eastAsia" w:ascii="仿宋_GB2312" w:hAnsi="黑体" w:eastAsia="仿宋_GB2312"/>
          <w:sz w:val="32"/>
          <w:szCs w:val="32"/>
        </w:rPr>
        <w:t>万元，全部为一般公共预算拨款收入。</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三亚市统计局普查中心2023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三亚市</w:t>
      </w:r>
      <w:r>
        <w:rPr>
          <w:rFonts w:hint="eastAsia" w:ascii="仿宋_GB2312" w:hAnsi="黑体" w:eastAsia="仿宋_GB2312"/>
          <w:sz w:val="32"/>
          <w:szCs w:val="32"/>
        </w:rPr>
        <w:t>统计局普查中心</w:t>
      </w:r>
      <w:r>
        <w:rPr>
          <w:rFonts w:hint="eastAsia" w:ascii="仿宋_GB2312" w:hAnsi="黑体" w:eastAsia="仿宋_GB2312" w:cs="仿宋_GB2312"/>
          <w:sz w:val="32"/>
          <w:szCs w:val="32"/>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198.85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190.85</w:t>
      </w:r>
      <w:r>
        <w:rPr>
          <w:rFonts w:hint="eastAsia" w:ascii="仿宋_GB2312" w:hAnsi="黑体" w:eastAsia="仿宋_GB2312"/>
          <w:sz w:val="32"/>
          <w:szCs w:val="32"/>
        </w:rPr>
        <w:t>万元，占96.0%；项目支出</w:t>
      </w:r>
      <w:r>
        <w:rPr>
          <w:rFonts w:hint="eastAsia" w:ascii="仿宋_GB2312" w:hAnsi="黑体" w:eastAsia="仿宋_GB2312" w:cs="仿宋_GB2312"/>
          <w:sz w:val="32"/>
          <w:szCs w:val="32"/>
        </w:rPr>
        <w:t>8</w:t>
      </w:r>
      <w:r>
        <w:rPr>
          <w:rFonts w:hint="eastAsia" w:ascii="仿宋_GB2312" w:hAnsi="黑体" w:eastAsia="仿宋_GB2312"/>
          <w:sz w:val="32"/>
          <w:szCs w:val="32"/>
        </w:rPr>
        <w:t>万元，占</w:t>
      </w:r>
      <w:r>
        <w:rPr>
          <w:rFonts w:hint="eastAsia" w:ascii="仿宋_GB2312" w:hAnsi="黑体" w:eastAsia="仿宋_GB2312" w:cs="仿宋_GB2312"/>
          <w:sz w:val="32"/>
          <w:szCs w:val="32"/>
        </w:rPr>
        <w:t>4.0</w:t>
      </w:r>
      <w:r>
        <w:rPr>
          <w:rFonts w:hint="eastAsia" w:ascii="仿宋_GB2312" w:hAnsi="黑体" w:eastAsia="仿宋_GB2312"/>
          <w:sz w:val="32"/>
          <w:szCs w:val="32"/>
        </w:rPr>
        <w:t>%。</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八、其他重要事项的情况说明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 xml:space="preserve">2023年三亚市统计局普查中心的机关运行经费预算为0万元。三亚市统计局普查中心为事业单位，无机关运行经费。   </w:t>
      </w:r>
    </w:p>
    <w:p>
      <w:pPr>
        <w:ind w:firstLine="640" w:firstLineChars="200"/>
        <w:rPr>
          <w:rFonts w:hint="eastAsia" w:ascii="楷体" w:hAnsi="楷体" w:eastAsia="楷体"/>
          <w:sz w:val="32"/>
          <w:szCs w:val="32"/>
        </w:rPr>
      </w:pPr>
      <w:r>
        <w:rPr>
          <w:rFonts w:hint="eastAsia" w:ascii="楷体" w:hAnsi="楷体" w:eastAsia="楷体"/>
          <w:sz w:val="32"/>
          <w:szCs w:val="32"/>
        </w:rPr>
        <w:t>（二）政府采购情况</w:t>
      </w:r>
    </w:p>
    <w:p>
      <w:pPr>
        <w:numPr>
          <w:ilvl w:val="255"/>
          <w:numId w:val="0"/>
        </w:numPr>
        <w:rPr>
          <w:rFonts w:hint="eastAsia" w:ascii="楷体" w:hAnsi="楷体" w:eastAsia="楷体"/>
          <w:sz w:val="32"/>
          <w:szCs w:val="32"/>
        </w:rPr>
      </w:pPr>
      <w:r>
        <w:rPr>
          <w:rFonts w:hint="eastAsia" w:ascii="楷体" w:hAnsi="楷体" w:eastAsia="楷体"/>
          <w:sz w:val="32"/>
          <w:szCs w:val="32"/>
        </w:rPr>
        <w:t xml:space="preserve">    </w:t>
      </w:r>
      <w:r>
        <w:rPr>
          <w:rFonts w:hint="eastAsia" w:ascii="仿宋_GB2312" w:hAnsi="黑体" w:eastAsia="仿宋_GB2312"/>
          <w:sz w:val="32"/>
          <w:szCs w:val="32"/>
        </w:rPr>
        <w:t>2023年三亚市统计局普查中心政府采购预算总额为0万元，其中：政府采购货物预算0万元，政府采购工程预算0万元，政府采购服务预算0万元。</w:t>
      </w:r>
    </w:p>
    <w:p>
      <w:pPr>
        <w:ind w:firstLine="640" w:firstLineChars="200"/>
        <w:rPr>
          <w:rFonts w:hint="eastAsia"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w:t>
      </w:r>
      <w:r>
        <w:rPr>
          <w:rFonts w:hint="eastAsia" w:ascii="仿宋_GB2312" w:hAnsi="黑体" w:eastAsia="仿宋_GB2312"/>
          <w:sz w:val="32"/>
          <w:szCs w:val="32"/>
        </w:rPr>
        <w:t>统计局普查中心</w:t>
      </w:r>
      <w:r>
        <w:rPr>
          <w:rFonts w:hint="eastAsia" w:ascii="仿宋_GB2312" w:hAnsi="黑体" w:eastAsia="仿宋_GB2312" w:cs="仿宋_GB2312"/>
          <w:sz w:val="32"/>
          <w:szCs w:val="32"/>
        </w:rPr>
        <w:t>共有车辆1辆，为机要通信应急用车辆。</w:t>
      </w:r>
    </w:p>
    <w:p>
      <w:pPr>
        <w:ind w:firstLine="640" w:firstLineChars="200"/>
        <w:rPr>
          <w:rFonts w:hint="eastAsia"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三亚市统计局普查中心单位</w:t>
      </w:r>
      <w:r>
        <w:rPr>
          <w:rFonts w:ascii="仿宋_GB2312" w:hAnsi="黑体" w:eastAsia="仿宋_GB2312" w:cs="仿宋_GB2312"/>
          <w:sz w:val="32"/>
          <w:szCs w:val="32"/>
        </w:rPr>
        <w:t>1</w:t>
      </w:r>
      <w:r>
        <w:rPr>
          <w:rFonts w:hint="eastAsia" w:ascii="仿宋_GB2312" w:hAnsi="黑体" w:eastAsia="仿宋_GB2312" w:cs="仿宋_GB2312"/>
          <w:sz w:val="32"/>
          <w:szCs w:val="32"/>
        </w:rPr>
        <w:t>1个项目实行绩效目标管理，涉及一般公共预算198.85</w:t>
      </w:r>
      <w:r>
        <w:rPr>
          <w:rFonts w:hint="eastAsia" w:ascii="仿宋_GB2312" w:hAnsi="黑体" w:eastAsia="仿宋_GB2312"/>
          <w:sz w:val="32"/>
          <w:szCs w:val="32"/>
        </w:rPr>
        <w:t>万元。</w:t>
      </w:r>
    </w:p>
    <w:p>
      <w:pPr>
        <w:jc w:val="center"/>
        <w:rPr>
          <w:rFonts w:hint="eastAsia" w:ascii="黑体" w:hAnsi="黑体" w:eastAsia="黑体"/>
          <w:sz w:val="32"/>
          <w:szCs w:val="32"/>
        </w:rPr>
      </w:pPr>
    </w:p>
    <w:p>
      <w:pPr>
        <w:jc w:val="left"/>
        <w:rPr>
          <w:rFonts w:hint="eastAsia" w:ascii="仿宋_GB2312" w:hAnsi="宋体" w:eastAsia="仿宋_GB2312" w:cs="宋体"/>
          <w:color w:val="000000"/>
          <w:kern w:val="0"/>
          <w:sz w:val="32"/>
          <w:szCs w:val="30"/>
        </w:rPr>
      </w:pPr>
    </w:p>
    <w:p>
      <w:pPr>
        <w:jc w:val="center"/>
        <w:rPr>
          <w:rFonts w:hint="eastAsia"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hint="eastAsia" w:ascii="仿宋_GB2312" w:hAnsi="宋体" w:eastAsia="仿宋_GB2312" w:cs="宋体"/>
          <w:color w:val="000000"/>
          <w:kern w:val="0"/>
          <w:sz w:val="32"/>
          <w:szCs w:val="30"/>
        </w:rPr>
      </w:pPr>
    </w:p>
    <w:p>
      <w:pPr>
        <w:jc w:val="left"/>
        <w:rPr>
          <w:rFonts w:hint="eastAsia"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2415F0"/>
    <w:multiLevelType w:val="singleLevel"/>
    <w:tmpl w:val="D92415F0"/>
    <w:lvl w:ilvl="0" w:tentative="0">
      <w:start w:val="2"/>
      <w:numFmt w:val="chineseCounting"/>
      <w:suff w:val="space"/>
      <w:lvlText w:val="第%1部分"/>
      <w:lvlJc w:val="left"/>
      <w:rPr>
        <w:rFonts w:hint="eastAsia"/>
      </w:rPr>
    </w:lvl>
  </w:abstractNum>
  <w:abstractNum w:abstractNumId="1">
    <w:nsid w:val="FFD7CDF7"/>
    <w:multiLevelType w:val="singleLevel"/>
    <w:tmpl w:val="FFD7CDF7"/>
    <w:lvl w:ilvl="0" w:tentative="0">
      <w:start w:val="2"/>
      <w:numFmt w:val="chineseCounting"/>
      <w:suff w:val="space"/>
      <w:lvlText w:val="（%1）"/>
      <w:lvlJc w:val="left"/>
      <w:rPr>
        <w:rFonts w:hint="eastAsia"/>
      </w:rPr>
    </w:lvl>
  </w:abstractNum>
  <w:abstractNum w:abstractNumId="2">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formatting="1" w:enforcement="0"/>
  <w:defaultTabStop w:val="420"/>
  <w:drawingGridHorizontalSpacing w:val="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FD5"/>
    <w:rsid w:val="002F1DCE"/>
    <w:rsid w:val="00CC0EAC"/>
    <w:rsid w:val="00E74FD5"/>
    <w:rsid w:val="00F578F7"/>
    <w:rsid w:val="01C65F09"/>
    <w:rsid w:val="047D3F16"/>
    <w:rsid w:val="05020273"/>
    <w:rsid w:val="08877946"/>
    <w:rsid w:val="09917B5E"/>
    <w:rsid w:val="0BE1020B"/>
    <w:rsid w:val="0C546185"/>
    <w:rsid w:val="0C692EC0"/>
    <w:rsid w:val="0F871B0E"/>
    <w:rsid w:val="0FF3416F"/>
    <w:rsid w:val="10EE6024"/>
    <w:rsid w:val="11C12B62"/>
    <w:rsid w:val="13C44CA2"/>
    <w:rsid w:val="13EC091D"/>
    <w:rsid w:val="14DA056E"/>
    <w:rsid w:val="15500F32"/>
    <w:rsid w:val="1C205E60"/>
    <w:rsid w:val="1C617FB1"/>
    <w:rsid w:val="1EAB7D7B"/>
    <w:rsid w:val="1ED46BB3"/>
    <w:rsid w:val="21D874A2"/>
    <w:rsid w:val="246D4CA3"/>
    <w:rsid w:val="256A5048"/>
    <w:rsid w:val="26171FC3"/>
    <w:rsid w:val="2677053C"/>
    <w:rsid w:val="2B98478F"/>
    <w:rsid w:val="2C463712"/>
    <w:rsid w:val="2C6400A6"/>
    <w:rsid w:val="2E3F5288"/>
    <w:rsid w:val="320F0290"/>
    <w:rsid w:val="344D7426"/>
    <w:rsid w:val="352FD180"/>
    <w:rsid w:val="3737787A"/>
    <w:rsid w:val="38877659"/>
    <w:rsid w:val="39417CC4"/>
    <w:rsid w:val="3AC67428"/>
    <w:rsid w:val="3B4E010F"/>
    <w:rsid w:val="3BABFA85"/>
    <w:rsid w:val="3C1F77BE"/>
    <w:rsid w:val="3C6879B5"/>
    <w:rsid w:val="3EBC6ACC"/>
    <w:rsid w:val="3EC31E38"/>
    <w:rsid w:val="3EED4513"/>
    <w:rsid w:val="3F773D0E"/>
    <w:rsid w:val="3F9E3623"/>
    <w:rsid w:val="41890BCA"/>
    <w:rsid w:val="431C70EC"/>
    <w:rsid w:val="433000C4"/>
    <w:rsid w:val="43844BEC"/>
    <w:rsid w:val="43E96074"/>
    <w:rsid w:val="462D01DF"/>
    <w:rsid w:val="48554736"/>
    <w:rsid w:val="48C55E1B"/>
    <w:rsid w:val="498B2925"/>
    <w:rsid w:val="49F26671"/>
    <w:rsid w:val="4ADC27BB"/>
    <w:rsid w:val="4AF56CCC"/>
    <w:rsid w:val="4B8F5ECA"/>
    <w:rsid w:val="4C933688"/>
    <w:rsid w:val="4E1A2FE2"/>
    <w:rsid w:val="4FC1580E"/>
    <w:rsid w:val="519D1852"/>
    <w:rsid w:val="51EDC006"/>
    <w:rsid w:val="53C759DE"/>
    <w:rsid w:val="541C096B"/>
    <w:rsid w:val="56DE34AB"/>
    <w:rsid w:val="58FE061E"/>
    <w:rsid w:val="59836419"/>
    <w:rsid w:val="5AA7D92D"/>
    <w:rsid w:val="5BFE5464"/>
    <w:rsid w:val="5C0759E7"/>
    <w:rsid w:val="5E3348DD"/>
    <w:rsid w:val="5EA8460E"/>
    <w:rsid w:val="64136E9F"/>
    <w:rsid w:val="66055D6B"/>
    <w:rsid w:val="6611747F"/>
    <w:rsid w:val="677B1F24"/>
    <w:rsid w:val="682F4760"/>
    <w:rsid w:val="6BFFE3D5"/>
    <w:rsid w:val="6C655572"/>
    <w:rsid w:val="6DF7DF9D"/>
    <w:rsid w:val="6DFF18C8"/>
    <w:rsid w:val="715F3ED0"/>
    <w:rsid w:val="72532B6D"/>
    <w:rsid w:val="759FAFD5"/>
    <w:rsid w:val="76621B08"/>
    <w:rsid w:val="76FC7E6F"/>
    <w:rsid w:val="784F405B"/>
    <w:rsid w:val="78BF0DC2"/>
    <w:rsid w:val="79CA2513"/>
    <w:rsid w:val="7B147B88"/>
    <w:rsid w:val="7BC7BA94"/>
    <w:rsid w:val="7BFD0BDE"/>
    <w:rsid w:val="7DB34234"/>
    <w:rsid w:val="7DEBCAFF"/>
    <w:rsid w:val="7E1E2770"/>
    <w:rsid w:val="7E580C39"/>
    <w:rsid w:val="7E7969C0"/>
    <w:rsid w:val="7EF40932"/>
    <w:rsid w:val="7F5D0CA9"/>
    <w:rsid w:val="7F7DAA9D"/>
    <w:rsid w:val="7FBF55B9"/>
    <w:rsid w:val="7FFB0059"/>
    <w:rsid w:val="8A4D50E6"/>
    <w:rsid w:val="8F0FBF0C"/>
    <w:rsid w:val="B73FD5F1"/>
    <w:rsid w:val="B7C61165"/>
    <w:rsid w:val="BDFFFADA"/>
    <w:rsid w:val="BEF7D75C"/>
    <w:rsid w:val="D7BE98C9"/>
    <w:rsid w:val="D7BF5152"/>
    <w:rsid w:val="DDE7A46E"/>
    <w:rsid w:val="DFFF29A9"/>
    <w:rsid w:val="DFFFEC2E"/>
    <w:rsid w:val="ED7BB1FA"/>
    <w:rsid w:val="EEF72B4D"/>
    <w:rsid w:val="F97BC3B1"/>
    <w:rsid w:val="FB7F1F28"/>
    <w:rsid w:val="FD932C56"/>
    <w:rsid w:val="FFB719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0"/>
    <w:pPr>
      <w:jc w:val="left"/>
    </w:pPr>
  </w:style>
  <w:style w:type="paragraph" w:styleId="3">
    <w:name w:val="footer"/>
    <w:basedOn w:val="1"/>
    <w:link w:val="12"/>
    <w:semiHidden/>
    <w:unhideWhenUsed/>
    <w:qFormat/>
    <w:uiPriority w:val="99"/>
    <w:pPr>
      <w:tabs>
        <w:tab w:val="center" w:pos="4153"/>
        <w:tab w:val="right" w:pos="8306"/>
      </w:tabs>
      <w:snapToGrid w:val="0"/>
      <w:jc w:val="left"/>
    </w:pPr>
    <w:rPr>
      <w:sz w:val="18"/>
      <w:szCs w:val="18"/>
    </w:rPr>
  </w:style>
  <w:style w:type="paragraph" w:styleId="4">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annotation subject"/>
    <w:basedOn w:val="2"/>
    <w:next w:val="2"/>
    <w:link w:val="15"/>
    <w:semiHidden/>
    <w:unhideWhenUsed/>
    <w:qFormat/>
    <w:uiPriority w:val="0"/>
    <w:rPr>
      <w:b/>
      <w:bCs/>
    </w:rPr>
  </w:style>
  <w:style w:type="character" w:styleId="8">
    <w:name w:val="annotation reference"/>
    <w:basedOn w:val="7"/>
    <w:semiHidden/>
    <w:unhideWhenUsed/>
    <w:qFormat/>
    <w:uiPriority w:val="0"/>
    <w:rPr>
      <w:sz w:val="21"/>
      <w:szCs w:val="21"/>
    </w:rPr>
  </w:style>
  <w:style w:type="paragraph" w:customStyle="1" w:styleId="9">
    <w:name w:val="列表段落1"/>
    <w:basedOn w:val="1"/>
    <w:qFormat/>
    <w:uiPriority w:val="34"/>
    <w:pPr>
      <w:ind w:firstLine="420" w:firstLineChars="200"/>
    </w:pPr>
  </w:style>
  <w:style w:type="paragraph" w:customStyle="1" w:styleId="10">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11">
    <w:name w:val="页眉 字符"/>
    <w:basedOn w:val="7"/>
    <w:link w:val="4"/>
    <w:semiHidden/>
    <w:qFormat/>
    <w:uiPriority w:val="99"/>
    <w:rPr>
      <w:sz w:val="18"/>
      <w:szCs w:val="18"/>
    </w:rPr>
  </w:style>
  <w:style w:type="character" w:customStyle="1" w:styleId="12">
    <w:name w:val="页脚 字符"/>
    <w:basedOn w:val="7"/>
    <w:link w:val="3"/>
    <w:semiHidden/>
    <w:qFormat/>
    <w:uiPriority w:val="99"/>
    <w:rPr>
      <w:sz w:val="18"/>
      <w:szCs w:val="18"/>
    </w:rPr>
  </w:style>
  <w:style w:type="paragraph" w:customStyle="1" w:styleId="13">
    <w:name w:val="Revision"/>
    <w:hidden/>
    <w:unhideWhenUsed/>
    <w:qFormat/>
    <w:uiPriority w:val="99"/>
    <w:rPr>
      <w:rFonts w:ascii="Calibri" w:hAnsi="Calibri" w:eastAsia="宋体" w:cs="黑体"/>
      <w:kern w:val="2"/>
      <w:sz w:val="21"/>
      <w:szCs w:val="22"/>
      <w:lang w:val="en-US" w:eastAsia="zh-CN" w:bidi="ar-SA"/>
    </w:rPr>
  </w:style>
  <w:style w:type="character" w:customStyle="1" w:styleId="14">
    <w:name w:val="批注文字 字符"/>
    <w:basedOn w:val="7"/>
    <w:link w:val="2"/>
    <w:semiHidden/>
    <w:qFormat/>
    <w:uiPriority w:val="0"/>
    <w:rPr>
      <w:rFonts w:ascii="Calibri" w:hAnsi="Calibri" w:cs="黑体"/>
      <w:kern w:val="2"/>
      <w:sz w:val="21"/>
      <w:szCs w:val="22"/>
    </w:rPr>
  </w:style>
  <w:style w:type="character" w:customStyle="1" w:styleId="15">
    <w:name w:val="批注主题 字符"/>
    <w:basedOn w:val="14"/>
    <w:link w:val="5"/>
    <w:semiHidden/>
    <w:qFormat/>
    <w:uiPriority w:val="0"/>
    <w:rPr>
      <w:rFonts w:ascii="Calibri" w:hAnsi="Calibri" w:cs="黑体"/>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510</Words>
  <Characters>2909</Characters>
  <Lines>24</Lines>
  <Paragraphs>6</Paragraphs>
  <TotalTime>1</TotalTime>
  <ScaleCrop>false</ScaleCrop>
  <LinksUpToDate>false</LinksUpToDate>
  <CharactersWithSpaces>3413</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2017-02-05T15:31:00Z</dcterms:created>
  <dc:creator>null,null,总收发</dc:creator>
  <cp:lastModifiedBy>user</cp:lastModifiedBy>
  <dcterms:modified xsi:type="dcterms:W3CDTF">2024-08-09T16:06:28Z</dcterms:modified>
  <dc:title>××年××部门（单位）预算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