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asciiTheme="majorEastAsia" w:hAnsiTheme="majorEastAsia" w:eastAsiaTheme="majorEastAsia"/>
          <w:sz w:val="52"/>
          <w:szCs w:val="52"/>
        </w:rPr>
      </w:pPr>
      <w:r>
        <w:rPr>
          <w:rFonts w:hint="eastAsia" w:asciiTheme="majorEastAsia" w:hAnsiTheme="majorEastAsia" w:eastAsiaTheme="majorEastAsia"/>
          <w:sz w:val="52"/>
          <w:szCs w:val="52"/>
        </w:rPr>
        <w:t>2023年</w:t>
      </w:r>
      <w:r>
        <w:rPr>
          <w:rFonts w:hint="eastAsia" w:cs="Times New Roman" w:asciiTheme="majorEastAsia" w:hAnsiTheme="majorEastAsia" w:eastAsiaTheme="majorEastAsia"/>
          <w:bCs/>
          <w:sz w:val="52"/>
          <w:szCs w:val="52"/>
        </w:rPr>
        <w:t>三亚市汤他水利水电工程管理处</w:t>
      </w:r>
      <w:r>
        <w:rPr>
          <w:rFonts w:hint="eastAsia" w:asciiTheme="majorEastAsia" w:hAnsiTheme="majorEastAsia" w:eastAsiaTheme="major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p>
    <w:p>
      <w:pPr>
        <w:jc w:val="center"/>
        <w:rPr>
          <w:rFonts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10"/>
        <w:numPr>
          <w:ilvl w:val="0"/>
          <w:numId w:val="1"/>
        </w:numPr>
        <w:ind w:firstLineChars="0"/>
        <w:jc w:val="left"/>
        <w:rPr>
          <w:rFonts w:ascii="黑体" w:hAnsi="黑体" w:eastAsia="黑体"/>
          <w:sz w:val="32"/>
          <w:szCs w:val="32"/>
        </w:rPr>
      </w:pPr>
      <w:r>
        <w:rPr>
          <w:rFonts w:hint="eastAsia" w:ascii="Times New Roman" w:hAnsi="Times New Roman" w:eastAsia="黑体" w:cs="Times New Roman"/>
          <w:sz w:val="32"/>
          <w:szCs w:val="32"/>
        </w:rPr>
        <w:t>三亚市汤他水利水电工程管理处</w:t>
      </w:r>
      <w:r>
        <w:rPr>
          <w:rFonts w:hint="eastAsia" w:ascii="黑体" w:hAnsi="黑体" w:eastAsia="黑体"/>
          <w:sz w:val="32"/>
          <w:szCs w:val="32"/>
        </w:rPr>
        <w:t>概况</w:t>
      </w:r>
    </w:p>
    <w:p>
      <w:pPr>
        <w:pStyle w:val="10"/>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10"/>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10"/>
        <w:numPr>
          <w:ilvl w:val="0"/>
          <w:numId w:val="1"/>
        </w:numPr>
        <w:ind w:firstLineChars="0"/>
        <w:rPr>
          <w:rFonts w:ascii="黑体" w:hAnsi="黑体" w:eastAsia="黑体"/>
          <w:sz w:val="32"/>
          <w:szCs w:val="32"/>
        </w:rPr>
      </w:pPr>
      <w:r>
        <w:rPr>
          <w:rFonts w:hint="eastAsia" w:ascii="Times New Roman" w:hAnsi="Times New Roman" w:eastAsia="黑体" w:cs="Times New Roman"/>
          <w:sz w:val="32"/>
          <w:szCs w:val="32"/>
        </w:rPr>
        <w:t>三亚市汤他水利水电工程管理处</w:t>
      </w:r>
      <w:r>
        <w:rPr>
          <w:rFonts w:hint="eastAsia" w:ascii="仿宋_GB2312" w:hAnsi="黑体" w:eastAsia="仿宋_GB2312" w:cs="仿宋_GB2312"/>
          <w:sz w:val="32"/>
          <w:szCs w:val="32"/>
        </w:rPr>
        <w:t>2023</w:t>
      </w:r>
      <w:r>
        <w:rPr>
          <w:rFonts w:hint="eastAsia" w:ascii="黑体" w:hAnsi="黑体" w:eastAsia="黑体"/>
          <w:sz w:val="32"/>
          <w:szCs w:val="32"/>
        </w:rPr>
        <w:t>年预算表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10"/>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10"/>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10"/>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10"/>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10"/>
        <w:numPr>
          <w:ilvl w:val="0"/>
          <w:numId w:val="1"/>
        </w:numPr>
        <w:ind w:firstLineChars="0"/>
        <w:jc w:val="left"/>
        <w:rPr>
          <w:rFonts w:ascii="仿宋_GB2312" w:hAnsi="仿宋_GB2312" w:eastAsia="仿宋_GB2312" w:cs="仿宋_GB2312"/>
          <w:sz w:val="32"/>
          <w:szCs w:val="32"/>
        </w:rPr>
      </w:pPr>
      <w:r>
        <w:rPr>
          <w:rFonts w:hint="eastAsia" w:ascii="Times New Roman" w:hAnsi="Times New Roman" w:eastAsia="黑体" w:cs="Times New Roman"/>
          <w:sz w:val="32"/>
          <w:szCs w:val="32"/>
        </w:rPr>
        <w:t>三亚市汤他水利水电工程管理处</w:t>
      </w:r>
      <w:r>
        <w:rPr>
          <w:rFonts w:hint="eastAsia" w:ascii="仿宋_GB2312" w:hAnsi="黑体" w:eastAsia="仿宋_GB2312" w:cs="仿宋_GB2312"/>
          <w:sz w:val="32"/>
          <w:szCs w:val="32"/>
        </w:rPr>
        <w:t>2023</w:t>
      </w:r>
      <w:r>
        <w:rPr>
          <w:rFonts w:hint="eastAsia" w:ascii="黑体" w:hAnsi="黑体" w:eastAsia="黑体"/>
          <w:sz w:val="32"/>
          <w:szCs w:val="32"/>
        </w:rPr>
        <w:t>年预算情况说明</w:t>
      </w:r>
    </w:p>
    <w:p>
      <w:pPr>
        <w:pStyle w:val="10"/>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10"/>
        <w:ind w:firstLineChars="0"/>
        <w:jc w:val="left"/>
        <w:rPr>
          <w:rFonts w:ascii="黑体" w:hAnsi="黑体" w:eastAsia="黑体"/>
          <w:sz w:val="32"/>
          <w:szCs w:val="32"/>
        </w:rPr>
      </w:pPr>
    </w:p>
    <w:p>
      <w:pPr>
        <w:pStyle w:val="10"/>
        <w:ind w:firstLineChars="0"/>
        <w:jc w:val="left"/>
        <w:rPr>
          <w:rFonts w:ascii="黑体" w:hAnsi="黑体" w:eastAsia="黑体"/>
          <w:sz w:val="32"/>
          <w:szCs w:val="32"/>
        </w:rPr>
      </w:pPr>
    </w:p>
    <w:p>
      <w:pPr>
        <w:pStyle w:val="10"/>
        <w:ind w:firstLineChars="0"/>
        <w:jc w:val="left"/>
        <w:rPr>
          <w:rFonts w:ascii="仿宋_GB2312" w:hAnsi="仿宋_GB2312" w:eastAsia="仿宋_GB2312" w:cs="仿宋_GB2312"/>
          <w:sz w:val="32"/>
          <w:szCs w:val="32"/>
        </w:rPr>
      </w:pPr>
    </w:p>
    <w:p>
      <w:pPr>
        <w:pStyle w:val="10"/>
        <w:ind w:firstLineChars="0"/>
        <w:jc w:val="left"/>
        <w:rPr>
          <w:rFonts w:ascii="仿宋_GB2312" w:hAnsi="仿宋_GB2312" w:eastAsia="仿宋_GB2312" w:cs="仿宋_GB2312"/>
          <w:sz w:val="32"/>
          <w:szCs w:val="32"/>
        </w:rPr>
      </w:pPr>
    </w:p>
    <w:p>
      <w:pPr>
        <w:pStyle w:val="10"/>
        <w:numPr>
          <w:ilvl w:val="0"/>
          <w:numId w:val="4"/>
        </w:numPr>
        <w:ind w:firstLineChars="0"/>
        <w:jc w:val="center"/>
        <w:rPr>
          <w:rFonts w:ascii="仿宋_GB2312" w:hAnsi="仿宋_GB2312" w:eastAsia="仿宋_GB2312" w:cs="仿宋_GB2312"/>
          <w:sz w:val="32"/>
          <w:szCs w:val="32"/>
        </w:rPr>
      </w:pPr>
      <w:r>
        <w:rPr>
          <w:rFonts w:hint="eastAsia" w:ascii="Times New Roman" w:hAnsi="Times New Roman" w:eastAsia="黑体" w:cs="Times New Roman"/>
          <w:sz w:val="32"/>
          <w:szCs w:val="32"/>
        </w:rPr>
        <w:t>三亚市汤他水利水电工程管理处</w:t>
      </w:r>
      <w:r>
        <w:rPr>
          <w:rFonts w:hint="eastAsia" w:ascii="黑体" w:hAnsi="黑体" w:eastAsia="黑体"/>
          <w:sz w:val="32"/>
          <w:szCs w:val="32"/>
        </w:rPr>
        <w:t>概况</w:t>
      </w:r>
    </w:p>
    <w:p>
      <w:pPr>
        <w:pStyle w:val="10"/>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14"/>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㈠负责水库及其所属水工建筑物、灌区主干渠工程和河道工程的运行管理、日常维护以及更新改造、确保水库大坝、干渠工程安全运行和水库下游农田及居民防洪渡汛安全。</w:t>
      </w:r>
    </w:p>
    <w:p>
      <w:pPr>
        <w:pStyle w:val="14"/>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㈡优化水库水资源配置使用，保证农灌用水和城镇供水，</w:t>
      </w:r>
      <w:r>
        <w:rPr>
          <w:rFonts w:hint="eastAsia" w:ascii="Times New Roman" w:hAnsi="Times New Roman" w:eastAsia="仿宋_GB2312" w:cs="Times New Roman"/>
          <w:sz w:val="32"/>
          <w:szCs w:val="32"/>
        </w:rPr>
        <w:t>使</w:t>
      </w:r>
      <w:r>
        <w:rPr>
          <w:rFonts w:ascii="Times New Roman" w:hAnsi="Times New Roman" w:eastAsia="仿宋_GB2312" w:cs="Times New Roman"/>
          <w:sz w:val="32"/>
          <w:szCs w:val="32"/>
        </w:rPr>
        <w:t>有限的水资源</w:t>
      </w:r>
      <w:r>
        <w:rPr>
          <w:rFonts w:hint="eastAsia" w:ascii="Times New Roman" w:hAnsi="Times New Roman" w:eastAsia="仿宋_GB2312" w:cs="Times New Roman"/>
          <w:sz w:val="32"/>
          <w:szCs w:val="32"/>
        </w:rPr>
        <w:t>发挥</w:t>
      </w:r>
      <w:r>
        <w:rPr>
          <w:rFonts w:ascii="Times New Roman" w:hAnsi="Times New Roman" w:eastAsia="仿宋_GB2312" w:cs="Times New Roman"/>
          <w:sz w:val="32"/>
          <w:szCs w:val="32"/>
        </w:rPr>
        <w:t>最大</w:t>
      </w:r>
      <w:r>
        <w:rPr>
          <w:rFonts w:hint="eastAsia" w:ascii="Times New Roman" w:hAnsi="Times New Roman" w:eastAsia="仿宋_GB2312" w:cs="Times New Roman"/>
          <w:sz w:val="32"/>
          <w:szCs w:val="32"/>
        </w:rPr>
        <w:t>的经济</w:t>
      </w:r>
      <w:r>
        <w:rPr>
          <w:rFonts w:ascii="Times New Roman" w:hAnsi="Times New Roman" w:eastAsia="仿宋_GB2312" w:cs="Times New Roman"/>
          <w:sz w:val="32"/>
          <w:szCs w:val="32"/>
        </w:rPr>
        <w:t>效益</w:t>
      </w:r>
      <w:r>
        <w:rPr>
          <w:rFonts w:hint="eastAsia" w:ascii="Times New Roman" w:hAnsi="Times New Roman" w:eastAsia="仿宋_GB2312" w:cs="Times New Roman"/>
          <w:sz w:val="32"/>
          <w:szCs w:val="32"/>
        </w:rPr>
        <w:t>和社会效益</w:t>
      </w:r>
      <w:r>
        <w:rPr>
          <w:rFonts w:ascii="Times New Roman" w:hAnsi="Times New Roman" w:eastAsia="仿宋_GB2312" w:cs="Times New Roman"/>
          <w:sz w:val="32"/>
          <w:szCs w:val="32"/>
        </w:rPr>
        <w:t>。</w:t>
      </w:r>
    </w:p>
    <w:p>
      <w:pPr>
        <w:pStyle w:val="14"/>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㈢配合水务局预防、治理水库径流区水土流失、监测保护水库水质。</w:t>
      </w:r>
    </w:p>
    <w:p>
      <w:pPr>
        <w:pStyle w:val="14"/>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㈣具体负责对电站管理、运行和维护。</w:t>
      </w:r>
    </w:p>
    <w:p>
      <w:pPr>
        <w:pStyle w:val="14"/>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㈤负责所辖水利工程、水资源保护工作。</w:t>
      </w:r>
    </w:p>
    <w:p>
      <w:pPr>
        <w:pStyle w:val="14"/>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㈥负责源水供应及其配套设施的管理、运行和维护。</w:t>
      </w:r>
    </w:p>
    <w:p>
      <w:pPr>
        <w:pStyle w:val="14"/>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㈦按规定征收农业水费。</w:t>
      </w:r>
    </w:p>
    <w:p>
      <w:pPr>
        <w:pStyle w:val="10"/>
        <w:numPr>
          <w:ilvl w:val="255"/>
          <w:numId w:val="0"/>
        </w:numPr>
        <w:ind w:firstLine="640" w:firstLineChars="200"/>
        <w:jc w:val="left"/>
        <w:rPr>
          <w:rFonts w:ascii="黑体" w:hAnsi="黑体" w:eastAsia="黑体" w:cs="仿宋_GB2312"/>
          <w:sz w:val="32"/>
          <w:szCs w:val="32"/>
        </w:rPr>
      </w:pPr>
      <w:r>
        <w:rPr>
          <w:rFonts w:ascii="Times New Roman" w:hAnsi="Times New Roman" w:eastAsia="仿宋_GB2312" w:cs="Times New Roman"/>
          <w:sz w:val="32"/>
          <w:szCs w:val="32"/>
        </w:rPr>
        <w:t>㈧完成市委、市政府和上级部门交办的事宜。</w:t>
      </w:r>
    </w:p>
    <w:p>
      <w:pPr>
        <w:pStyle w:val="10"/>
        <w:numPr>
          <w:ilvl w:val="0"/>
          <w:numId w:val="5"/>
        </w:numPr>
        <w:ind w:firstLineChars="0"/>
        <w:jc w:val="left"/>
        <w:rPr>
          <w:rFonts w:ascii="黑体" w:hAnsi="黑体" w:eastAsia="黑体"/>
          <w:sz w:val="32"/>
          <w:szCs w:val="32"/>
        </w:rPr>
      </w:pPr>
      <w:r>
        <w:rPr>
          <w:rFonts w:hint="eastAsia" w:ascii="黑体" w:hAnsi="黑体" w:eastAsia="黑体" w:cs="仿宋_GB2312"/>
          <w:sz w:val="32"/>
          <w:szCs w:val="32"/>
        </w:rPr>
        <w:t>部门预算单位构成</w:t>
      </w:r>
    </w:p>
    <w:p>
      <w:pPr>
        <w:pStyle w:val="10"/>
        <w:ind w:firstLine="0" w:firstLineChars="0"/>
        <w:jc w:val="left"/>
        <w:rPr>
          <w:rFonts w:ascii="Times New Roman" w:hAnsi="Times New Roman" w:eastAsia="仿宋_GB2312" w:cs="Times New Roman"/>
          <w:sz w:val="32"/>
          <w:szCs w:val="32"/>
        </w:rPr>
      </w:pPr>
      <w:r>
        <w:rPr>
          <w:rFonts w:hint="eastAsia" w:ascii="黑体" w:hAnsi="黑体" w:eastAsia="黑体" w:cs="仿宋_GB2312"/>
          <w:sz w:val="32"/>
          <w:szCs w:val="32"/>
        </w:rPr>
        <w:t xml:space="preserve">    </w:t>
      </w:r>
      <w:r>
        <w:rPr>
          <w:rFonts w:hint="eastAsia" w:ascii="Times New Roman" w:hAnsi="Times New Roman" w:eastAsia="仿宋_GB2312" w:cs="Times New Roman"/>
          <w:sz w:val="32"/>
          <w:szCs w:val="32"/>
        </w:rPr>
        <w:t>三亚市汤他水利水电工程管理处设置11个内设机构，分别是办公室、财务室、水工股、机电股、汤他所、调度室、安全生产办公室、二级电站、三级电站、变电站、保安队。</w:t>
      </w:r>
    </w:p>
    <w:p>
      <w:pPr>
        <w:pStyle w:val="10"/>
        <w:numPr>
          <w:ilvl w:val="-1"/>
          <w:numId w:val="0"/>
        </w:numPr>
        <w:ind w:left="0" w:firstLine="640" w:firstLineChars="200"/>
        <w:jc w:val="left"/>
        <w:rPr>
          <w:rFonts w:ascii="黑体" w:hAnsi="黑体" w:eastAsia="黑体"/>
          <w:sz w:val="32"/>
          <w:szCs w:val="32"/>
        </w:rPr>
      </w:pPr>
      <w:r>
        <w:rPr>
          <w:rFonts w:hint="eastAsia" w:ascii="黑体" w:hAnsi="黑体" w:eastAsia="黑体"/>
          <w:sz w:val="32"/>
          <w:szCs w:val="32"/>
        </w:rPr>
        <w:t xml:space="preserve">第二部分 </w:t>
      </w:r>
      <w:r>
        <w:rPr>
          <w:rFonts w:hint="eastAsia" w:ascii="Times New Roman" w:hAnsi="Times New Roman" w:eastAsia="黑体" w:cs="Times New Roman"/>
          <w:sz w:val="32"/>
          <w:szCs w:val="32"/>
        </w:rPr>
        <w:t>三亚市汤他水利水电工程管理处</w:t>
      </w:r>
      <w:r>
        <w:rPr>
          <w:rFonts w:ascii="Times New Roman" w:hAnsi="Times New Roman" w:eastAsia="黑体"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黑体" w:cs="Times New Roman"/>
          <w:sz w:val="32"/>
          <w:szCs w:val="32"/>
        </w:rPr>
        <w:t>年</w:t>
      </w:r>
      <w:r>
        <w:rPr>
          <w:rFonts w:hint="eastAsia" w:ascii="黑体" w:hAnsi="黑体" w:eastAsia="黑体"/>
          <w:sz w:val="32"/>
          <w:szCs w:val="32"/>
        </w:rPr>
        <w:t>预算表</w:t>
      </w: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Times New Roman" w:hAnsi="Times New Roman" w:eastAsia="黑体" w:cs="Times New Roman"/>
          <w:sz w:val="32"/>
          <w:szCs w:val="32"/>
        </w:rPr>
        <w:t>三亚市汤他水利水电工程管理处</w:t>
      </w:r>
      <w:r>
        <w:rPr>
          <w:rFonts w:ascii="Times New Roman" w:hAnsi="Times New Roman" w:eastAsia="黑体"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黑体" w:cs="Times New Roman"/>
          <w:sz w:val="32"/>
          <w:szCs w:val="32"/>
        </w:rPr>
        <w:t>年</w:t>
      </w:r>
      <w:r>
        <w:rPr>
          <w:rFonts w:hint="eastAsia" w:ascii="黑体" w:hAnsi="黑体" w:eastAsia="黑体"/>
          <w:sz w:val="32"/>
          <w:szCs w:val="32"/>
        </w:rPr>
        <w:t>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Times New Roman" w:hAnsi="Times New Roman" w:eastAsia="黑体" w:cs="Times New Roman"/>
          <w:sz w:val="32"/>
          <w:szCs w:val="32"/>
        </w:rPr>
        <w:t>三亚市汤他水利水电工程管理处</w:t>
      </w:r>
      <w:r>
        <w:rPr>
          <w:rFonts w:ascii="Times New Roman" w:hAnsi="Times New Roman" w:eastAsia="黑体"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黑体" w:cs="Times New Roman"/>
          <w:sz w:val="32"/>
          <w:szCs w:val="32"/>
        </w:rPr>
        <w:t>年</w:t>
      </w:r>
      <w:r>
        <w:rPr>
          <w:rFonts w:hint="eastAsia" w:ascii="黑体" w:hAnsi="黑体" w:eastAsia="黑体"/>
          <w:sz w:val="32"/>
          <w:szCs w:val="32"/>
        </w:rPr>
        <w:t>财政拨款收支预算情况的总体说明</w:t>
      </w:r>
    </w:p>
    <w:p>
      <w:pPr>
        <w:pStyle w:val="2"/>
        <w:ind w:firstLine="640" w:firstLineChars="200"/>
        <w:jc w:val="left"/>
        <w:rPr>
          <w:rFonts w:ascii="仿宋_GB2312" w:hAnsi="黑体" w:eastAsia="仿宋_GB2312"/>
          <w:sz w:val="32"/>
          <w:szCs w:val="32"/>
        </w:rPr>
      </w:pPr>
      <w:r>
        <w:rPr>
          <w:rFonts w:hint="eastAsia" w:ascii="Times New Roman" w:hAnsi="Times New Roman" w:eastAsia="仿宋_GB2312" w:cs="Times New Roman"/>
          <w:sz w:val="32"/>
          <w:szCs w:val="32"/>
        </w:rPr>
        <w:t>三亚市汤他水利水电工程管理处</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w:t>
      </w:r>
      <w:r>
        <w:rPr>
          <w:rFonts w:hint="eastAsia" w:ascii="仿宋_GB2312" w:hAnsi="黑体" w:eastAsia="仿宋_GB2312"/>
          <w:sz w:val="32"/>
          <w:szCs w:val="32"/>
        </w:rPr>
        <w:t>财政拨款收支总预算</w:t>
      </w:r>
      <w:r>
        <w:rPr>
          <w:rFonts w:hint="eastAsia" w:ascii="仿宋_GB2312" w:hAnsi="黑体" w:eastAsia="仿宋_GB2312" w:cs="仿宋_GB2312"/>
          <w:sz w:val="32"/>
          <w:szCs w:val="32"/>
        </w:rPr>
        <w:t>552.30</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552.30</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552.30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仿宋_GB2312" w:eastAsia="仿宋_GB2312" w:cs="仿宋_GB2312"/>
          <w:sz w:val="32"/>
          <w:szCs w:val="32"/>
        </w:rPr>
        <w:t>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政府性基金预算本年收入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黑体" w:eastAsia="仿宋_GB2312"/>
          <w:color w:val="auto"/>
          <w:sz w:val="32"/>
          <w:szCs w:val="32"/>
        </w:rPr>
        <w:t>支出</w:t>
      </w:r>
      <w:r>
        <w:rPr>
          <w:rFonts w:hint="eastAsia" w:ascii="仿宋_GB2312" w:hAnsi="黑体" w:eastAsia="仿宋_GB2312"/>
          <w:sz w:val="32"/>
          <w:szCs w:val="32"/>
        </w:rPr>
        <w:t>总计</w:t>
      </w:r>
      <w:r>
        <w:rPr>
          <w:rFonts w:hint="eastAsia" w:ascii="仿宋_GB2312" w:hAnsi="黑体" w:eastAsia="仿宋_GB2312" w:cs="仿宋_GB2312"/>
          <w:sz w:val="32"/>
          <w:szCs w:val="32"/>
        </w:rPr>
        <w:t>552.30</w:t>
      </w:r>
      <w:r>
        <w:rPr>
          <w:rFonts w:hint="eastAsia" w:ascii="仿宋_GB2312" w:hAnsi="黑体" w:eastAsia="仿宋_GB2312"/>
          <w:sz w:val="32"/>
          <w:szCs w:val="32"/>
        </w:rPr>
        <w:t>万元，包括农林水支出</w:t>
      </w:r>
      <w:r>
        <w:rPr>
          <w:rFonts w:hint="eastAsia" w:ascii="仿宋_GB2312" w:hAnsi="黑体" w:eastAsia="仿宋_GB2312" w:cs="仿宋_GB2312"/>
          <w:sz w:val="32"/>
          <w:szCs w:val="32"/>
        </w:rPr>
        <w:t>552.30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Times New Roman" w:hAnsi="Times New Roman" w:eastAsia="黑体" w:cs="Times New Roman"/>
          <w:sz w:val="32"/>
          <w:szCs w:val="32"/>
        </w:rPr>
        <w:t>三亚市汤他水利水电工程管理处</w:t>
      </w:r>
      <w:r>
        <w:rPr>
          <w:rFonts w:ascii="Times New Roman" w:hAnsi="Times New Roman" w:eastAsia="黑体"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黑体" w:cs="Times New Roman"/>
          <w:sz w:val="32"/>
          <w:szCs w:val="32"/>
        </w:rPr>
        <w:t>年</w:t>
      </w:r>
      <w:r>
        <w:rPr>
          <w:rFonts w:hint="eastAsia" w:ascii="黑体" w:hAnsi="黑体" w:eastAsia="黑体"/>
          <w:sz w:val="32"/>
          <w:szCs w:val="32"/>
        </w:rPr>
        <w:t>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Times New Roman" w:hAnsi="Times New Roman" w:eastAsia="黑体" w:cs="Times New Roman"/>
          <w:sz w:val="32"/>
          <w:szCs w:val="32"/>
        </w:rPr>
        <w:t>三亚市汤他水利水电工程管理处</w:t>
      </w:r>
      <w:r>
        <w:rPr>
          <w:rFonts w:ascii="Times New Roman" w:hAnsi="Times New Roman" w:eastAsia="黑体"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黑体" w:cs="Times New Roman"/>
          <w:sz w:val="32"/>
          <w:szCs w:val="32"/>
        </w:rPr>
        <w:t>年</w:t>
      </w:r>
      <w:r>
        <w:rPr>
          <w:rFonts w:hint="eastAsia" w:ascii="仿宋_GB2312" w:hAnsi="黑体" w:eastAsia="仿宋_GB2312"/>
          <w:sz w:val="32"/>
          <w:szCs w:val="32"/>
        </w:rPr>
        <w:t>一般公共预算当年拨款</w:t>
      </w:r>
      <w:r>
        <w:rPr>
          <w:rFonts w:hint="eastAsia" w:ascii="仿宋_GB2312" w:hAnsi="黑体" w:eastAsia="仿宋_GB2312" w:cs="仿宋_GB2312"/>
          <w:sz w:val="32"/>
          <w:szCs w:val="32"/>
        </w:rPr>
        <w:t>552.30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减少81.50</w:t>
      </w:r>
      <w:r>
        <w:rPr>
          <w:rFonts w:hint="eastAsia" w:ascii="仿宋_GB2312" w:hAnsi="黑体" w:eastAsia="仿宋_GB2312"/>
          <w:sz w:val="32"/>
          <w:szCs w:val="32"/>
        </w:rPr>
        <w:t>万元，主要是减少</w:t>
      </w:r>
      <w:r>
        <w:rPr>
          <w:rFonts w:ascii="Times New Roman" w:hAnsi="Times New Roman" w:eastAsia="仿宋_GB2312" w:cs="Times New Roman"/>
          <w:sz w:val="32"/>
          <w:szCs w:val="32"/>
        </w:rPr>
        <w:t>创建水库运行管护标准化建设经费</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农林水支出</w:t>
      </w:r>
      <w:r>
        <w:rPr>
          <w:rFonts w:ascii="Times New Roman" w:hAnsi="Times New Roman" w:eastAsia="仿宋_GB2312" w:cs="Times New Roman"/>
          <w:sz w:val="32"/>
          <w:szCs w:val="32"/>
        </w:rPr>
        <w:t>（类）</w:t>
      </w:r>
      <w:r>
        <w:rPr>
          <w:rFonts w:hint="eastAsia" w:ascii="仿宋_GB2312" w:hAnsi="黑体" w:eastAsia="仿宋_GB2312" w:cs="仿宋_GB2312"/>
          <w:sz w:val="32"/>
          <w:szCs w:val="32"/>
        </w:rPr>
        <w:t>支出552.30</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农林水支出</w:t>
      </w:r>
      <w:r>
        <w:rPr>
          <w:rFonts w:ascii="Times New Roman" w:hAnsi="Times New Roman" w:eastAsia="仿宋_GB2312" w:cs="Times New Roman"/>
          <w:sz w:val="32"/>
          <w:szCs w:val="32"/>
        </w:rPr>
        <w:t>（类）水利（款）</w:t>
      </w:r>
      <w:r>
        <w:rPr>
          <w:rFonts w:hint="eastAsia" w:ascii="Times New Roman" w:hAnsi="Times New Roman" w:eastAsia="仿宋_GB2312" w:cs="Times New Roman"/>
          <w:sz w:val="32"/>
          <w:szCs w:val="32"/>
        </w:rPr>
        <w:t>水利工程运行与维护</w:t>
      </w:r>
      <w:r>
        <w:rPr>
          <w:rFonts w:ascii="Times New Roman" w:hAnsi="Times New Roman" w:eastAsia="仿宋_GB2312" w:cs="Times New Roman"/>
          <w:sz w:val="32"/>
          <w:szCs w:val="32"/>
        </w:rPr>
        <w:t>（项）</w:t>
      </w:r>
      <w:r>
        <w:rPr>
          <w:rFonts w:hint="eastAsia" w:ascii="仿宋_GB2312" w:hAnsi="黑体" w:eastAsia="仿宋_GB2312" w:cs="仿宋_GB2312"/>
          <w:sz w:val="32"/>
          <w:szCs w:val="32"/>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552.30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减少81.50</w:t>
      </w:r>
      <w:r>
        <w:rPr>
          <w:rFonts w:hint="eastAsia" w:ascii="仿宋_GB2312" w:hAnsi="黑体" w:eastAsia="仿宋_GB2312"/>
          <w:sz w:val="32"/>
          <w:szCs w:val="32"/>
        </w:rPr>
        <w:t>万元，主要是减少</w:t>
      </w:r>
      <w:r>
        <w:rPr>
          <w:rFonts w:ascii="Times New Roman" w:hAnsi="Times New Roman" w:eastAsia="仿宋_GB2312" w:cs="Times New Roman"/>
          <w:sz w:val="32"/>
          <w:szCs w:val="32"/>
        </w:rPr>
        <w:t>创建水库运行管护标准化建设经费</w:t>
      </w:r>
      <w:r>
        <w:rPr>
          <w:rFonts w:hint="eastAsia" w:ascii="仿宋_GB2312" w:hAnsi="黑体" w:eastAsia="仿宋_GB2312"/>
          <w:sz w:val="32"/>
          <w:szCs w:val="32"/>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Times New Roman" w:hAnsi="Times New Roman" w:eastAsia="黑体" w:cs="Times New Roman"/>
          <w:sz w:val="32"/>
          <w:szCs w:val="32"/>
        </w:rPr>
        <w:t>三亚市汤他水利水电工程管理处</w:t>
      </w:r>
      <w:r>
        <w:rPr>
          <w:rFonts w:ascii="Times New Roman" w:hAnsi="Times New Roman" w:eastAsia="黑体" w:cs="Times New Roman"/>
          <w:sz w:val="32"/>
          <w:szCs w:val="32"/>
        </w:rPr>
        <w:t>202</w:t>
      </w:r>
      <w:r>
        <w:rPr>
          <w:rFonts w:hint="eastAsia" w:ascii="Times New Roman" w:hAnsi="Times New Roman" w:eastAsia="黑体" w:cs="Times New Roman"/>
          <w:sz w:val="32"/>
          <w:szCs w:val="32"/>
        </w:rPr>
        <w:t>3</w:t>
      </w:r>
      <w:r>
        <w:rPr>
          <w:rFonts w:ascii="Times New Roman" w:hAnsi="Times New Roman" w:eastAsia="黑体" w:cs="Times New Roman"/>
          <w:sz w:val="32"/>
          <w:szCs w:val="32"/>
        </w:rPr>
        <w:t>年</w:t>
      </w:r>
      <w:r>
        <w:rPr>
          <w:rFonts w:hint="eastAsia" w:ascii="黑体" w:hAnsi="黑体" w:eastAsia="黑体"/>
          <w:sz w:val="32"/>
          <w:szCs w:val="32"/>
        </w:rPr>
        <w:t>一般公共预算基本支出情况说明</w:t>
      </w:r>
    </w:p>
    <w:p>
      <w:pPr>
        <w:ind w:firstLine="640" w:firstLineChars="200"/>
        <w:rPr>
          <w:rFonts w:ascii="仿宋_GB2312" w:hAnsi="黑体" w:eastAsia="仿宋_GB2312"/>
          <w:sz w:val="32"/>
          <w:szCs w:val="32"/>
        </w:rPr>
      </w:pPr>
      <w:r>
        <w:rPr>
          <w:rFonts w:hint="eastAsia" w:ascii="Times New Roman" w:hAnsi="Times New Roman" w:eastAsia="黑体" w:cs="Times New Roman"/>
          <w:sz w:val="32"/>
          <w:szCs w:val="32"/>
        </w:rPr>
        <w:t>三亚市汤他水利水电工程管理处</w:t>
      </w:r>
      <w:r>
        <w:rPr>
          <w:rFonts w:ascii="Times New Roman" w:hAnsi="Times New Roman" w:eastAsia="黑体" w:cs="Times New Roman"/>
          <w:sz w:val="32"/>
          <w:szCs w:val="32"/>
        </w:rPr>
        <w:t>202</w:t>
      </w:r>
      <w:r>
        <w:rPr>
          <w:rFonts w:hint="eastAsia" w:ascii="Times New Roman" w:hAnsi="Times New Roman" w:eastAsia="黑体" w:cs="Times New Roman"/>
          <w:sz w:val="32"/>
          <w:szCs w:val="32"/>
        </w:rPr>
        <w:t>3</w:t>
      </w:r>
      <w:r>
        <w:rPr>
          <w:rFonts w:ascii="Times New Roman" w:hAnsi="Times New Roman" w:eastAsia="黑体" w:cs="Times New Roman"/>
          <w:sz w:val="32"/>
          <w:szCs w:val="32"/>
        </w:rPr>
        <w:t>年</w:t>
      </w:r>
      <w:r>
        <w:rPr>
          <w:rFonts w:hint="eastAsia" w:ascii="仿宋_GB2312" w:hAnsi="黑体" w:eastAsia="仿宋_GB2312"/>
          <w:sz w:val="32"/>
          <w:szCs w:val="32"/>
        </w:rPr>
        <w:t>一般公共预算基本支出为</w:t>
      </w:r>
      <w:r>
        <w:rPr>
          <w:rFonts w:hint="eastAsia" w:ascii="仿宋_GB2312" w:hAnsi="黑体" w:eastAsia="仿宋_GB2312" w:cs="仿宋_GB2312"/>
          <w:sz w:val="32"/>
          <w:szCs w:val="32"/>
        </w:rPr>
        <w:t>453.80</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453.80</w:t>
      </w:r>
      <w:r>
        <w:rPr>
          <w:rFonts w:hint="eastAsia" w:ascii="仿宋_GB2312" w:hAnsi="黑体" w:eastAsia="仿宋_GB2312"/>
          <w:sz w:val="32"/>
          <w:szCs w:val="32"/>
        </w:rPr>
        <w:t>万元，主要包括：基本工资。</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Times New Roman" w:hAnsi="Times New Roman" w:eastAsia="黑体" w:cs="Times New Roman"/>
          <w:sz w:val="32"/>
          <w:szCs w:val="32"/>
        </w:rPr>
        <w:t>三亚市汤他水利水电工程管理处</w:t>
      </w:r>
      <w:r>
        <w:rPr>
          <w:rFonts w:ascii="Times New Roman" w:hAnsi="Times New Roman" w:eastAsia="黑体" w:cs="Times New Roman"/>
          <w:sz w:val="32"/>
          <w:szCs w:val="32"/>
        </w:rPr>
        <w:t>202</w:t>
      </w:r>
      <w:r>
        <w:rPr>
          <w:rFonts w:hint="eastAsia" w:ascii="Times New Roman" w:hAnsi="Times New Roman" w:eastAsia="黑体" w:cs="Times New Roman"/>
          <w:sz w:val="32"/>
          <w:szCs w:val="32"/>
        </w:rPr>
        <w:t>3</w:t>
      </w:r>
      <w:r>
        <w:rPr>
          <w:rFonts w:ascii="Times New Roman" w:hAnsi="Times New Roman" w:eastAsia="黑体" w:cs="Times New Roman"/>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黑体" w:hAnsi="黑体" w:eastAsia="黑体" w:cs="Times New Roman"/>
          <w:sz w:val="32"/>
          <w:shd w:val="clear" w:color="auto" w:fill="FFFFFF"/>
        </w:rPr>
      </w:pPr>
      <w:r>
        <w:rPr>
          <w:rFonts w:hint="eastAsia" w:ascii="仿宋_GB2312" w:hAnsi="黑体" w:eastAsia="仿宋_GB2312"/>
          <w:sz w:val="32"/>
          <w:szCs w:val="32"/>
        </w:rPr>
        <w:t>（</w:t>
      </w:r>
      <w:r>
        <w:rPr>
          <w:rFonts w:hint="eastAsia" w:ascii="Times New Roman" w:hAnsi="Times New Roman" w:eastAsia="仿宋_GB2312" w:cs="Times New Roman"/>
          <w:sz w:val="32"/>
          <w:shd w:val="clear" w:color="auto" w:fill="FFFFFF"/>
        </w:rPr>
        <w:t>一）三亚市汤他水利水电工程管理处</w:t>
      </w:r>
      <w:r>
        <w:rPr>
          <w:rFonts w:hint="eastAsia" w:ascii="仿宋_GB2312" w:hAnsi="黑体" w:eastAsia="仿宋_GB2312"/>
          <w:sz w:val="32"/>
          <w:szCs w:val="32"/>
        </w:rPr>
        <w:t>2023年一般公共预算“三公”经费预算数为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rPr>
        <w:t>2023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w:t>
      </w:r>
      <w:r>
        <w:rPr>
          <w:rFonts w:ascii="Times New Roman" w:hAnsi="Times New Roman" w:eastAsia="仿宋_GB2312" w:cs="Times New Roman"/>
          <w:sz w:val="32"/>
          <w:szCs w:val="32"/>
          <w:shd w:val="clear" w:color="auto" w:fill="FFFFFF"/>
        </w:rPr>
        <w:t>出国（境）团组：目的地无，人数为</w:t>
      </w:r>
      <w:r>
        <w:rPr>
          <w:rFonts w:ascii="Times New Roman" w:hAnsi="Times New Roman" w:eastAsia="仿宋_GB2312" w:cs="Times New Roman"/>
          <w:sz w:val="32"/>
          <w:szCs w:val="32"/>
        </w:rPr>
        <w:t>0</w:t>
      </w:r>
      <w:r>
        <w:rPr>
          <w:rFonts w:ascii="Times New Roman" w:hAnsi="Times New Roman" w:eastAsia="仿宋_GB2312" w:cs="Times New Roman"/>
          <w:sz w:val="32"/>
          <w:szCs w:val="32"/>
          <w:shd w:val="clear" w:color="auto" w:fill="FFFFFF"/>
        </w:rPr>
        <w:t>人，天数为</w:t>
      </w:r>
      <w:r>
        <w:rPr>
          <w:rFonts w:ascii="Times New Roman" w:hAnsi="Times New Roman" w:eastAsia="仿宋_GB2312" w:cs="Times New Roman"/>
          <w:sz w:val="32"/>
          <w:szCs w:val="32"/>
        </w:rPr>
        <w:t>0</w:t>
      </w:r>
      <w:r>
        <w:rPr>
          <w:rFonts w:ascii="Times New Roman" w:hAnsi="Times New Roman" w:eastAsia="仿宋_GB2312" w:cs="Times New Roman"/>
          <w:sz w:val="32"/>
          <w:szCs w:val="32"/>
          <w:shd w:val="clear" w:color="auto" w:fill="FFFFFF"/>
        </w:rPr>
        <w:t>天，主要任务无</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主要原因包括</w:t>
      </w:r>
      <w:r>
        <w:rPr>
          <w:rFonts w:ascii="Times New Roman" w:hAnsi="Times New Roman" w:eastAsia="仿宋_GB2312" w:cs="Times New Roman"/>
          <w:sz w:val="32"/>
          <w:highlight w:val="none"/>
          <w:shd w:val="clear" w:color="auto" w:fill="FFFFFF"/>
        </w:rPr>
        <w:t>：</w:t>
      </w:r>
      <w:r>
        <w:rPr>
          <w:rFonts w:hint="eastAsia" w:ascii="Times New Roman" w:hAnsi="Times New Roman" w:eastAsia="仿宋_GB2312" w:cs="Times New Roman"/>
          <w:sz w:val="32"/>
          <w:highlight w:val="none"/>
          <w:shd w:val="clear" w:color="auto" w:fill="FFFFFF"/>
        </w:rPr>
        <w:t>历行节约。</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Times New Roman" w:hAnsi="Times New Roman" w:eastAsia="仿宋_GB2312" w:cs="Times New Roman"/>
          <w:sz w:val="32"/>
          <w:shd w:val="clear" w:color="auto" w:fill="FFFFFF"/>
        </w:rPr>
        <w:t>（二）三亚市汤他水利水电工程管理处</w:t>
      </w:r>
      <w:r>
        <w:rPr>
          <w:rFonts w:hint="eastAsia" w:ascii="仿宋_GB2312" w:hAnsi="黑体" w:eastAsia="仿宋_GB2312"/>
          <w:sz w:val="32"/>
          <w:szCs w:val="32"/>
        </w:rPr>
        <w:t>2023年政府性基金预算“三公”经费预算数为0万元，其中：</w:t>
      </w:r>
    </w:p>
    <w:p>
      <w:pPr>
        <w:ind w:firstLine="64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rPr>
        <w:t>2023年无出国计划安排</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Times New Roman" w:hAnsi="Times New Roman" w:eastAsia="黑体" w:cs="Times New Roman"/>
          <w:sz w:val="32"/>
          <w:szCs w:val="32"/>
        </w:rPr>
        <w:t>三亚市汤他水利水电工程管理处</w:t>
      </w:r>
      <w:r>
        <w:rPr>
          <w:rFonts w:ascii="Times New Roman" w:hAnsi="Times New Roman" w:eastAsia="黑体" w:cs="Times New Roman"/>
          <w:sz w:val="32"/>
          <w:szCs w:val="32"/>
        </w:rPr>
        <w:t>202</w:t>
      </w:r>
      <w:r>
        <w:rPr>
          <w:rFonts w:hint="eastAsia" w:ascii="Times New Roman" w:hAnsi="Times New Roman" w:eastAsia="黑体" w:cs="Times New Roman"/>
          <w:sz w:val="32"/>
          <w:szCs w:val="32"/>
        </w:rPr>
        <w:t>3</w:t>
      </w:r>
      <w:r>
        <w:rPr>
          <w:rFonts w:ascii="Times New Roman" w:hAnsi="Times New Roman" w:eastAsia="黑体" w:cs="Times New Roman"/>
          <w:sz w:val="32"/>
          <w:szCs w:val="32"/>
        </w:rPr>
        <w:t>年</w:t>
      </w:r>
      <w:r>
        <w:rPr>
          <w:rFonts w:hint="eastAsia" w:ascii="黑体" w:hAnsi="黑体" w:eastAsia="黑体" w:cs="Times New Roman"/>
          <w:sz w:val="32"/>
          <w:shd w:val="clear" w:color="auto" w:fill="FFFFFF"/>
        </w:rPr>
        <w:t>政府性基金预算当年拨款情况说明</w:t>
      </w:r>
    </w:p>
    <w:p>
      <w:pPr>
        <w:ind w:firstLine="640" w:firstLineChars="200"/>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zCs w:val="32"/>
        </w:rPr>
        <w:t>（一）政府性基金预算当年规模变化情况三亚市</w:t>
      </w:r>
      <w:bookmarkStart w:id="0" w:name="_GoBack"/>
      <w:bookmarkEnd w:id="0"/>
      <w:r>
        <w:rPr>
          <w:rFonts w:hint="eastAsia" w:ascii="Times New Roman" w:hAnsi="Times New Roman" w:eastAsia="仿宋_GB2312" w:cs="Times New Roman"/>
          <w:sz w:val="32"/>
          <w:szCs w:val="32"/>
        </w:rPr>
        <w:t>汤他水利水电工程管理处2023年政府性基金预算当年拨款0万元，与上年预算持平。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Times New Roman" w:hAnsi="Times New Roman" w:eastAsia="黑体" w:cs="Times New Roman"/>
          <w:sz w:val="32"/>
          <w:szCs w:val="32"/>
        </w:rPr>
        <w:t>三亚市汤他水利水电工程管理处</w:t>
      </w:r>
      <w:r>
        <w:rPr>
          <w:rFonts w:ascii="Times New Roman" w:hAnsi="Times New Roman" w:eastAsia="黑体" w:cs="Times New Roman"/>
          <w:sz w:val="32"/>
          <w:szCs w:val="32"/>
        </w:rPr>
        <w:t>202</w:t>
      </w:r>
      <w:r>
        <w:rPr>
          <w:rFonts w:hint="eastAsia" w:ascii="Times New Roman" w:hAnsi="Times New Roman" w:eastAsia="黑体" w:cs="Times New Roman"/>
          <w:sz w:val="32"/>
          <w:szCs w:val="32"/>
        </w:rPr>
        <w:t>3</w:t>
      </w:r>
      <w:r>
        <w:rPr>
          <w:rFonts w:ascii="Times New Roman" w:hAnsi="Times New Roman" w:eastAsia="黑体" w:cs="Times New Roman"/>
          <w:sz w:val="32"/>
          <w:szCs w:val="32"/>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按照综合预算原则，三亚市汤他水利水电工程管理处</w:t>
      </w:r>
      <w:r>
        <w:rPr>
          <w:rFonts w:ascii="Times New Roman" w:hAnsi="Times New Roman" w:eastAsia="黑体" w:cs="Times New Roman"/>
          <w:sz w:val="32"/>
          <w:szCs w:val="32"/>
        </w:rPr>
        <w:t>202</w:t>
      </w:r>
      <w:r>
        <w:rPr>
          <w:rFonts w:hint="eastAsia" w:ascii="Times New Roman" w:hAnsi="Times New Roman" w:eastAsia="黑体" w:cs="Times New Roman"/>
          <w:sz w:val="32"/>
          <w:szCs w:val="32"/>
        </w:rPr>
        <w:t>3</w:t>
      </w:r>
      <w:r>
        <w:rPr>
          <w:rFonts w:ascii="Times New Roman" w:hAnsi="Times New Roman" w:eastAsia="黑体" w:cs="Times New Roman"/>
          <w:sz w:val="32"/>
          <w:szCs w:val="32"/>
        </w:rPr>
        <w:t>年</w:t>
      </w:r>
      <w:r>
        <w:rPr>
          <w:rFonts w:hint="eastAsia" w:ascii="仿宋_GB2312" w:hAnsi="黑体" w:eastAsia="仿宋_GB2312" w:cs="仿宋_GB2312"/>
          <w:sz w:val="32"/>
          <w:szCs w:val="32"/>
        </w:rPr>
        <w:t>所有收入和支出均纳入部门预算管理。收入包括：一般公共预算收入、事业收入、</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rPr>
        <w:t>、上年结转</w:t>
      </w:r>
      <w:r>
        <w:rPr>
          <w:rFonts w:hint="eastAsia" w:ascii="仿宋_GB2312" w:hAnsi="黑体" w:eastAsia="仿宋_GB2312"/>
          <w:sz w:val="32"/>
          <w:szCs w:val="32"/>
        </w:rPr>
        <w:t>；支出包括：</w:t>
      </w:r>
      <w:r>
        <w:rPr>
          <w:rFonts w:ascii="Times New Roman" w:hAnsi="Times New Roman" w:eastAsia="仿宋_GB2312" w:cs="Times New Roman"/>
          <w:sz w:val="32"/>
          <w:szCs w:val="32"/>
        </w:rPr>
        <w:t>支出包括：社会保障和就业支出、卫生健康支出、农林水支出、住房保障支出。</w:t>
      </w:r>
      <w:r>
        <w:rPr>
          <w:rFonts w:hint="eastAsia" w:ascii="Times New Roman" w:hAnsi="Times New Roman" w:eastAsia="仿宋_GB2312" w:cs="Times New Roman"/>
          <w:sz w:val="32"/>
          <w:szCs w:val="32"/>
        </w:rPr>
        <w:t>三亚市汤他水利水电工程管理处</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w:t>
      </w:r>
      <w:r>
        <w:rPr>
          <w:rFonts w:hint="eastAsia" w:ascii="仿宋_GB2312" w:hAnsi="黑体" w:eastAsia="仿宋_GB2312"/>
          <w:sz w:val="32"/>
          <w:szCs w:val="32"/>
        </w:rPr>
        <w:t>收支总预算</w:t>
      </w:r>
      <w:r>
        <w:rPr>
          <w:rFonts w:hint="eastAsia" w:ascii="仿宋_GB2312" w:hAnsi="黑体" w:eastAsia="仿宋_GB2312" w:cs="仿宋_GB2312"/>
          <w:sz w:val="32"/>
          <w:szCs w:val="32"/>
        </w:rPr>
        <w:t>1,732.30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Times New Roman" w:hAnsi="Times New Roman" w:eastAsia="黑体" w:cs="Times New Roman"/>
          <w:sz w:val="32"/>
          <w:szCs w:val="32"/>
        </w:rPr>
        <w:t>三亚市汤他水利水电工程管理处</w:t>
      </w:r>
      <w:r>
        <w:rPr>
          <w:rFonts w:ascii="Times New Roman" w:hAnsi="Times New Roman" w:eastAsia="黑体" w:cs="Times New Roman"/>
          <w:sz w:val="32"/>
          <w:szCs w:val="32"/>
        </w:rPr>
        <w:t>202</w:t>
      </w:r>
      <w:r>
        <w:rPr>
          <w:rFonts w:hint="eastAsia" w:ascii="Times New Roman" w:hAnsi="Times New Roman" w:eastAsia="黑体" w:cs="Times New Roman"/>
          <w:sz w:val="32"/>
          <w:szCs w:val="32"/>
        </w:rPr>
        <w:t>3</w:t>
      </w:r>
      <w:r>
        <w:rPr>
          <w:rFonts w:ascii="Times New Roman" w:hAnsi="Times New Roman" w:eastAsia="黑体" w:cs="Times New Roman"/>
          <w:sz w:val="32"/>
          <w:szCs w:val="32"/>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Times New Roman" w:hAnsi="Times New Roman" w:eastAsia="黑体" w:cs="Times New Roman"/>
          <w:sz w:val="32"/>
          <w:szCs w:val="32"/>
        </w:rPr>
        <w:t>三亚市汤他水利水电工程管理处</w:t>
      </w:r>
      <w:r>
        <w:rPr>
          <w:rFonts w:ascii="Times New Roman" w:hAnsi="Times New Roman" w:eastAsia="黑体" w:cs="Times New Roman"/>
          <w:sz w:val="32"/>
          <w:szCs w:val="32"/>
        </w:rPr>
        <w:t>202</w:t>
      </w:r>
      <w:r>
        <w:rPr>
          <w:rFonts w:hint="eastAsia" w:ascii="Times New Roman" w:hAnsi="Times New Roman" w:eastAsia="黑体" w:cs="Times New Roman"/>
          <w:sz w:val="32"/>
          <w:szCs w:val="32"/>
        </w:rPr>
        <w:t>3</w:t>
      </w:r>
      <w:r>
        <w:rPr>
          <w:rFonts w:ascii="Times New Roman" w:hAnsi="Times New Roman" w:eastAsia="黑体" w:cs="Times New Roman"/>
          <w:sz w:val="32"/>
          <w:szCs w:val="32"/>
        </w:rPr>
        <w:t>年</w:t>
      </w:r>
      <w:r>
        <w:rPr>
          <w:rFonts w:hint="eastAsia" w:ascii="仿宋_GB2312" w:hAnsi="黑体" w:eastAsia="仿宋_GB2312"/>
          <w:sz w:val="32"/>
          <w:szCs w:val="32"/>
        </w:rPr>
        <w:t>收入预算</w:t>
      </w:r>
      <w:r>
        <w:rPr>
          <w:rFonts w:hint="eastAsia" w:ascii="仿宋_GB2312" w:hAnsi="黑体" w:eastAsia="仿宋_GB2312" w:cs="仿宋_GB2312"/>
          <w:sz w:val="32"/>
          <w:szCs w:val="32"/>
        </w:rPr>
        <w:t>1,732.30</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340.00</w:t>
      </w:r>
      <w:r>
        <w:rPr>
          <w:rFonts w:hint="eastAsia" w:ascii="仿宋_GB2312" w:hAnsi="黑体" w:eastAsia="仿宋_GB2312"/>
          <w:sz w:val="32"/>
          <w:szCs w:val="32"/>
        </w:rPr>
        <w:t>万元，占</w:t>
      </w:r>
      <w:r>
        <w:rPr>
          <w:rFonts w:hint="eastAsia" w:ascii="仿宋_GB2312" w:hAnsi="黑体" w:eastAsia="仿宋_GB2312" w:cs="仿宋_GB2312"/>
          <w:sz w:val="32"/>
          <w:szCs w:val="32"/>
        </w:rPr>
        <w:t>19.63</w:t>
      </w:r>
      <w:r>
        <w:rPr>
          <w:rFonts w:hint="eastAsia" w:ascii="仿宋_GB2312" w:hAnsi="黑体" w:eastAsia="仿宋_GB2312"/>
          <w:sz w:val="32"/>
          <w:szCs w:val="32"/>
        </w:rPr>
        <w:t>%；一般公共预算拨款收入</w:t>
      </w:r>
      <w:r>
        <w:rPr>
          <w:rFonts w:hint="eastAsia" w:ascii="仿宋_GB2312" w:hAnsi="黑体" w:eastAsia="仿宋_GB2312" w:cs="仿宋_GB2312"/>
          <w:sz w:val="32"/>
          <w:szCs w:val="32"/>
        </w:rPr>
        <w:t>552.30</w:t>
      </w:r>
      <w:r>
        <w:rPr>
          <w:rFonts w:hint="eastAsia" w:ascii="仿宋_GB2312" w:hAnsi="黑体" w:eastAsia="仿宋_GB2312"/>
          <w:sz w:val="32"/>
          <w:szCs w:val="32"/>
        </w:rPr>
        <w:t>万元，占</w:t>
      </w:r>
      <w:r>
        <w:rPr>
          <w:rFonts w:hint="eastAsia" w:ascii="仿宋_GB2312" w:hAnsi="黑体" w:eastAsia="仿宋_GB2312" w:cs="仿宋_GB2312"/>
          <w:sz w:val="32"/>
          <w:szCs w:val="32"/>
        </w:rPr>
        <w:t>31.88</w:t>
      </w:r>
      <w:r>
        <w:rPr>
          <w:rFonts w:hint="eastAsia" w:ascii="仿宋_GB2312" w:hAnsi="黑体" w:eastAsia="仿宋_GB2312"/>
          <w:sz w:val="32"/>
          <w:szCs w:val="32"/>
        </w:rPr>
        <w:t>%；</w:t>
      </w:r>
      <w:r>
        <w:rPr>
          <w:rFonts w:ascii="Times New Roman" w:hAnsi="Times New Roman" w:eastAsia="仿宋_GB2312" w:cs="Times New Roman"/>
          <w:sz w:val="32"/>
          <w:szCs w:val="32"/>
        </w:rPr>
        <w:t>事业收入</w:t>
      </w:r>
      <w:r>
        <w:rPr>
          <w:rFonts w:hint="eastAsia" w:ascii="Times New Roman" w:hAnsi="Times New Roman" w:eastAsia="仿宋" w:cs="Times New Roman"/>
          <w:kern w:val="0"/>
          <w:sz w:val="32"/>
          <w:szCs w:val="32"/>
        </w:rPr>
        <w:t>750.00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43.30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rPr>
        <w:t>90.00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5.19</w:t>
      </w:r>
      <w:r>
        <w:rPr>
          <w:rFonts w:ascii="Times New Roman" w:hAnsi="Times New Roman" w:eastAsia="仿宋_GB2312" w:cs="Times New Roman"/>
          <w:sz w:val="32"/>
          <w:szCs w:val="32"/>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减少221.2</w:t>
      </w:r>
      <w:r>
        <w:rPr>
          <w:rFonts w:hint="eastAsia" w:ascii="仿宋_GB2312" w:hAnsi="黑体" w:eastAsia="仿宋_GB2312"/>
          <w:sz w:val="32"/>
          <w:szCs w:val="32"/>
        </w:rPr>
        <w:t>万元，主要是上年结转</w:t>
      </w:r>
      <w:r>
        <w:rPr>
          <w:rFonts w:hint="eastAsia" w:ascii="仿宋_GB2312" w:hAnsi="黑体" w:eastAsia="仿宋_GB2312" w:cs="仿宋_GB2312"/>
          <w:sz w:val="32"/>
          <w:szCs w:val="32"/>
        </w:rPr>
        <w:t>减少140</w:t>
      </w:r>
      <w:r>
        <w:rPr>
          <w:rFonts w:hint="eastAsia" w:ascii="仿宋_GB2312" w:hAnsi="黑体" w:eastAsia="仿宋_GB2312"/>
          <w:sz w:val="32"/>
          <w:szCs w:val="32"/>
        </w:rPr>
        <w:t>万元，</w:t>
      </w:r>
      <w:r>
        <w:rPr>
          <w:rFonts w:ascii="Times New Roman" w:hAnsi="Times New Roman" w:eastAsia="仿宋_GB2312" w:cs="Times New Roman"/>
          <w:sz w:val="32"/>
          <w:szCs w:val="32"/>
        </w:rPr>
        <w:t>其他收入</w:t>
      </w:r>
      <w:r>
        <w:rPr>
          <w:rFonts w:hint="eastAsia" w:ascii="仿宋_GB2312" w:hAnsi="黑体" w:eastAsia="仿宋_GB2312" w:cs="仿宋_GB2312"/>
          <w:sz w:val="32"/>
          <w:szCs w:val="32"/>
        </w:rPr>
        <w:t>减少100</w:t>
      </w:r>
      <w:r>
        <w:rPr>
          <w:rFonts w:hint="eastAsia" w:ascii="仿宋_GB2312" w:hAnsi="黑体" w:eastAsia="仿宋_GB2312"/>
          <w:sz w:val="32"/>
          <w:szCs w:val="32"/>
        </w:rPr>
        <w:t>万元，经费拨款收入</w:t>
      </w:r>
      <w:r>
        <w:rPr>
          <w:rFonts w:hint="eastAsia" w:ascii="仿宋_GB2312" w:hAnsi="黑体" w:eastAsia="仿宋_GB2312" w:cs="仿宋_GB2312"/>
          <w:sz w:val="32"/>
          <w:szCs w:val="32"/>
        </w:rPr>
        <w:t>减少81.50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Times New Roman" w:hAnsi="Times New Roman" w:eastAsia="黑体" w:cs="Times New Roman"/>
          <w:sz w:val="32"/>
          <w:szCs w:val="32"/>
        </w:rPr>
        <w:t>三亚市汤他水利水电工程管理处</w:t>
      </w:r>
      <w:r>
        <w:rPr>
          <w:rFonts w:ascii="Times New Roman" w:hAnsi="Times New Roman" w:eastAsia="黑体" w:cs="Times New Roman"/>
          <w:sz w:val="32"/>
          <w:szCs w:val="32"/>
        </w:rPr>
        <w:t>202</w:t>
      </w:r>
      <w:r>
        <w:rPr>
          <w:rFonts w:hint="eastAsia" w:ascii="Times New Roman" w:hAnsi="Times New Roman" w:eastAsia="黑体" w:cs="Times New Roman"/>
          <w:sz w:val="32"/>
          <w:szCs w:val="32"/>
        </w:rPr>
        <w:t>3</w:t>
      </w:r>
      <w:r>
        <w:rPr>
          <w:rFonts w:ascii="Times New Roman" w:hAnsi="Times New Roman" w:eastAsia="黑体" w:cs="Times New Roman"/>
          <w:sz w:val="32"/>
          <w:szCs w:val="32"/>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Times New Roman" w:hAnsi="Times New Roman" w:eastAsia="黑体" w:cs="Times New Roman"/>
          <w:sz w:val="32"/>
          <w:szCs w:val="32"/>
        </w:rPr>
        <w:t>三亚市汤他水利水电工程管理处</w:t>
      </w:r>
      <w:r>
        <w:rPr>
          <w:rFonts w:ascii="Times New Roman" w:hAnsi="Times New Roman" w:eastAsia="黑体" w:cs="Times New Roman"/>
          <w:sz w:val="32"/>
          <w:szCs w:val="32"/>
        </w:rPr>
        <w:t>202</w:t>
      </w:r>
      <w:r>
        <w:rPr>
          <w:rFonts w:hint="eastAsia" w:ascii="Times New Roman" w:hAnsi="Times New Roman" w:eastAsia="黑体" w:cs="Times New Roman"/>
          <w:sz w:val="32"/>
          <w:szCs w:val="32"/>
        </w:rPr>
        <w:t>3</w:t>
      </w:r>
      <w:r>
        <w:rPr>
          <w:rFonts w:ascii="Times New Roman" w:hAnsi="Times New Roman" w:eastAsia="黑体" w:cs="Times New Roman"/>
          <w:sz w:val="32"/>
          <w:szCs w:val="32"/>
        </w:rPr>
        <w:t>年</w:t>
      </w:r>
      <w:r>
        <w:rPr>
          <w:rFonts w:hint="eastAsia" w:ascii="仿宋_GB2312" w:hAnsi="黑体" w:eastAsia="仿宋_GB2312"/>
          <w:sz w:val="32"/>
          <w:szCs w:val="32"/>
        </w:rPr>
        <w:t>支出预算</w:t>
      </w:r>
      <w:r>
        <w:rPr>
          <w:rFonts w:hint="eastAsia" w:ascii="仿宋_GB2312" w:hAnsi="黑体" w:eastAsia="仿宋_GB2312" w:cs="仿宋_GB2312"/>
          <w:sz w:val="32"/>
          <w:szCs w:val="32"/>
        </w:rPr>
        <w:t>1,722.30</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1174.89</w:t>
      </w:r>
      <w:r>
        <w:rPr>
          <w:rFonts w:hint="eastAsia" w:ascii="仿宋_GB2312" w:hAnsi="黑体" w:eastAsia="仿宋_GB2312"/>
          <w:sz w:val="32"/>
          <w:szCs w:val="32"/>
        </w:rPr>
        <w:t>万元，占</w:t>
      </w:r>
      <w:r>
        <w:rPr>
          <w:rFonts w:hint="eastAsia" w:ascii="仿宋_GB2312" w:hAnsi="黑体" w:eastAsia="仿宋_GB2312" w:cs="仿宋_GB2312"/>
          <w:sz w:val="32"/>
          <w:szCs w:val="32"/>
        </w:rPr>
        <w:t>68.22</w:t>
      </w:r>
      <w:r>
        <w:rPr>
          <w:rFonts w:hint="eastAsia" w:ascii="仿宋_GB2312" w:hAnsi="黑体" w:eastAsia="仿宋_GB2312"/>
          <w:sz w:val="32"/>
          <w:szCs w:val="32"/>
        </w:rPr>
        <w:t>%；项目支出</w:t>
      </w:r>
      <w:r>
        <w:rPr>
          <w:rFonts w:hint="eastAsia" w:ascii="仿宋_GB2312" w:hAnsi="黑体" w:eastAsia="仿宋_GB2312" w:cs="仿宋_GB2312"/>
          <w:sz w:val="32"/>
          <w:szCs w:val="32"/>
        </w:rPr>
        <w:t>547.41</w:t>
      </w:r>
      <w:r>
        <w:rPr>
          <w:rFonts w:hint="eastAsia" w:ascii="仿宋_GB2312" w:hAnsi="黑体" w:eastAsia="仿宋_GB2312"/>
          <w:sz w:val="32"/>
          <w:szCs w:val="32"/>
        </w:rPr>
        <w:t>万元，占</w:t>
      </w:r>
      <w:r>
        <w:rPr>
          <w:rFonts w:hint="eastAsia" w:ascii="仿宋_GB2312" w:hAnsi="黑体" w:eastAsia="仿宋_GB2312" w:cs="仿宋_GB2312"/>
          <w:sz w:val="32"/>
          <w:szCs w:val="32"/>
        </w:rPr>
        <w:t>31.78</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减少52.50</w:t>
      </w:r>
      <w:r>
        <w:rPr>
          <w:rFonts w:hint="eastAsia" w:ascii="仿宋_GB2312" w:hAnsi="黑体" w:eastAsia="仿宋_GB2312"/>
          <w:sz w:val="32"/>
          <w:szCs w:val="32"/>
        </w:rPr>
        <w:t>万元，主要是</w:t>
      </w:r>
      <w:r>
        <w:rPr>
          <w:rFonts w:hint="eastAsia" w:ascii="Times New Roman" w:hAnsi="Times New Roman" w:eastAsia="仿宋_GB2312" w:cs="Times New Roman"/>
          <w:sz w:val="32"/>
          <w:szCs w:val="32"/>
        </w:rPr>
        <w:t>单位自有资金于基本支出方面有所减少。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cs="仿宋_GB2312"/>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rPr>
        <w:t>三亚市汤他水利水电工程管理</w:t>
      </w:r>
      <w:r>
        <w:rPr>
          <w:rFonts w:hint="eastAsia" w:ascii="仿宋_GB2312" w:hAnsi="黑体" w:eastAsia="仿宋_GB2312" w:cs="仿宋_GB2312"/>
          <w:sz w:val="32"/>
          <w:szCs w:val="32"/>
        </w:rPr>
        <w:t>处的机关运行经费预算0万元。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rPr>
        <w:t>三亚市汤他水利水电工程管理处</w:t>
      </w:r>
      <w:r>
        <w:rPr>
          <w:rFonts w:ascii="Times New Roman" w:hAnsi="Times New Roman" w:eastAsia="仿宋_GB2312" w:cs="Times New Roman"/>
          <w:sz w:val="32"/>
          <w:szCs w:val="32"/>
        </w:rPr>
        <w:t>政府采购预算总额</w:t>
      </w:r>
      <w:r>
        <w:rPr>
          <w:rFonts w:hint="eastAsia" w:ascii="Times New Roman" w:hAnsi="Times New Roman" w:eastAsia="仿宋_GB2312" w:cs="Times New Roman"/>
          <w:sz w:val="32"/>
          <w:szCs w:val="32"/>
        </w:rPr>
        <w:t>5.13</w:t>
      </w:r>
      <w:r>
        <w:rPr>
          <w:rFonts w:ascii="Times New Roman" w:hAnsi="Times New Roman" w:eastAsia="仿宋_GB2312" w:cs="Times New Roman"/>
          <w:sz w:val="32"/>
          <w:szCs w:val="32"/>
        </w:rPr>
        <w:t>万元，其中：政府采购货物预算</w:t>
      </w:r>
      <w:r>
        <w:rPr>
          <w:rFonts w:hint="eastAsia" w:ascii="Times New Roman" w:hAnsi="Times New Roman" w:eastAsia="仿宋_GB2312" w:cs="Times New Roman"/>
          <w:sz w:val="32"/>
          <w:szCs w:val="32"/>
        </w:rPr>
        <w:t>5.13</w:t>
      </w:r>
      <w:r>
        <w:rPr>
          <w:rFonts w:ascii="Times New Roman" w:hAnsi="Times New Roman" w:eastAsia="仿宋_GB2312" w:cs="Times New Roman"/>
          <w:sz w:val="32"/>
          <w:szCs w:val="32"/>
        </w:rPr>
        <w:t>万元，政府采购工程预算0万元，政府采购服务预算0万元。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ascii="Times New Roman" w:hAnsi="Times New Roman" w:eastAsia="仿宋_GB2312" w:cs="Times New Roman"/>
          <w:sz w:val="32"/>
          <w:szCs w:val="32"/>
        </w:rPr>
        <w:t>截至202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年12月31日，</w:t>
      </w:r>
      <w:r>
        <w:rPr>
          <w:rFonts w:hint="eastAsia" w:ascii="Times New Roman" w:hAnsi="Times New Roman" w:eastAsia="仿宋_GB2312" w:cs="Times New Roman"/>
          <w:sz w:val="32"/>
          <w:szCs w:val="32"/>
        </w:rPr>
        <w:t>三亚市汤他水利水电工程管理处</w:t>
      </w:r>
      <w:r>
        <w:rPr>
          <w:rFonts w:ascii="Times New Roman" w:hAnsi="Times New Roman" w:eastAsia="仿宋_GB2312" w:cs="Times New Roman"/>
          <w:sz w:val="32"/>
          <w:szCs w:val="32"/>
        </w:rPr>
        <w:t>本级及下属各预算单位共有车辆</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辆，其中，领导干部用车0辆，机要通信应急用车0辆、一般执法执勤用车0辆、特种专业技术用车0辆、其他用车</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rPr>
        <w:t>三亚市汤他水利水电工程管理处</w:t>
      </w:r>
      <w:r>
        <w:rPr>
          <w:rFonts w:hint="eastAsia" w:ascii="仿宋_GB2312" w:hAnsi="黑体" w:eastAsia="仿宋_GB2312" w:cs="仿宋_GB2312"/>
          <w:sz w:val="32"/>
          <w:szCs w:val="32"/>
        </w:rPr>
        <w:t>8个项目实行绩效目标管理，涉及一般公共预算552.3</w:t>
      </w:r>
      <w:r>
        <w:rPr>
          <w:rFonts w:hint="eastAsia" w:ascii="仿宋_GB2312" w:hAnsi="黑体" w:eastAsia="仿宋_GB2312"/>
          <w:sz w:val="32"/>
          <w:szCs w:val="32"/>
        </w:rPr>
        <w:t>万元，单位自有资金1170万元。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trackRevisions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DBE"/>
    <w:rsid w:val="000374BE"/>
    <w:rsid w:val="001B5FC8"/>
    <w:rsid w:val="00301DBE"/>
    <w:rsid w:val="0037223C"/>
    <w:rsid w:val="00373BEB"/>
    <w:rsid w:val="003811A8"/>
    <w:rsid w:val="003A24C7"/>
    <w:rsid w:val="004212EE"/>
    <w:rsid w:val="004235B9"/>
    <w:rsid w:val="00507667"/>
    <w:rsid w:val="00572838"/>
    <w:rsid w:val="006E1DB8"/>
    <w:rsid w:val="007155BE"/>
    <w:rsid w:val="00744F49"/>
    <w:rsid w:val="0075372E"/>
    <w:rsid w:val="007C1299"/>
    <w:rsid w:val="007C2EA5"/>
    <w:rsid w:val="00825A5E"/>
    <w:rsid w:val="00830435"/>
    <w:rsid w:val="00843D3D"/>
    <w:rsid w:val="00966E51"/>
    <w:rsid w:val="009A6D44"/>
    <w:rsid w:val="009B6335"/>
    <w:rsid w:val="00A261E1"/>
    <w:rsid w:val="00A76D65"/>
    <w:rsid w:val="00AA50EE"/>
    <w:rsid w:val="00AA5D9C"/>
    <w:rsid w:val="00B33E5C"/>
    <w:rsid w:val="00B431BF"/>
    <w:rsid w:val="00BB3CC2"/>
    <w:rsid w:val="00C8229D"/>
    <w:rsid w:val="00CA5AE5"/>
    <w:rsid w:val="00CB5398"/>
    <w:rsid w:val="00CF269C"/>
    <w:rsid w:val="00D01A06"/>
    <w:rsid w:val="00D03B9A"/>
    <w:rsid w:val="00D25EE8"/>
    <w:rsid w:val="00D46B82"/>
    <w:rsid w:val="00D71449"/>
    <w:rsid w:val="00DA1EAB"/>
    <w:rsid w:val="00E24198"/>
    <w:rsid w:val="00F11CF4"/>
    <w:rsid w:val="00F139E5"/>
    <w:rsid w:val="00FA7F7B"/>
    <w:rsid w:val="00FB6CD8"/>
    <w:rsid w:val="00FC1457"/>
    <w:rsid w:val="01747B48"/>
    <w:rsid w:val="05AB4ECC"/>
    <w:rsid w:val="075A294D"/>
    <w:rsid w:val="083E5CD4"/>
    <w:rsid w:val="08DD0BA6"/>
    <w:rsid w:val="0C224AA0"/>
    <w:rsid w:val="0DAD3FD0"/>
    <w:rsid w:val="176F60F1"/>
    <w:rsid w:val="18E75116"/>
    <w:rsid w:val="19D5DA33"/>
    <w:rsid w:val="1A093D44"/>
    <w:rsid w:val="1A9A11CA"/>
    <w:rsid w:val="1A9E0B58"/>
    <w:rsid w:val="1D2F60EF"/>
    <w:rsid w:val="1D9A0940"/>
    <w:rsid w:val="1FBF8E30"/>
    <w:rsid w:val="22233AA8"/>
    <w:rsid w:val="25073FE6"/>
    <w:rsid w:val="2BDF0DC0"/>
    <w:rsid w:val="2D7A2D6E"/>
    <w:rsid w:val="2E150ED2"/>
    <w:rsid w:val="2E8B5A8C"/>
    <w:rsid w:val="2FF7110D"/>
    <w:rsid w:val="2FFFCED3"/>
    <w:rsid w:val="34207668"/>
    <w:rsid w:val="35267A6E"/>
    <w:rsid w:val="36352E07"/>
    <w:rsid w:val="375655B6"/>
    <w:rsid w:val="3D745CDC"/>
    <w:rsid w:val="3F7FB4B5"/>
    <w:rsid w:val="3FAD4D11"/>
    <w:rsid w:val="4388763B"/>
    <w:rsid w:val="44AA2A0C"/>
    <w:rsid w:val="456870F6"/>
    <w:rsid w:val="498D24DA"/>
    <w:rsid w:val="4D4376F2"/>
    <w:rsid w:val="4DFE0A62"/>
    <w:rsid w:val="4E402B4A"/>
    <w:rsid w:val="4F536E75"/>
    <w:rsid w:val="4FB80849"/>
    <w:rsid w:val="50C16C12"/>
    <w:rsid w:val="548916CF"/>
    <w:rsid w:val="54EA5084"/>
    <w:rsid w:val="555B17BC"/>
    <w:rsid w:val="568C4912"/>
    <w:rsid w:val="57271550"/>
    <w:rsid w:val="58912889"/>
    <w:rsid w:val="598F6B64"/>
    <w:rsid w:val="5D702AAD"/>
    <w:rsid w:val="5DB7E539"/>
    <w:rsid w:val="66DACB0B"/>
    <w:rsid w:val="67526CA6"/>
    <w:rsid w:val="697BF56A"/>
    <w:rsid w:val="698064BB"/>
    <w:rsid w:val="6B6CE30F"/>
    <w:rsid w:val="6C7F1319"/>
    <w:rsid w:val="6D7540B1"/>
    <w:rsid w:val="6DDF74AC"/>
    <w:rsid w:val="6F656A7B"/>
    <w:rsid w:val="6FAF0D8D"/>
    <w:rsid w:val="6FCFCADC"/>
    <w:rsid w:val="6FD129CE"/>
    <w:rsid w:val="6FFA4FE6"/>
    <w:rsid w:val="75FB0B04"/>
    <w:rsid w:val="78DC09EE"/>
    <w:rsid w:val="79F7B683"/>
    <w:rsid w:val="7D73BCCE"/>
    <w:rsid w:val="7DE79FA0"/>
    <w:rsid w:val="7DEBCAFF"/>
    <w:rsid w:val="7E1C2BA4"/>
    <w:rsid w:val="7EDD8B29"/>
    <w:rsid w:val="7FA514C2"/>
    <w:rsid w:val="7FF73252"/>
    <w:rsid w:val="7FFDF15C"/>
    <w:rsid w:val="93F36975"/>
    <w:rsid w:val="AADF2E0B"/>
    <w:rsid w:val="AF3F5406"/>
    <w:rsid w:val="B9D2CE32"/>
    <w:rsid w:val="BB7D2C17"/>
    <w:rsid w:val="BB7F118A"/>
    <w:rsid w:val="BFFBBED2"/>
    <w:rsid w:val="C7EB2CB0"/>
    <w:rsid w:val="CD2464D5"/>
    <w:rsid w:val="DE7FF6A4"/>
    <w:rsid w:val="DEFF07CB"/>
    <w:rsid w:val="E79BB625"/>
    <w:rsid w:val="F3DAEB57"/>
    <w:rsid w:val="F6DEF973"/>
    <w:rsid w:val="F75B5C8A"/>
    <w:rsid w:val="FB3D6908"/>
    <w:rsid w:val="FBB7B09C"/>
    <w:rsid w:val="FCEF298F"/>
    <w:rsid w:val="FEB7BAAB"/>
    <w:rsid w:val="FF1D4DC2"/>
    <w:rsid w:val="FFF4E2CB"/>
    <w:rsid w:val="FFFF3E4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0"/>
    <w:pPr>
      <w:jc w:val="left"/>
    </w:pPr>
  </w:style>
  <w:style w:type="paragraph" w:styleId="3">
    <w:name w:val="Balloon Text"/>
    <w:basedOn w:val="1"/>
    <w:link w:val="15"/>
    <w:semiHidden/>
    <w:unhideWhenUsed/>
    <w:qFormat/>
    <w:uiPriority w:val="0"/>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7"/>
    <w:semiHidden/>
    <w:unhideWhenUsed/>
    <w:qFormat/>
    <w:uiPriority w:val="0"/>
    <w:rPr>
      <w:b/>
      <w:bCs/>
    </w:rPr>
  </w:style>
  <w:style w:type="character" w:styleId="9">
    <w:name w:val="annotation reference"/>
    <w:basedOn w:val="8"/>
    <w:semiHidden/>
    <w:unhideWhenUsed/>
    <w:qFormat/>
    <w:uiPriority w:val="0"/>
    <w:rPr>
      <w:sz w:val="21"/>
      <w:szCs w:val="21"/>
    </w:rPr>
  </w:style>
  <w:style w:type="paragraph" w:customStyle="1" w:styleId="10">
    <w:name w:val="列出段落1"/>
    <w:basedOn w:val="1"/>
    <w:qFormat/>
    <w:uiPriority w:val="34"/>
    <w:pPr>
      <w:ind w:firstLine="420" w:firstLineChars="200"/>
    </w:pPr>
  </w:style>
  <w:style w:type="paragraph" w:customStyle="1" w:styleId="11">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12">
    <w:name w:val="页眉 字符"/>
    <w:basedOn w:val="8"/>
    <w:link w:val="5"/>
    <w:qFormat/>
    <w:uiPriority w:val="99"/>
    <w:rPr>
      <w:sz w:val="18"/>
      <w:szCs w:val="18"/>
    </w:rPr>
  </w:style>
  <w:style w:type="character" w:customStyle="1" w:styleId="13">
    <w:name w:val="页脚 字符"/>
    <w:basedOn w:val="8"/>
    <w:link w:val="4"/>
    <w:qFormat/>
    <w:uiPriority w:val="99"/>
    <w:rPr>
      <w:sz w:val="18"/>
      <w:szCs w:val="18"/>
    </w:rPr>
  </w:style>
  <w:style w:type="paragraph" w:customStyle="1" w:styleId="14">
    <w:name w:val="列出段落11"/>
    <w:basedOn w:val="1"/>
    <w:qFormat/>
    <w:uiPriority w:val="34"/>
    <w:pPr>
      <w:ind w:firstLine="420" w:firstLineChars="200"/>
    </w:pPr>
  </w:style>
  <w:style w:type="character" w:customStyle="1" w:styleId="15">
    <w:name w:val="批注框文本 字符"/>
    <w:basedOn w:val="8"/>
    <w:link w:val="3"/>
    <w:semiHidden/>
    <w:qFormat/>
    <w:uiPriority w:val="0"/>
    <w:rPr>
      <w:rFonts w:ascii="Calibri" w:hAnsi="Calibri" w:cs="黑体"/>
      <w:kern w:val="2"/>
      <w:sz w:val="18"/>
      <w:szCs w:val="18"/>
    </w:rPr>
  </w:style>
  <w:style w:type="character" w:customStyle="1" w:styleId="16">
    <w:name w:val="批注文字 字符"/>
    <w:basedOn w:val="8"/>
    <w:link w:val="2"/>
    <w:semiHidden/>
    <w:qFormat/>
    <w:uiPriority w:val="0"/>
    <w:rPr>
      <w:rFonts w:ascii="Calibri" w:hAnsi="Calibri" w:cs="黑体"/>
      <w:kern w:val="2"/>
      <w:sz w:val="21"/>
      <w:szCs w:val="22"/>
    </w:rPr>
  </w:style>
  <w:style w:type="character" w:customStyle="1" w:styleId="17">
    <w:name w:val="批注主题 字符"/>
    <w:basedOn w:val="16"/>
    <w:link w:val="6"/>
    <w:semiHidden/>
    <w:qFormat/>
    <w:uiPriority w:val="0"/>
    <w:rPr>
      <w:rFonts w:ascii="Calibri" w:hAnsi="Calibri" w:cs="黑体"/>
      <w:b/>
      <w:bCs/>
      <w:kern w:val="2"/>
      <w:sz w:val="21"/>
      <w:szCs w:val="22"/>
    </w:rPr>
  </w:style>
  <w:style w:type="paragraph" w:customStyle="1" w:styleId="18">
    <w:name w:val="Revision"/>
    <w:hidden/>
    <w:unhideWhenUsed/>
    <w:qFormat/>
    <w:uiPriority w:val="99"/>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536</Words>
  <Characters>3061</Characters>
  <Lines>25</Lines>
  <Paragraphs>7</Paragraphs>
  <TotalTime>5</TotalTime>
  <ScaleCrop>false</ScaleCrop>
  <LinksUpToDate>false</LinksUpToDate>
  <CharactersWithSpaces>3590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2024-07-12T01:47:00Z</dcterms:created>
  <dc:creator>null,null,总收发</dc:creator>
  <cp:lastModifiedBy>user</cp:lastModifiedBy>
  <dcterms:modified xsi:type="dcterms:W3CDTF">2024-07-19T10:55:18Z</dcterms:modified>
  <dc:title>××年××部门（单位）预算</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