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三亚市育才中心学校单位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三亚市育才中心学校单位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三亚市育才中心学校单位</w:t>
      </w:r>
      <w:r>
        <w:rPr>
          <w:rFonts w:hint="eastAsia" w:ascii="黑体" w:hAnsi="黑体" w:eastAsia="黑体" w:cs="黑体"/>
          <w:sz w:val="32"/>
          <w:szCs w:val="32"/>
          <w:lang w:val="en-US" w:eastAsia="zh-CN"/>
        </w:rPr>
        <w:t>2023</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三亚市育才中心学校单位</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6"/>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三亚市育才中心学校由三亚市教育局举办，经登记批准，属公益一类事业单位。学校为全日制六年制公办小学，主要职责是：</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（一）贯彻执行党和国家的教育方针、政策、法规。</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（二）研究拟定全校教育发展战略法，研究拟定学校发展规划和年度计划，组织实施教育体制和办学体制改革。</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（三）管理和指导学校基础教育工作；确保普及九年义务教育工作成果。</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（四）管理学校教育经费；管理学校教育经费，执行财务管理制度。</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000000"/>
          <w:sz w:val="32"/>
          <w:szCs w:val="32"/>
          <w:highlight w:val="none"/>
        </w:rPr>
      </w:pPr>
      <w:r>
        <w:rPr>
          <w:rFonts w:hint="default" w:ascii="仿宋_GB2312" w:hAnsi="宋体" w:eastAsia="仿宋_GB2312" w:cs="仿宋_GB2312"/>
          <w:kern w:val="0"/>
          <w:sz w:val="32"/>
          <w:szCs w:val="32"/>
        </w:rPr>
        <w:t>（五）负责和指导学校教职工的思想政治工作，规划学校品德教育、体育卫生教育、艺术教育和国防教育工作；负责做好社会治安综合治理及安全保卫工作。</w:t>
      </w:r>
    </w:p>
    <w:p>
      <w:pPr>
        <w:pStyle w:val="6"/>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机构设置</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三亚市育才中心学校设7个内设机构，事业编制28名，设校长1名，副校长3名，部门主任10名。</w:t>
      </w:r>
    </w:p>
    <w:p>
      <w:pPr>
        <w:ind w:firstLine="640" w:firstLineChars="200"/>
        <w:rPr>
          <w:rFonts w:hint="eastAsia" w:ascii="黑体" w:hAnsi="黑体" w:eastAsia="黑体"/>
          <w:color w:val="auto"/>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三亚市育才中心学校单位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eastAsia" w:ascii="黑体" w:hAnsi="黑体" w:eastAsia="黑体"/>
          <w:b/>
          <w:sz w:val="32"/>
          <w:szCs w:val="32"/>
        </w:rPr>
      </w:pPr>
      <w:r>
        <w:rPr>
          <w:rFonts w:hint="eastAsia" w:ascii="黑体" w:hAnsi="黑体" w:eastAsia="黑体"/>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三亚市育才中心学校单位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三亚市育才中心学校单位</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997.52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997.52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997.52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997.52</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lang w:val="en-US" w:eastAsia="zh-CN"/>
        </w:rPr>
        <w:t>713.67</w:t>
      </w:r>
      <w:r>
        <w:rPr>
          <w:rFonts w:hint="eastAsia" w:ascii="仿宋_GB2312" w:hAnsi="黑体" w:eastAsia="仿宋_GB2312"/>
          <w:sz w:val="32"/>
          <w:szCs w:val="32"/>
        </w:rPr>
        <w:t>万元、社会保障和就业支出</w:t>
      </w:r>
      <w:r>
        <w:rPr>
          <w:rFonts w:hint="default" w:ascii="仿宋_GB2312" w:hAnsi="黑体" w:eastAsia="仿宋_GB2312" w:cs="仿宋_GB2312"/>
          <w:sz w:val="32"/>
          <w:szCs w:val="32"/>
          <w:lang w:val="en-US"/>
        </w:rPr>
        <w:t>155.69</w:t>
      </w:r>
      <w:r>
        <w:rPr>
          <w:rFonts w:hint="eastAsia" w:ascii="仿宋_GB2312" w:hAnsi="黑体" w:eastAsia="仿宋_GB2312"/>
          <w:sz w:val="32"/>
          <w:szCs w:val="32"/>
        </w:rPr>
        <w:t>万元、卫生健康支出</w:t>
      </w:r>
      <w:r>
        <w:rPr>
          <w:rFonts w:hint="default" w:ascii="仿宋_GB2312" w:hAnsi="黑体" w:eastAsia="仿宋_GB2312" w:cs="仿宋_GB2312"/>
          <w:sz w:val="32"/>
          <w:szCs w:val="32"/>
          <w:lang w:val="en-US"/>
        </w:rPr>
        <w:t>75.81</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52.35万元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三亚市育才中心学校单位</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997.52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277.65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713.67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71.54</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155.69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15.61</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75.81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52.35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（类）普通教育（款）小学教育（项）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713.67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206.7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社会保障和就业（类）行政事业单位养老（款）机关事业单位基本养老保险缴费（项）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47.72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7.94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养老基数增加，相应单位部分养老保险费也增加。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社会保障和就业（类）行政事业单位养老（款）机关事业单位职业年金缴费（项）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98.86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98.86</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主要是上年</w:t>
      </w:r>
      <w:r>
        <w:rPr>
          <w:rFonts w:hint="eastAsia" w:ascii="仿宋_GB2312" w:hAnsi="黑体" w:eastAsia="仿宋_GB2312" w:cs="仿宋_GB2312"/>
          <w:sz w:val="32"/>
          <w:szCs w:val="32"/>
        </w:rPr>
        <w:t>机关事业单位职业年金</w:t>
      </w:r>
      <w:r>
        <w:rPr>
          <w:rFonts w:hint="eastAsia" w:ascii="仿宋_GB2312" w:hAnsi="黑体" w:eastAsia="仿宋_GB2312" w:cs="仿宋_GB2312"/>
          <w:sz w:val="32"/>
          <w:szCs w:val="32"/>
          <w:lang w:eastAsia="zh-CN"/>
        </w:rPr>
        <w:t>未纳入预算。</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社会保障和就业（类）抚恤（款）其他优抚（项）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66.36</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主要是本年度遗嘱人员减少</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1.05</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主要是医疗保险基数增加，相应单位部分医疗保险费也增加。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53.63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7.94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主要是在编人员工资逐年增加，相应公补基数也增加。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21.53</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主要是住房公积金基数增加，相应的单位部分公积金也增加。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三亚市育才中心学校单位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763.72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737.58</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、绩效工资、编外人员薪资、遗嘱补助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26.14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工会费</w:t>
      </w:r>
      <w:r>
        <w:rPr>
          <w:rFonts w:hint="eastAsia" w:ascii="仿宋_GB2312" w:hAnsi="黑体" w:eastAsia="仿宋_GB2312"/>
          <w:sz w:val="32"/>
          <w:szCs w:val="32"/>
        </w:rPr>
        <w:t>、水费、电费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三亚市育才中心学校单位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，公务车保有量</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辆，计划购置</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lang w:eastAsia="zh-CN"/>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三亚市育才中心学校单位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上年与本年均无政府基金预算</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三亚市育才中心学校单位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所有收入和支出均纳入部门预算管理。收入包括：一般公共预算资金</w:t>
      </w:r>
      <w:r>
        <w:rPr>
          <w:rFonts w:hint="eastAsia" w:ascii="仿宋_GB2312" w:hAnsi="黑体" w:eastAsia="仿宋_GB2312"/>
          <w:sz w:val="32"/>
          <w:szCs w:val="32"/>
        </w:rPr>
        <w:t>；支出包括：教育支出、社会保障和就业支出、卫生健康支出、住房保障支出。</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997.52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三亚市育才中心学校单位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997.52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997.52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277.65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三亚市育才中心学校单位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997.52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763.72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76.56</w:t>
      </w:r>
      <w:r>
        <w:rPr>
          <w:rFonts w:hint="eastAsia" w:ascii="仿宋_GB2312" w:hAnsi="黑体" w:eastAsia="仿宋_GB2312"/>
          <w:sz w:val="32"/>
          <w:szCs w:val="32"/>
        </w:rPr>
        <w:t>%；项目支出</w:t>
      </w:r>
      <w:r>
        <w:rPr>
          <w:rFonts w:hint="eastAsia" w:ascii="仿宋_GB2312" w:hAnsi="黑体" w:eastAsia="仿宋_GB2312" w:cs="仿宋_GB2312"/>
          <w:sz w:val="32"/>
          <w:szCs w:val="32"/>
        </w:rPr>
        <w:t>233.80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23.44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277.65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三亚市育才中心学校</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bookmarkStart w:id="0" w:name="_GoBack"/>
      <w:bookmarkEnd w:id="0"/>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三亚市育才中心学校</w:t>
      </w:r>
      <w:r>
        <w:rPr>
          <w:rFonts w:hint="eastAsia" w:ascii="仿宋_GB2312" w:hAnsi="黑体" w:eastAsia="仿宋_GB2312" w:cs="仿宋_GB2312"/>
          <w:sz w:val="32"/>
          <w:szCs w:val="32"/>
        </w:rPr>
        <w:t>单位本级预算单位共有车辆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三亚市育才中心学校单位</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997.52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ˎ̥">
    <w:altName w:val="仿宋_GB2312"/>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80029751">
    <w:nsid w:val="6A191937"/>
    <w:multiLevelType w:val="singleLevel"/>
    <w:tmpl w:val="6A191937"/>
    <w:lvl w:ilvl="0" w:tentative="1">
      <w:start w:val="2"/>
      <w:numFmt w:val="chineseCounting"/>
      <w:suff w:val="nothing"/>
      <w:lvlText w:val="（%1）"/>
      <w:lvlJc w:val="left"/>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7800297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7246CCA"/>
    <w:rsid w:val="0D2C25DD"/>
    <w:rsid w:val="19D5DA33"/>
    <w:rsid w:val="1FBF8E30"/>
    <w:rsid w:val="1FCC08FE"/>
    <w:rsid w:val="2BDF0DC0"/>
    <w:rsid w:val="2FF7110D"/>
    <w:rsid w:val="2FFFCED3"/>
    <w:rsid w:val="31106C79"/>
    <w:rsid w:val="383F6DFC"/>
    <w:rsid w:val="3F7FB4B5"/>
    <w:rsid w:val="3FAD4D11"/>
    <w:rsid w:val="43386AE7"/>
    <w:rsid w:val="4A7440D1"/>
    <w:rsid w:val="4D3255CE"/>
    <w:rsid w:val="4FB80849"/>
    <w:rsid w:val="52721D56"/>
    <w:rsid w:val="53432C73"/>
    <w:rsid w:val="5D485408"/>
    <w:rsid w:val="5DB7E539"/>
    <w:rsid w:val="66DACB0B"/>
    <w:rsid w:val="697BF56A"/>
    <w:rsid w:val="6B6CE30F"/>
    <w:rsid w:val="6C7F1319"/>
    <w:rsid w:val="6DDF74AC"/>
    <w:rsid w:val="6FAF0D8D"/>
    <w:rsid w:val="6FCFCADC"/>
    <w:rsid w:val="6FFA4FE6"/>
    <w:rsid w:val="71036FD8"/>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6141</Words>
  <Characters>6556</Characters>
  <Lines>27</Lines>
  <Paragraphs>7</Paragraphs>
  <TotalTime>0</TotalTime>
  <ScaleCrop>false</ScaleCrop>
  <LinksUpToDate>false</LinksUpToDate>
  <CharactersWithSpaces>6595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2024-07-19T09:48:36Z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B318D43B977447E692CCACE17B7F84FB</vt:lpwstr>
  </property>
</Properties>
</file>