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outlineLvl w:val="0"/>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三亚市应急管理局部门</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outlineLvl w:val="0"/>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outlineLvl w:val="0"/>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三亚市应急管理局部门</w:t>
      </w:r>
      <w:r>
        <w:rPr>
          <w:rFonts w:hint="eastAsia" w:ascii="黑体" w:hAnsi="黑体" w:eastAsia="黑体"/>
          <w:sz w:val="32"/>
          <w:szCs w:val="32"/>
        </w:rPr>
        <w:t>概况</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outlineLvl w:val="1"/>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outlineLvl w:val="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三亚市应急管理局部门</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cs="黑体"/>
          <w:b w:val="0"/>
          <w:bCs w:val="0"/>
          <w:sz w:val="32"/>
          <w:szCs w:val="32"/>
          <w:lang w:eastAsia="zh-CN"/>
        </w:rPr>
        <w:t>部门</w:t>
      </w:r>
      <w:r>
        <w:rPr>
          <w:rFonts w:hint="eastAsia" w:ascii="黑体" w:hAnsi="黑体" w:eastAsia="黑体"/>
          <w:sz w:val="32"/>
          <w:szCs w:val="32"/>
        </w:rPr>
        <w:t>预算表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outlineLvl w:val="1"/>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2023</w:t>
      </w:r>
      <w:r>
        <w:rPr>
          <w:rFonts w:hint="eastAsia" w:ascii="黑体" w:hAnsi="黑体" w:eastAsia="黑体"/>
          <w:sz w:val="32"/>
          <w:szCs w:val="32"/>
        </w:rPr>
        <w:t>年</w:t>
      </w:r>
      <w:r>
        <w:rPr>
          <w:rFonts w:hint="eastAsia" w:ascii="黑体" w:hAnsi="黑体" w:eastAsia="黑体" w:cs="黑体"/>
          <w:b w:val="0"/>
          <w:bCs w:val="0"/>
          <w:sz w:val="32"/>
          <w:szCs w:val="32"/>
          <w:lang w:eastAsia="zh-CN"/>
        </w:rPr>
        <w:t>部门</w:t>
      </w:r>
      <w:r>
        <w:rPr>
          <w:rFonts w:hint="eastAsia" w:ascii="黑体" w:hAnsi="黑体" w:eastAsia="黑体"/>
          <w:sz w:val="32"/>
          <w:szCs w:val="32"/>
        </w:rPr>
        <w:t>预算情况说明</w:t>
      </w:r>
    </w:p>
    <w:p>
      <w:pPr>
        <w:pStyle w:val="4"/>
        <w:numPr>
          <w:ilvl w:val="0"/>
          <w:numId w:val="1"/>
        </w:numPr>
        <w:ind w:firstLineChars="0"/>
        <w:jc w:val="left"/>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sz w:val="32"/>
          <w:szCs w:val="32"/>
        </w:rPr>
        <w:t>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outlineLvl w:val="0"/>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贯彻落实党和国家关于应急工作的方针政策、法律法规，执行市委、市政府决策部署和中国（海南）自由贸易试验区、中国特色自由贸易港政策措施，研究提出中国（海南）自由贸易区、中国特色自由贸易港有关应急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研究拟订并组织实施全市应急管理、安全生产和综合防灾减灾工作政策规定、规章制度和发展战略，研究推进应急管理改革，研究提出全市应急管理工作方面的意见和建议。</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组织编制综合防灾减灾规划，指导全市应急预案建设，组织开展市级总体预案演练，建立完善事故灾难和自然灾害分级应对制度。</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建立检测预警和灾情报告制度，健全自然灾害信息资源获取和共享机制。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组织指导协调安全生产类、自然灾害类等突发事件应急救援。</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统一协调指挥全市各类应急专业队伍，建立应急协调联动机制。</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统筹全市应急救援力量建设。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负责全市消防工作，指导地方消防监督、火灾预防、火灾扑救等工作。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指导协调森林火灾、水旱灾害、台风灾害、地震和地质灾害等防治工作。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协调灾害救助工作，组织指导灾情核查、损失评估、救灾捐赠工作，提出重大灾情的损失评估、救助、补偿、抚恤、安置等善后建议以及公民参与全市性应急处置表彰奖励建议，管理、分配市救灾款物并监督使用。</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依法行使安全生产综合监督管理职权，受理安全生产方面违法违规行为的投诉、举报，并承担上述领域的执法工作；组织开展安全生产巡查、考核工作。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依法监督检查工矿商贸生产经营单位的安全生产管理工作。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依法管理工程抗震设防要求和地震安全性评价工作；核准工程抗震设防要求，依法对全市工程建设项目的抗震设防进行执法检查。</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依法组织指导生产安全事故调查处理和自然灾害类突发事件调查评估，监督事故查处和责任追究落实情况。</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开展应急管理方面的对外交流合作。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制定应急物资储备和应急救援装备规划并组织实施；会同市粮食局和物资储备局等部门建立健全应急物资信息平台和调拨制度，在救灾时统一调度。</w:t>
      </w:r>
      <w:r>
        <w:rPr>
          <w:rFonts w:hint="eastAsia" w:ascii="仿宋" w:hAnsi="仿宋" w:eastAsia="仿宋" w:cs="仿宋"/>
          <w:sz w:val="32"/>
          <w:szCs w:val="32"/>
          <w:lang w:val="en-US" w:eastAsia="zh-CN"/>
        </w:rPr>
        <w:t>储备、管理市级救灾物资；指导全市救灾物资的储备管理和使用；协助开展社会救灾物资募集和捐赠接收管理工作。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负责应急管理、安全生产宣传教育和培训工作，组织指导应急管理、安全生产的信息化建设。</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负责海洋预报减灾工作，组织开展海洋观测、预报、海洋灾害应急处理工作。</w:t>
      </w:r>
    </w:p>
    <w:p>
      <w:pPr>
        <w:pStyle w:val="4"/>
        <w:numPr>
          <w:ilvl w:val="0"/>
          <w:numId w:val="6"/>
        </w:numPr>
        <w:ind w:leftChars="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承担市突发公共事件应急委员会、市安全生产委员会、市减灾委员会、市防汛防风防旱指挥部、市森林防火指挥部、市抗震救灾指挥部日常工作。</w:t>
      </w:r>
    </w:p>
    <w:p>
      <w:pPr>
        <w:pStyle w:val="4"/>
        <w:numPr>
          <w:ilvl w:val="0"/>
          <w:numId w:val="6"/>
        </w:numPr>
        <w:ind w:firstLineChars="200"/>
        <w:jc w:val="left"/>
        <w:rPr>
          <w:rFonts w:ascii="仿宋_GB2312" w:hAnsi="黑体" w:eastAsia="仿宋_GB2312" w:cs="仿宋_GB2312"/>
          <w:sz w:val="32"/>
          <w:szCs w:val="32"/>
        </w:rPr>
      </w:pPr>
      <w:r>
        <w:rPr>
          <w:rFonts w:hint="eastAsia" w:ascii="仿宋_GB2312" w:hAnsi="仿宋_GB2312" w:eastAsia="仿宋_GB2312" w:cs="仿宋_GB2312"/>
          <w:sz w:val="32"/>
          <w:szCs w:val="32"/>
          <w:lang w:eastAsia="zh-CN"/>
        </w:rPr>
        <w:t>完成市委、市政府交办的其他工作，检查指导各区应急管理、安全生产和综合防灾减灾工作。</w:t>
      </w:r>
    </w:p>
    <w:p>
      <w:pPr>
        <w:pStyle w:val="4"/>
        <w:numPr>
          <w:ilvl w:val="0"/>
          <w:numId w:val="5"/>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三亚市应急管理局部门</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年部门预算编制范围的二级预算单位包括：</w:t>
      </w:r>
    </w:p>
    <w:p>
      <w:pPr>
        <w:pStyle w:val="4"/>
        <w:numPr>
          <w:ilvl w:val="0"/>
          <w:numId w:val="7"/>
        </w:numPr>
        <w:ind w:firstLineChars="0"/>
        <w:jc w:val="left"/>
        <w:outlineLvl w:val="2"/>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三亚市应急管理局（本级）</w:t>
      </w:r>
    </w:p>
    <w:p>
      <w:pPr>
        <w:pStyle w:val="4"/>
        <w:numPr>
          <w:ilvl w:val="0"/>
          <w:numId w:val="0"/>
        </w:numPr>
        <w:ind w:left="800" w:leftChars="0"/>
        <w:jc w:val="left"/>
        <w:outlineLvl w:val="2"/>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下设10个科室，详细职责如下：</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kern w:val="2"/>
          <w:sz w:val="32"/>
          <w:szCs w:val="32"/>
          <w:lang w:val="en-US" w:eastAsia="zh-CN" w:bidi="ar-SA"/>
        </w:rPr>
        <w:t>（1）办公室。负责机关日常运转、财务、人事工作。承担局党组有关日常工作,承担局机关公文审核，文电接收办理、档案管理、安全、保密、信息、政务公开、监督检查和信访等工作。负责重要会议活动的组织协调工作。组织起草有关重要文件和文稿。组织办理人大代表建议和政协委员提案。负责部门预决算、财务、装备和资产管理、政府采购等工作。负责局机关后勤保障工作，组织协调扶贫工作。负责局机关和直属单位领导班子建设、干部队伍建设工作。承担干部考核、任免、监督、奖惩等工作。负责应急管理体制改革工作，负责局机关和直属单位机构编制工作。承担局机关人员调配、工资福利、社会保险、离退休干部和直属单位人员调配等工作。承担局机关和直属单位人才管理、职称改革等工作。承担有关评选表彰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2）应急指挥中心。负责应急值守、救援协调和预案管理工作。负责局机关政务值班工作，承担相关专网、机要设备管理以及文电接收、转送工作。负责事故灾难和自然灾害信息以及举报信息的办理工作，承担安全生产类、自然灾害类突发事件预警和灾情信息发布工作。承担市级应对灾害指挥部综合性工作和协调保障工作。协助市委、市政府指定的负责同志组织灾害应急处置有关工作。组织拟订事故灾难和自然灾害分级应对制度并组织实施。负责协调局应急指挥平台建设、运行管理，指导各区应急管理部门应急值守和指挥平台管理工作，响应支援各区负责的灾害应急处置，衔接驻市军警部队参与应急救援工作。组织编制市级总体应急预案和自然灾害类、安全生产类专项预案并负责衔接协调，承担预案演练的组织实施和指导监督工作，统筹专业应急救援力量建设，指导各区及社会应急救援力量建设，组织指导应急救援社会动员工作。承担市突发公共事件应急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3）政策法规科。负责政策法规和执法检查工作。组织起草应急管理、防灾减灾救灾、安全生产有关法规规章草案。依法开展执法工作，承担行政执法人员资格管理工作。指导全市应急管理系统法治建设，组织开展普法工作。负责行政应诉、行政赔偿等工作。承担相关规范性文件的合法性审查工作。承担事故调查处理综合性工作，依法组织协调相关行业和领域生产安全事故调查处理、事故结案等工作，监督事故查处和责任追究落实情况，承担相关事故查处整改措施落实情况评估工作。负责事故举报信息处置工作。承担生产安全事故、行政执法等安全生产统计和事故统计认定工作。</w:t>
      </w:r>
    </w:p>
    <w:p>
      <w:pPr>
        <w:rPr>
          <w:rFonts w:hint="eastAsia" w:ascii="仿宋_GB2312" w:hAnsi="仿宋_GB2312" w:eastAsia="仿宋_GB2312" w:cs="仿宋_GB2312"/>
          <w:sz w:val="32"/>
          <w:szCs w:val="32"/>
          <w:lang w:eastAsia="zh-CN"/>
        </w:rPr>
      </w:pPr>
      <w:r>
        <w:rPr>
          <w:rFonts w:hint="eastAsia" w:ascii="仿宋_GB2312" w:hAnsi="黑体" w:eastAsia="仿宋_GB2312" w:cs="仿宋_GB2312"/>
          <w:kern w:val="2"/>
          <w:sz w:val="32"/>
          <w:szCs w:val="32"/>
          <w:lang w:val="en-US" w:eastAsia="zh-CN" w:bidi="ar-SA"/>
        </w:rPr>
        <w:t xml:space="preserve">   （4）综合减灾和物资保障科。</w:t>
      </w:r>
      <w:r>
        <w:rPr>
          <w:rFonts w:hint="eastAsia" w:ascii="仿宋_GB2312" w:hAnsi="仿宋_GB2312" w:eastAsia="仿宋_GB2312" w:cs="仿宋_GB2312"/>
          <w:sz w:val="32"/>
          <w:szCs w:val="32"/>
          <w:lang w:eastAsia="zh-CN"/>
        </w:rPr>
        <w:t>负责风险监测预警、综合防灾减灾、物资保障工作；承担自然灾害综合监测预警工作，组织开展自然灾害综合风险与减灾能力调查评估，管理防灾减灾救灾统计分析工作；指导协调自然灾害和安全生产监测预警系统建设、运行管理。组织建设市级减灾协调工作机制，指导各区防灾减灾工作；拟订市突发地质灾害应急预案并组织实施，指导协调相关部门地质灾害防治工作，组织指导地质灾害应急准备、响应和现场处置工作，承担地质灾害调查评估的组织指导工作；协助发布海洋预报和灾害警报，指导海洋灾害预报、风险评估和隐患排查治理，协助发布海洋灾害公报，参与重大海洋灾害应急处置；组织指导自然灾害救助应急体系建设；建立灾情报告制度，承担灾情统计、核查和损失评估工作；牵头组织自然灾害应急救助工作，负责救灾款物采购、管理、分配并监督使用；组织指导救灾捐赠工作。承担市减灾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5）安全生产综合协调科。负责安全生产综合协调工作。指导协调和监督公路、水运、铁路、民航、建筑、农业、水利、电力、军工、民爆、特种设备、旅游、教育、邮政、电信、体育、林业、气象等主管部门的行业和领域安全生产监督管理工作，综合协调相关行业和领域市属企业安全生产监督管理工作。负责安全生产工作巡查、考核的组织实施，组织协调全市性安全生产检查以及专项督查、专项整治等工作。参与相关行业应急救援工作，负责相关行业和领域事故查处挂牌督办。负责协调推进安全生产诚信体系建设。承担市安全生产委员会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6）安全生产监督科。负责危险化学品安全监督管理综合工作和工矿商贸行业安全生产基础工作。依法开展危险化学品和经营安全生产准入管理及其建设项目安全审查工作。依法组织指导监督非药品类易制毒化学品生产经营准入管理和备案工作。依法监督检查化工、医药、危险化学品和烟花爆竹等行业和领域生产经营单位贯彻执行安全生产法律法规和标准情况及其安全生产条件。负责油气输送管道建设项目安全审查。负责非煤矿山（含地质勘探）、石油（炼化、成品油管道除外）、冶金、有色、建材、机械、轻工、纺织、烟草、商贸等工矿商贸行业安全生产基础工作，依法开展相关行业企业安全生产准入管理和建设项目安全生产准入管理工作。依法查处相关行业安全生产违法行为。指导监督相关行业企业安全生产标准化建设、预防控制体系建设、安全生产专项整治等工作。参与相关行业应急救援工作，负责相关行业和领域事故查处挂牌督办。负责行政审批相关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(7)防震减灾管理科。负责编制市防震减灾规划，会同有关部门编制破坏性地震应急预案,并组织实施和备案管理。负责对全市地震监测台站、宏观观测点的管理，并根据各台站、网点提供的数据进行整理分析。依法管理工程抗震设防要求和地震安全性评价工作，指导推进防震减灾示范社区和防震减灾科普示范学校创建工作，负责对全市防震减灾群测群防联络员的管理。依法对全市工程建设项目的抗震设防进行执法检查。依法查处破坏地震监测设施和监测环境的行为。指导协调相关部门地震防治工作，组织指导地震应急准备、响应和现场处置工作。承担地震调查评估的组织指导工作。承担市抗震救灾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8）火灾防治管理科。协调消防监管、火灾预防、火灾扑救工作，依法承担火灾调查处理和评估有关工作，负责火灾事故查处挂牌督办。指导城镇、农村、森林消防工作规划编制并推进落实。指导协调相关部门森林火灾防治工作，负责森林火情监测预警，汇总分析森林火险、火灾信息。拟订森林火灾应急预案并组织实施。组织协调重大森林火灾扑救工作。承担市森林防火指挥部办公室日常工作。</w:t>
      </w:r>
    </w:p>
    <w:p>
      <w:pPr>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 xml:space="preserve">   （9）宣传培训科。承办应急管理、防灾减灾救灾、安全生产新闻发布会。组织开展应急管理、防灾减灾救灾、安全生产舆情监测和应对工作。负责推进应急管理、防灾减灾救灾、安全生产宣传教育，开展防灾减灾救灾科普和公众知识普及工作。组织指导应急管理和防灾减灾救灾、安全生产科技项目的申报、研究、成果推广以及科技平台建设。牵头建立统一的应急管理信息系统，负责组织应急管理和防灾减灾救灾、安全生产信息化建设。组织编制全市应急体系建设规划、综合防灾减灾规划、安全生产规划并协调实施，推动应急体系建设和应急重点工程、应急避难设施项目建设。开展应急领域对外交流合作。承担应急管理和防灾减灾救灾、安全生产技术服务机构监督管理工作，负责安全生产检测检验、安全评价、安全标志等服务机构资质管理并监督检查。指导全市应急管理系统队伍教育工作，协助指导我市综合性消防救援队伍的管理、思想政治建设、领导班子和干部队伍建设。指导全市相关行业安全生产培训工作，指导监督特种作业人员（煤矿除外）的操作资格考核工作。负责高危行业主要负责人和安全生产管理人员的安全生产知识和管理能力考核工作。负责本市注册安全工程师相关工作。</w:t>
      </w:r>
    </w:p>
    <w:p>
      <w:pPr>
        <w:pStyle w:val="4"/>
        <w:numPr>
          <w:ilvl w:val="0"/>
          <w:numId w:val="0"/>
        </w:numPr>
        <w:jc w:val="left"/>
        <w:outlineLvl w:val="2"/>
        <w:rPr>
          <w:rFonts w:ascii="仿宋_GB2312" w:hAnsi="黑体" w:eastAsia="仿宋_GB2312" w:cs="仿宋_GB2312"/>
          <w:sz w:val="32"/>
          <w:szCs w:val="32"/>
        </w:rPr>
      </w:pPr>
      <w:r>
        <w:rPr>
          <w:rFonts w:hint="eastAsia" w:ascii="仿宋_GB2312" w:hAnsi="黑体" w:eastAsia="仿宋_GB2312" w:cs="仿宋_GB2312"/>
          <w:color w:val="auto"/>
          <w:kern w:val="2"/>
          <w:sz w:val="32"/>
          <w:szCs w:val="32"/>
          <w:lang w:val="en-US" w:eastAsia="zh-CN" w:bidi="ar-SA"/>
        </w:rPr>
        <w:t xml:space="preserve">   （10）防汛防风抗旱科。</w:t>
      </w:r>
      <w:r>
        <w:rPr>
          <w:rFonts w:hint="eastAsia" w:ascii="仿宋_GB2312" w:hAnsi="仿宋_GB2312" w:eastAsia="仿宋_GB2312" w:cs="仿宋_GB2312"/>
          <w:sz w:val="32"/>
          <w:szCs w:val="32"/>
          <w:lang w:eastAsia="zh-CN"/>
        </w:rPr>
        <w:t>组织、协调、监督、指导管理</w:t>
      </w:r>
      <w:r>
        <w:rPr>
          <w:rFonts w:hint="eastAsia" w:ascii="仿宋_GB2312" w:hAnsi="仿宋_GB2312" w:eastAsia="仿宋_GB2312" w:cs="仿宋_GB2312"/>
          <w:sz w:val="32"/>
          <w:szCs w:val="32"/>
        </w:rPr>
        <w:t>全市防汛防风抗旱工作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督促落实防汛责任制</w:t>
      </w:r>
      <w:r>
        <w:rPr>
          <w:rFonts w:hint="eastAsia" w:ascii="仿宋_GB2312" w:hAnsi="仿宋_GB2312" w:eastAsia="仿宋_GB2312" w:cs="仿宋_GB2312"/>
          <w:sz w:val="32"/>
          <w:szCs w:val="32"/>
          <w:lang w:eastAsia="zh-CN"/>
        </w:rPr>
        <w:t>，检查指导各部门防汛责任人及防汛工作目标责任制的落实情况；</w:t>
      </w:r>
      <w:r>
        <w:rPr>
          <w:rFonts w:hint="eastAsia" w:ascii="仿宋_GB2312" w:hAnsi="仿宋_GB2312" w:eastAsia="仿宋_GB2312" w:cs="仿宋_GB2312"/>
          <w:sz w:val="32"/>
          <w:szCs w:val="32"/>
        </w:rPr>
        <w:t>负责市级防汛防风抗旱应急预案编制</w:t>
      </w:r>
      <w:r>
        <w:rPr>
          <w:rFonts w:hint="eastAsia" w:ascii="仿宋_GB2312" w:hAnsi="仿宋_GB2312" w:eastAsia="仿宋_GB2312" w:cs="仿宋_GB2312"/>
          <w:sz w:val="32"/>
          <w:szCs w:val="32"/>
          <w:lang w:eastAsia="zh-CN"/>
        </w:rPr>
        <w:t>，督促指导各有关部门防汛防台风应急预案的编制及组织实施；</w:t>
      </w:r>
      <w:r>
        <w:rPr>
          <w:rFonts w:hint="eastAsia" w:ascii="仿宋_GB2312" w:hAnsi="仿宋_GB2312" w:eastAsia="仿宋_GB2312" w:cs="仿宋_GB2312"/>
          <w:sz w:val="32"/>
          <w:szCs w:val="32"/>
        </w:rPr>
        <w:t>指导全市防汛防风抗旱安全检查</w:t>
      </w:r>
      <w:r>
        <w:rPr>
          <w:rFonts w:hint="eastAsia" w:ascii="仿宋_GB2312" w:hAnsi="仿宋_GB2312" w:eastAsia="仿宋_GB2312" w:cs="仿宋_GB2312"/>
          <w:sz w:val="32"/>
          <w:szCs w:val="32"/>
          <w:lang w:eastAsia="zh-CN"/>
        </w:rPr>
        <w:t>，督促开展风险隐患点排查及治理工作；指导编制水库和城市防洪预案，指导有关部门制定水利工程安全度汛措施，监督实施大中型水库防洪调度方案。组织开展防汛防风会商研判，根据市防汛防风防旱指挥部的指令启动应急响应，收集</w:t>
      </w:r>
      <w:r>
        <w:rPr>
          <w:rFonts w:hint="eastAsia" w:ascii="仿宋_GB2312" w:hAnsi="仿宋_GB2312" w:eastAsia="仿宋_GB2312" w:cs="仿宋_GB2312"/>
          <w:sz w:val="32"/>
          <w:szCs w:val="32"/>
        </w:rPr>
        <w:t>掌握</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rPr>
        <w:t>市汛情、旱情、灾情，提出防汛抗旱决策部署和调度意见</w:t>
      </w:r>
      <w:r>
        <w:rPr>
          <w:rFonts w:hint="eastAsia" w:ascii="仿宋_GB2312" w:hAnsi="仿宋_GB2312" w:eastAsia="仿宋_GB2312" w:cs="仿宋_GB2312"/>
          <w:sz w:val="32"/>
          <w:szCs w:val="32"/>
          <w:lang w:eastAsia="zh-CN"/>
        </w:rPr>
        <w:t>，快速、准确传达市防汛防风防旱指挥部工作部署和要求并检查、督促落实；组织指导风水旱的防灾救灾、防洪抢险工作；指导协调防汛防风抗旱物资储备、管理、应急调度。参与防汛防风抗旱相关资金管理，指导应急救援队伍建设工作。指导协调人工增雨和抗旱服务工作；参与</w:t>
      </w:r>
      <w:r>
        <w:rPr>
          <w:rFonts w:hint="eastAsia" w:ascii="仿宋_GB2312" w:hAnsi="仿宋_GB2312" w:eastAsia="仿宋_GB2312" w:cs="仿宋_GB2312"/>
          <w:sz w:val="32"/>
          <w:szCs w:val="32"/>
        </w:rPr>
        <w:t>做好应急管理、防灾减灾信息化</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建设管理工作</w:t>
      </w:r>
      <w:r>
        <w:rPr>
          <w:rFonts w:hint="eastAsia" w:ascii="仿宋_GB2312" w:hAnsi="仿宋_GB2312" w:eastAsia="仿宋_GB2312" w:cs="仿宋_GB2312"/>
          <w:sz w:val="32"/>
          <w:szCs w:val="32"/>
          <w:lang w:eastAsia="zh-CN"/>
        </w:rPr>
        <w:t>，组织指导三防应急通信网络建设；承担重大水旱灾害和防御台风调查评估的组织指导工作；负责风水旱灾情统计，协助灾情信息发布和通报。</w:t>
      </w:r>
      <w:r>
        <w:rPr>
          <w:rFonts w:hint="eastAsia" w:ascii="仿宋_GB2312" w:hAnsi="仿宋_GB2312" w:eastAsia="仿宋_GB2312" w:cs="仿宋_GB2312"/>
          <w:sz w:val="32"/>
          <w:szCs w:val="32"/>
        </w:rPr>
        <w:t>承担市防汛防风防旱指挥部</w:t>
      </w:r>
      <w:r>
        <w:rPr>
          <w:rFonts w:hint="eastAsia" w:ascii="仿宋_GB2312" w:hAnsi="仿宋_GB2312" w:eastAsia="仿宋_GB2312" w:cs="仿宋_GB2312"/>
          <w:sz w:val="32"/>
          <w:szCs w:val="32"/>
          <w:lang w:eastAsia="zh-CN"/>
        </w:rPr>
        <w:t>办公室日常</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p>
    <w:p>
      <w:pPr>
        <w:pStyle w:val="4"/>
        <w:numPr>
          <w:ilvl w:val="0"/>
          <w:numId w:val="7"/>
        </w:numPr>
        <w:ind w:firstLineChars="0"/>
        <w:outlineLvl w:val="2"/>
        <w:rPr>
          <w:rFonts w:ascii="仿宋_GB2312" w:hAnsi="黑体" w:eastAsia="仿宋_GB2312" w:cs="仿宋_GB2312"/>
          <w:sz w:val="32"/>
          <w:szCs w:val="32"/>
        </w:rPr>
      </w:pPr>
      <w:r>
        <w:rPr>
          <w:rFonts w:hint="eastAsia" w:ascii="仿宋" w:hAnsi="仿宋" w:eastAsia="仿宋" w:cs="仿宋"/>
          <w:sz w:val="32"/>
          <w:szCs w:val="32"/>
          <w:lang w:val="en-US" w:eastAsia="zh-CN"/>
        </w:rPr>
        <w:t>三亚市救灾物资储备中心</w:t>
      </w:r>
      <w:r>
        <w:rPr>
          <w:rFonts w:hint="eastAsia" w:ascii="仿宋_GB2312" w:hAnsi="仿宋_GB2312" w:eastAsia="仿宋_GB2312" w:cs="仿宋_GB2312"/>
          <w:sz w:val="32"/>
          <w:szCs w:val="32"/>
          <w:lang w:val="en-US" w:eastAsia="zh-CN"/>
        </w:rPr>
        <w:t>（下属单位）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textAlignment w:val="auto"/>
        <w:rPr>
          <w:rFonts w:ascii="仿宋_GB2312" w:hAnsi="黑体" w:eastAsia="仿宋_GB2312" w:cs="仿宋_GB2312"/>
          <w:sz w:val="32"/>
          <w:szCs w:val="32"/>
        </w:rPr>
      </w:pPr>
      <w:r>
        <w:rPr>
          <w:rFonts w:hint="eastAsia" w:ascii="仿宋" w:hAnsi="仿宋" w:eastAsia="仿宋" w:cs="仿宋"/>
          <w:sz w:val="32"/>
          <w:szCs w:val="32"/>
          <w:lang w:val="en-US" w:eastAsia="zh-CN"/>
        </w:rPr>
        <w:t>三亚市救灾物资储备中心为隶属三亚市应急管理局的正科级事业单位。储备、管理市级救灾物资；指导全市救灾物资的储备管理和使用；协助开展社会救灾物资募集和捐赠接收管理工作；承办上级部门和领导交办的其他工作任务。</w:t>
      </w:r>
    </w:p>
    <w:p>
      <w:pPr>
        <w:ind w:firstLine="640" w:firstLineChars="200"/>
        <w:rPr>
          <w:rFonts w:hint="eastAsia" w:ascii="黑体" w:hAnsi="黑体" w:eastAsia="黑体"/>
          <w:sz w:val="32"/>
          <w:szCs w:val="32"/>
        </w:rPr>
      </w:pPr>
    </w:p>
    <w:p>
      <w:pPr>
        <w:ind w:firstLine="640" w:firstLineChars="200"/>
        <w:outlineLvl w:val="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三亚市应急管理局</w:t>
      </w:r>
      <w:r>
        <w:rPr>
          <w:rFonts w:hint="eastAsia" w:ascii="黑体" w:hAnsi="黑体" w:eastAsia="黑体" w:cs="黑体"/>
          <w:sz w:val="32"/>
          <w:szCs w:val="32"/>
          <w:lang w:eastAsia="zh-CN"/>
        </w:rPr>
        <w:t>部门</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outlineLvl w:val="1"/>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outlineLvl w:val="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三亚市应急局部门</w:t>
      </w:r>
      <w:r>
        <w:rPr>
          <w:rFonts w:hint="eastAsia" w:ascii="黑体" w:hAnsi="黑体" w:eastAsia="黑体"/>
          <w:sz w:val="32"/>
          <w:szCs w:val="32"/>
          <w:lang w:val="en-US" w:eastAsia="zh-CN"/>
        </w:rPr>
        <w:t>2023年</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outlineLvl w:val="1"/>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b w:val="0"/>
          <w:bCs w:val="0"/>
          <w:sz w:val="32"/>
          <w:szCs w:val="32"/>
          <w:lang w:eastAsia="zh-CN"/>
        </w:rPr>
        <w:t>三亚市应急管理局部门</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color w:val="FF0000"/>
          <w:sz w:val="32"/>
          <w:szCs w:val="32"/>
        </w:rPr>
      </w:pPr>
      <w:r>
        <w:rPr>
          <w:rFonts w:hint="eastAsia" w:ascii="仿宋_GB2312" w:hAnsi="黑体" w:eastAsia="仿宋_GB2312"/>
          <w:color w:val="auto"/>
          <w:sz w:val="32"/>
          <w:szCs w:val="32"/>
          <w:lang w:eastAsia="zh-CN"/>
        </w:rPr>
        <w:t>三亚市应急管理局部门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年财政拨款收支总预算</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万元。其中，收入总计</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万元，包括一般公共预算本年收入</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万元，政府性基金预算本年收入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万元，包括社会保障和就业支出</w:t>
      </w:r>
      <w:r>
        <w:rPr>
          <w:rFonts w:hint="eastAsia" w:ascii="仿宋_GB2312" w:hAnsi="黑体" w:eastAsia="仿宋_GB2312" w:cs="仿宋_GB2312"/>
          <w:color w:val="auto"/>
          <w:sz w:val="32"/>
          <w:szCs w:val="32"/>
          <w:lang w:val="en-US" w:eastAsia="zh-CN"/>
        </w:rPr>
        <w:t>375.27</w:t>
      </w:r>
      <w:r>
        <w:rPr>
          <w:rFonts w:hint="eastAsia" w:ascii="仿宋_GB2312" w:hAnsi="黑体" w:eastAsia="仿宋_GB2312"/>
          <w:color w:val="auto"/>
          <w:sz w:val="32"/>
          <w:szCs w:val="32"/>
        </w:rPr>
        <w:t>万元、卫生健康支出</w:t>
      </w:r>
      <w:r>
        <w:rPr>
          <w:rFonts w:hint="eastAsia" w:ascii="仿宋_GB2312" w:hAnsi="黑体" w:eastAsia="仿宋_GB2312" w:cs="仿宋_GB2312"/>
          <w:color w:val="auto"/>
          <w:sz w:val="32"/>
          <w:szCs w:val="32"/>
          <w:lang w:val="en-US" w:eastAsia="zh-CN"/>
        </w:rPr>
        <w:t>151.68</w:t>
      </w:r>
      <w:r>
        <w:rPr>
          <w:rFonts w:hint="eastAsia" w:ascii="仿宋_GB2312" w:hAnsi="黑体" w:eastAsia="仿宋_GB2312"/>
          <w:color w:val="auto"/>
          <w:sz w:val="32"/>
          <w:szCs w:val="32"/>
        </w:rPr>
        <w:t>万元、住房保障支出</w:t>
      </w:r>
      <w:r>
        <w:rPr>
          <w:rFonts w:hint="eastAsia" w:ascii="仿宋_GB2312" w:hAnsi="黑体" w:eastAsia="仿宋_GB2312" w:cs="仿宋_GB2312"/>
          <w:color w:val="auto"/>
          <w:sz w:val="32"/>
          <w:szCs w:val="32"/>
          <w:lang w:val="en-US" w:eastAsia="zh-CN"/>
        </w:rPr>
        <w:t>104.48</w:t>
      </w:r>
      <w:r>
        <w:rPr>
          <w:rFonts w:hint="eastAsia" w:ascii="仿宋_GB2312" w:hAnsi="黑体" w:eastAsia="仿宋_GB2312"/>
          <w:color w:val="auto"/>
          <w:sz w:val="32"/>
          <w:szCs w:val="32"/>
        </w:rPr>
        <w:t>万元、灾害防治及应急管理支出</w:t>
      </w:r>
      <w:r>
        <w:rPr>
          <w:rFonts w:hint="eastAsia" w:ascii="仿宋_GB2312" w:hAnsi="黑体" w:eastAsia="仿宋_GB2312"/>
          <w:color w:val="auto"/>
          <w:sz w:val="32"/>
          <w:szCs w:val="32"/>
          <w:lang w:val="en-US" w:eastAsia="zh-CN"/>
        </w:rPr>
        <w:t>2100.05</w:t>
      </w:r>
      <w:r>
        <w:rPr>
          <w:rFonts w:hint="eastAsia" w:ascii="仿宋_GB2312" w:hAnsi="黑体" w:eastAsia="仿宋_GB2312"/>
          <w:color w:val="auto"/>
          <w:sz w:val="32"/>
          <w:szCs w:val="32"/>
        </w:rPr>
        <w:t>万元。</w:t>
      </w:r>
    </w:p>
    <w:p>
      <w:pPr>
        <w:ind w:firstLine="640"/>
        <w:jc w:val="left"/>
        <w:outlineLvl w:val="1"/>
        <w:rPr>
          <w:rFonts w:ascii="黑体" w:hAnsi="黑体" w:eastAsia="黑体"/>
          <w:color w:val="FF0000"/>
          <w:sz w:val="32"/>
          <w:szCs w:val="32"/>
        </w:rPr>
      </w:pPr>
      <w:r>
        <w:rPr>
          <w:rFonts w:hint="eastAsia" w:ascii="黑体" w:hAnsi="黑体" w:eastAsia="黑体"/>
          <w:color w:val="auto"/>
          <w:sz w:val="32"/>
          <w:szCs w:val="32"/>
        </w:rPr>
        <w:t>二、关于</w:t>
      </w:r>
      <w:r>
        <w:rPr>
          <w:rFonts w:hint="eastAsia" w:ascii="黑体" w:hAnsi="黑体" w:eastAsia="黑体" w:cs="黑体"/>
          <w:b w:val="0"/>
          <w:bCs w:val="0"/>
          <w:color w:val="auto"/>
          <w:sz w:val="32"/>
          <w:szCs w:val="32"/>
          <w:lang w:eastAsia="zh-CN"/>
        </w:rPr>
        <w:t>三亚市应急管理局</w:t>
      </w:r>
      <w:r>
        <w:rPr>
          <w:rFonts w:hint="eastAsia" w:ascii="黑体" w:hAnsi="黑体" w:eastAsia="黑体"/>
          <w:color w:val="auto"/>
          <w:sz w:val="32"/>
          <w:szCs w:val="32"/>
          <w:lang w:eastAsia="zh-CN"/>
        </w:rPr>
        <w:t>部门</w:t>
      </w:r>
      <w:r>
        <w:rPr>
          <w:rFonts w:hint="eastAsia" w:ascii="仿宋_GB2312" w:hAnsi="黑体" w:eastAsia="仿宋_GB2312" w:cs="仿宋_GB2312"/>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三亚市应急管理局部门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175.05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认真贯彻中央厉行节约的相关规定，规范预算，增强预算编制的科学性以及提高预算执行意识。</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color w:val="auto"/>
          <w:sz w:val="32"/>
          <w:szCs w:val="32"/>
        </w:rPr>
        <w:t>社会保障和就业（类）支出</w:t>
      </w:r>
      <w:r>
        <w:rPr>
          <w:rFonts w:hint="eastAsia" w:ascii="仿宋_GB2312" w:hAnsi="黑体" w:eastAsia="仿宋_GB2312" w:cs="仿宋_GB2312"/>
          <w:color w:val="auto"/>
          <w:sz w:val="32"/>
          <w:szCs w:val="32"/>
          <w:lang w:val="en-US" w:eastAsia="zh-CN"/>
        </w:rPr>
        <w:t>375.27</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13.74</w:t>
      </w:r>
      <w:r>
        <w:rPr>
          <w:rFonts w:hint="eastAsia" w:ascii="仿宋_GB2312" w:hAnsi="黑体" w:eastAsia="仿宋_GB2312"/>
          <w:color w:val="auto"/>
          <w:sz w:val="32"/>
          <w:szCs w:val="32"/>
        </w:rPr>
        <w:t>%；卫生健康（类）支出</w:t>
      </w:r>
      <w:r>
        <w:rPr>
          <w:rFonts w:hint="eastAsia" w:ascii="仿宋_GB2312" w:hAnsi="黑体" w:eastAsia="仿宋_GB2312" w:cs="仿宋_GB2312"/>
          <w:color w:val="auto"/>
          <w:sz w:val="32"/>
          <w:szCs w:val="32"/>
          <w:lang w:val="en-US" w:eastAsia="zh-CN"/>
        </w:rPr>
        <w:t>151.68</w:t>
      </w:r>
      <w:r>
        <w:rPr>
          <w:rFonts w:hint="eastAsia" w:ascii="仿宋_GB2312" w:hAnsi="黑体" w:eastAsia="仿宋_GB2312"/>
          <w:color w:val="auto"/>
          <w:sz w:val="32"/>
          <w:szCs w:val="32"/>
        </w:rPr>
        <w:t>万元，占</w:t>
      </w:r>
      <w:r>
        <w:rPr>
          <w:rFonts w:hint="eastAsia" w:ascii="仿宋_GB2312" w:hAnsi="黑体" w:eastAsia="仿宋_GB2312" w:cs="仿宋_GB2312"/>
          <w:color w:val="auto"/>
          <w:sz w:val="32"/>
          <w:szCs w:val="32"/>
          <w:lang w:val="en-US" w:eastAsia="zh-CN"/>
        </w:rPr>
        <w:t>5.55</w:t>
      </w:r>
      <w:r>
        <w:rPr>
          <w:rFonts w:hint="eastAsia" w:ascii="仿宋_GB2312" w:hAnsi="黑体" w:eastAsia="仿宋_GB2312"/>
          <w:color w:val="auto"/>
          <w:sz w:val="32"/>
          <w:szCs w:val="32"/>
        </w:rPr>
        <w:t>%；住房保障（类）支出</w:t>
      </w:r>
      <w:r>
        <w:rPr>
          <w:rFonts w:hint="eastAsia" w:ascii="仿宋_GB2312" w:hAnsi="黑体" w:eastAsia="仿宋_GB2312" w:cs="仿宋_GB2312"/>
          <w:color w:val="auto"/>
          <w:sz w:val="32"/>
          <w:szCs w:val="32"/>
          <w:lang w:val="en-US" w:eastAsia="zh-CN"/>
        </w:rPr>
        <w:t>104.48</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3.83</w:t>
      </w:r>
      <w:r>
        <w:rPr>
          <w:rFonts w:hint="eastAsia" w:ascii="仿宋_GB2312" w:hAnsi="黑体" w:eastAsia="仿宋_GB2312"/>
          <w:color w:val="auto"/>
          <w:sz w:val="32"/>
          <w:szCs w:val="32"/>
        </w:rPr>
        <w:t>%；灾害防治及应急管理</w:t>
      </w:r>
      <w:r>
        <w:rPr>
          <w:rFonts w:hint="eastAsia" w:ascii="仿宋_GB2312" w:hAnsi="黑体" w:eastAsia="仿宋_GB2312" w:cs="仿宋_GB2312"/>
          <w:color w:val="auto"/>
          <w:sz w:val="32"/>
          <w:szCs w:val="32"/>
        </w:rPr>
        <w:t>（类）</w:t>
      </w:r>
      <w:r>
        <w:rPr>
          <w:rFonts w:hint="eastAsia" w:ascii="仿宋_GB2312" w:hAnsi="黑体" w:eastAsia="仿宋_GB2312"/>
          <w:color w:val="auto"/>
          <w:sz w:val="32"/>
          <w:szCs w:val="32"/>
        </w:rPr>
        <w:t>支出</w:t>
      </w:r>
      <w:r>
        <w:rPr>
          <w:rFonts w:hint="eastAsia" w:ascii="仿宋_GB2312" w:hAnsi="黑体" w:eastAsia="仿宋_GB2312"/>
          <w:color w:val="auto"/>
          <w:sz w:val="32"/>
          <w:szCs w:val="32"/>
          <w:lang w:val="en-US" w:eastAsia="zh-CN"/>
        </w:rPr>
        <w:t>2100.05</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76.88</w:t>
      </w:r>
      <w:r>
        <w:rPr>
          <w:rFonts w:hint="eastAsia" w:ascii="仿宋_GB2312" w:hAnsi="黑体" w:eastAsia="仿宋_GB2312"/>
          <w:color w:val="auto"/>
          <w:sz w:val="32"/>
          <w:szCs w:val="32"/>
        </w:rPr>
        <w:t>%</w:t>
      </w:r>
      <w:r>
        <w:rPr>
          <w:rFonts w:hint="eastAsia" w:ascii="仿宋_GB2312" w:hAnsi="黑体" w:eastAsia="仿宋_GB2312"/>
          <w:color w:val="auto"/>
          <w:sz w:val="32"/>
          <w:szCs w:val="32"/>
          <w:lang w:val="en-US" w:eastAsia="zh-CN"/>
        </w:rPr>
        <w:t>。</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rPr>
        <w:t>1.社会保障和就业（类）行政事业单位养老支出（款）机关事业单位基本养老保险缴费支出（项）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121.22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rPr>
        <w:t>机关事业单位基本养老保险</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22.30万元，主要是单位人员增加导致。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社会保障和就业（类）行政事业单位养老支出（款）机关事业单位</w:t>
      </w:r>
      <w:r>
        <w:rPr>
          <w:rFonts w:hint="eastAsia" w:ascii="仿宋_GB2312" w:hAnsi="黑体" w:eastAsia="仿宋_GB2312" w:cs="仿宋_GB2312"/>
          <w:color w:val="auto"/>
          <w:sz w:val="32"/>
          <w:szCs w:val="32"/>
          <w:lang w:eastAsia="zh-CN"/>
        </w:rPr>
        <w:t>职业年金</w:t>
      </w:r>
      <w:r>
        <w:rPr>
          <w:rFonts w:hint="eastAsia" w:ascii="仿宋_GB2312" w:hAnsi="黑体" w:eastAsia="仿宋_GB2312" w:cs="仿宋_GB2312"/>
          <w:color w:val="auto"/>
          <w:sz w:val="32"/>
          <w:szCs w:val="32"/>
        </w:rPr>
        <w:t>缴费支出（项）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249.94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rPr>
        <w:t>机关事业单位</w:t>
      </w:r>
      <w:r>
        <w:rPr>
          <w:rFonts w:hint="eastAsia" w:ascii="仿宋_GB2312" w:hAnsi="黑体" w:eastAsia="仿宋_GB2312" w:cs="仿宋_GB2312"/>
          <w:color w:val="auto"/>
          <w:sz w:val="32"/>
          <w:szCs w:val="32"/>
          <w:lang w:eastAsia="zh-CN"/>
        </w:rPr>
        <w:t>职业年金，比上年增加</w:t>
      </w:r>
      <w:r>
        <w:rPr>
          <w:rFonts w:hint="eastAsia" w:ascii="仿宋_GB2312" w:hAnsi="黑体" w:eastAsia="仿宋_GB2312" w:cs="仿宋_GB2312"/>
          <w:color w:val="auto"/>
          <w:sz w:val="32"/>
          <w:szCs w:val="32"/>
          <w:lang w:val="en-US" w:eastAsia="zh-CN"/>
        </w:rPr>
        <w:t>222.94万元，主要是开展往年职业年金虚账纪实补缴工作导致。</w:t>
      </w:r>
    </w:p>
    <w:p>
      <w:pPr>
        <w:ind w:firstLine="640" w:firstLineChars="200"/>
        <w:rPr>
          <w:rFonts w:hint="eastAsia" w:ascii="仿宋_GB2312" w:hAnsi="黑体" w:eastAsia="仿宋_GB2312" w:cs="仿宋_GB2312"/>
          <w:color w:val="auto"/>
          <w:sz w:val="32"/>
          <w:szCs w:val="32"/>
          <w:lang w:val="en-US"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rPr>
        <w:t>社会保障和就业（类）抚恤（款）其他优抚支出（项）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4.10</w:t>
      </w:r>
      <w:r>
        <w:rPr>
          <w:rFonts w:hint="eastAsia" w:ascii="仿宋_GB2312" w:hAnsi="黑体" w:eastAsia="仿宋_GB2312"/>
          <w:color w:val="auto"/>
          <w:sz w:val="32"/>
          <w:szCs w:val="32"/>
        </w:rPr>
        <w:t>万元，</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0.74万元，主要是单位人员增加导致。</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s="仿宋_GB2312"/>
          <w:color w:val="auto"/>
          <w:sz w:val="32"/>
          <w:szCs w:val="32"/>
        </w:rPr>
        <w:t>卫生健康支出（类）行政事业单位医疗（款）行政单位医疗（项）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50.92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用于缴纳行政机关单位职工</w:t>
      </w:r>
      <w:r>
        <w:rPr>
          <w:rFonts w:hint="eastAsia" w:ascii="仿宋_GB2312" w:hAnsi="黑体" w:eastAsia="仿宋_GB2312" w:cs="仿宋_GB2312"/>
          <w:color w:val="auto"/>
          <w:sz w:val="32"/>
          <w:szCs w:val="32"/>
          <w:lang w:eastAsia="zh-CN"/>
        </w:rPr>
        <w:t>基本医疗</w:t>
      </w:r>
      <w:r>
        <w:rPr>
          <w:rFonts w:hint="eastAsia" w:ascii="仿宋_GB2312" w:hAnsi="黑体" w:eastAsia="仿宋_GB2312" w:cs="仿宋_GB2312"/>
          <w:color w:val="auto"/>
          <w:sz w:val="32"/>
          <w:szCs w:val="32"/>
        </w:rPr>
        <w:t>保险</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0.87万元，主要是下属事业单位医疗保险费率上调导致。</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卫生健康支出（类）行政事业单位医疗（款）事业单位医疗（项）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2.64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用于缴纳下属事业单位职工</w:t>
      </w:r>
      <w:r>
        <w:rPr>
          <w:rFonts w:hint="eastAsia" w:ascii="仿宋_GB2312" w:hAnsi="黑体" w:eastAsia="仿宋_GB2312" w:cs="仿宋_GB2312"/>
          <w:color w:val="auto"/>
          <w:sz w:val="32"/>
          <w:szCs w:val="32"/>
          <w:lang w:eastAsia="zh-CN"/>
        </w:rPr>
        <w:t>基本医疗</w:t>
      </w:r>
      <w:r>
        <w:rPr>
          <w:rFonts w:hint="eastAsia" w:ascii="仿宋_GB2312" w:hAnsi="黑体" w:eastAsia="仿宋_GB2312" w:cs="仿宋_GB2312"/>
          <w:color w:val="auto"/>
          <w:sz w:val="32"/>
          <w:szCs w:val="32"/>
        </w:rPr>
        <w:t>保险</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0.14万元，主要是体检费上调导致。</w:t>
      </w:r>
    </w:p>
    <w:p>
      <w:pPr>
        <w:ind w:firstLine="640" w:firstLineChars="200"/>
        <w:rPr>
          <w:rFonts w:hint="eastAsia" w:ascii="仿宋_GB2312" w:hAnsi="黑体" w:eastAsia="仿宋_GB2312" w:cs="仿宋_GB2312"/>
          <w:color w:val="auto"/>
          <w:sz w:val="32"/>
          <w:szCs w:val="32"/>
          <w:lang w:eastAsia="zh-CN"/>
        </w:rPr>
      </w:pPr>
      <w:r>
        <w:rPr>
          <w:rFonts w:hint="eastAsia" w:ascii="仿宋_GB2312" w:hAnsi="黑体" w:eastAsia="仿宋_GB2312" w:cs="仿宋_GB2312"/>
          <w:color w:val="auto"/>
          <w:sz w:val="32"/>
          <w:szCs w:val="32"/>
          <w:lang w:val="en-US" w:eastAsia="zh-CN"/>
        </w:rPr>
        <w:t>6.</w:t>
      </w:r>
      <w:r>
        <w:rPr>
          <w:rFonts w:hint="eastAsia" w:ascii="仿宋_GB2312" w:hAnsi="黑体" w:eastAsia="仿宋_GB2312" w:cs="仿宋_GB2312"/>
          <w:color w:val="auto"/>
          <w:sz w:val="32"/>
          <w:szCs w:val="32"/>
        </w:rPr>
        <w:t>卫生健康支出（类）行政事业单位医疗（款）公务员医疗补助（项）</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98.12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lang w:eastAsia="zh-CN"/>
        </w:rPr>
        <w:t>公务员医疗补助。比上年增加</w:t>
      </w:r>
      <w:r>
        <w:rPr>
          <w:rFonts w:hint="eastAsia" w:ascii="仿宋_GB2312" w:hAnsi="黑体" w:eastAsia="仿宋_GB2312" w:cs="仿宋_GB2312"/>
          <w:color w:val="auto"/>
          <w:sz w:val="32"/>
          <w:szCs w:val="32"/>
          <w:lang w:val="en-US" w:eastAsia="zh-CN"/>
        </w:rPr>
        <w:t>1.17万元，主要是单位人员增加导致。</w:t>
      </w:r>
    </w:p>
    <w:p>
      <w:pPr>
        <w:ind w:firstLine="640" w:firstLineChars="200"/>
        <w:rPr>
          <w:rFonts w:hint="eastAsia" w:ascii="仿宋_GB2312" w:hAnsi="黑体" w:eastAsia="仿宋_GB2312" w:cs="仿宋_GB2312"/>
          <w:color w:val="FF0000"/>
          <w:sz w:val="32"/>
          <w:szCs w:val="32"/>
          <w:lang w:eastAsia="zh-CN"/>
        </w:rPr>
      </w:pPr>
      <w:r>
        <w:rPr>
          <w:rFonts w:hint="eastAsia" w:ascii="仿宋_GB2312" w:hAnsi="黑体" w:eastAsia="仿宋_GB2312" w:cs="仿宋_GB2312"/>
          <w:color w:val="auto"/>
          <w:sz w:val="32"/>
          <w:szCs w:val="32"/>
          <w:lang w:val="en-US" w:eastAsia="zh-CN"/>
        </w:rPr>
        <w:t>7.</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104.48</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用于缴纳职工</w:t>
      </w:r>
      <w:r>
        <w:rPr>
          <w:rFonts w:hint="eastAsia" w:ascii="仿宋_GB2312" w:hAnsi="黑体" w:eastAsia="仿宋_GB2312" w:cs="仿宋_GB2312"/>
          <w:color w:val="auto"/>
          <w:sz w:val="32"/>
          <w:szCs w:val="32"/>
          <w:lang w:eastAsia="zh-CN"/>
        </w:rPr>
        <w:t>住房公积金。比上年增加</w:t>
      </w:r>
      <w:r>
        <w:rPr>
          <w:rFonts w:hint="eastAsia" w:ascii="仿宋_GB2312" w:hAnsi="黑体" w:eastAsia="仿宋_GB2312" w:cs="仿宋_GB2312"/>
          <w:color w:val="auto"/>
          <w:sz w:val="32"/>
          <w:szCs w:val="32"/>
          <w:lang w:val="en-US" w:eastAsia="zh-CN"/>
        </w:rPr>
        <w:t>21.74万元，主要是单位人员增加导致。</w:t>
      </w:r>
    </w:p>
    <w:p>
      <w:pPr>
        <w:ind w:firstLine="640" w:firstLineChars="200"/>
        <w:rPr>
          <w:rFonts w:hint="eastAsia" w:ascii="仿宋_GB2312" w:hAnsi="宋体" w:eastAsia="仿宋_GB2312" w:cs="宋体"/>
          <w:color w:val="auto"/>
          <w:kern w:val="0"/>
          <w:sz w:val="32"/>
          <w:szCs w:val="30"/>
          <w:lang w:eastAsia="zh-CN"/>
        </w:rPr>
      </w:pPr>
      <w:r>
        <w:rPr>
          <w:rFonts w:hint="eastAsia" w:ascii="仿宋_GB2312" w:hAnsi="黑体" w:eastAsia="仿宋_GB2312" w:cs="仿宋_GB2312"/>
          <w:color w:val="auto"/>
          <w:sz w:val="32"/>
          <w:szCs w:val="32"/>
          <w:lang w:val="en-US" w:eastAsia="zh-CN"/>
        </w:rPr>
        <w:t>8.</w:t>
      </w:r>
      <w:r>
        <w:rPr>
          <w:rFonts w:hint="eastAsia" w:ascii="仿宋_GB2312" w:hAnsi="黑体" w:eastAsia="仿宋_GB2312" w:cs="仿宋_GB2312"/>
          <w:color w:val="auto"/>
          <w:sz w:val="32"/>
          <w:szCs w:val="32"/>
        </w:rPr>
        <w:t>灾害防治及应急管理支出（类）应急管理事务（款）行政运行（项）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1226.58</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rPr>
        <w:t>保障</w:t>
      </w:r>
      <w:r>
        <w:rPr>
          <w:rFonts w:hint="eastAsia" w:ascii="仿宋_GB2312" w:hAnsi="宋体" w:eastAsia="仿宋_GB2312" w:cs="宋体"/>
          <w:color w:val="auto"/>
          <w:kern w:val="0"/>
          <w:sz w:val="32"/>
          <w:szCs w:val="30"/>
          <w:lang w:eastAsia="zh-CN"/>
        </w:rPr>
        <w:t>行政机关单位</w:t>
      </w:r>
      <w:r>
        <w:rPr>
          <w:rFonts w:hint="eastAsia" w:ascii="仿宋_GB2312" w:hAnsi="宋体" w:eastAsia="仿宋_GB2312" w:cs="宋体"/>
          <w:color w:val="auto"/>
          <w:kern w:val="0"/>
          <w:sz w:val="32"/>
          <w:szCs w:val="30"/>
        </w:rPr>
        <w:t>正常运行、开展日常工作的基本支出</w:t>
      </w:r>
      <w:r>
        <w:rPr>
          <w:rFonts w:hint="eastAsia" w:ascii="仿宋_GB2312" w:hAnsi="宋体" w:eastAsia="仿宋_GB2312" w:cs="宋体"/>
          <w:color w:val="auto"/>
          <w:kern w:val="0"/>
          <w:sz w:val="32"/>
          <w:szCs w:val="30"/>
          <w:lang w:eastAsia="zh-CN"/>
        </w:rPr>
        <w:t>。</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126.26万元，主要是单位人员的增加及每日应急值守的需求，导致日常工作基本支出增加。</w:t>
      </w:r>
    </w:p>
    <w:p>
      <w:pPr>
        <w:ind w:firstLine="640" w:firstLineChars="200"/>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lang w:val="en-US" w:eastAsia="zh-CN"/>
        </w:rPr>
        <w:t>9.</w:t>
      </w:r>
      <w:r>
        <w:rPr>
          <w:rFonts w:hint="eastAsia" w:ascii="仿宋_GB2312" w:hAnsi="黑体" w:eastAsia="仿宋_GB2312" w:cs="仿宋_GB2312"/>
          <w:color w:val="auto"/>
          <w:sz w:val="32"/>
          <w:szCs w:val="32"/>
        </w:rPr>
        <w:t>灾害防治及应急管理支出（类）应急管理事务（款）安全监管（项）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60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安全生产监督检查和执法，以及重大危险源监管</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20万元，主要是为</w:t>
      </w:r>
      <w:r>
        <w:rPr>
          <w:rFonts w:hint="default" w:ascii="Times New Roman" w:hAnsi="Times New Roman" w:eastAsia="仿宋_GB2312" w:cs="Times New Roman"/>
          <w:b w:val="0"/>
          <w:bCs w:val="0"/>
          <w:color w:val="auto"/>
          <w:sz w:val="32"/>
          <w:szCs w:val="32"/>
          <w:lang w:val="en-US" w:eastAsia="zh-CN"/>
        </w:rPr>
        <w:t>更好发挥财政资金使用效益</w:t>
      </w:r>
      <w:r>
        <w:rPr>
          <w:rFonts w:hint="eastAsia" w:ascii="Times New Roman" w:hAnsi="Times New Roman" w:eastAsia="仿宋_GB2312" w:cs="Times New Roman"/>
          <w:b w:val="0"/>
          <w:bCs w:val="0"/>
          <w:color w:val="auto"/>
          <w:sz w:val="32"/>
          <w:szCs w:val="32"/>
          <w:lang w:val="en-US" w:eastAsia="zh-CN"/>
        </w:rPr>
        <w:t>，减少不必要支出。</w:t>
      </w:r>
    </w:p>
    <w:p>
      <w:pPr>
        <w:ind w:firstLine="640" w:firstLineChars="200"/>
        <w:rPr>
          <w:rFonts w:hint="eastAsia" w:ascii="仿宋_GB2312" w:hAnsi="宋体" w:eastAsia="仿宋_GB2312" w:cs="宋体"/>
          <w:color w:val="FF0000"/>
          <w:kern w:val="0"/>
          <w:sz w:val="32"/>
          <w:szCs w:val="30"/>
        </w:rPr>
      </w:pPr>
      <w:r>
        <w:rPr>
          <w:rFonts w:hint="eastAsia" w:ascii="仿宋_GB2312" w:hAnsi="宋体" w:eastAsia="仿宋_GB2312" w:cs="宋体"/>
          <w:color w:val="auto"/>
          <w:kern w:val="0"/>
          <w:sz w:val="32"/>
          <w:szCs w:val="30"/>
          <w:lang w:val="en-US" w:eastAsia="zh-CN"/>
        </w:rPr>
        <w:t>10.</w:t>
      </w:r>
      <w:r>
        <w:rPr>
          <w:rFonts w:hint="eastAsia" w:ascii="仿宋_GB2312" w:hAnsi="黑体" w:eastAsia="仿宋_GB2312" w:cs="仿宋_GB2312"/>
          <w:color w:val="auto"/>
          <w:sz w:val="32"/>
          <w:szCs w:val="32"/>
        </w:rPr>
        <w:t>灾害防治及应急管理支出（类）应急管理事务（款）应急救援（项）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300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应急力量建设和突发事件应急救援</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180万元，主要是为</w:t>
      </w:r>
      <w:r>
        <w:rPr>
          <w:rFonts w:hint="default" w:ascii="Times New Roman" w:hAnsi="Times New Roman" w:eastAsia="仿宋_GB2312" w:cs="Times New Roman"/>
          <w:b w:val="0"/>
          <w:bCs w:val="0"/>
          <w:color w:val="auto"/>
          <w:sz w:val="32"/>
          <w:szCs w:val="32"/>
          <w:lang w:val="en-US" w:eastAsia="zh-CN"/>
        </w:rPr>
        <w:t>更好发挥财政资金使用效益</w:t>
      </w:r>
      <w:r>
        <w:rPr>
          <w:rFonts w:hint="eastAsia" w:ascii="Times New Roman" w:hAnsi="Times New Roman" w:eastAsia="仿宋_GB2312" w:cs="Times New Roman"/>
          <w:b w:val="0"/>
          <w:bCs w:val="0"/>
          <w:color w:val="auto"/>
          <w:sz w:val="32"/>
          <w:szCs w:val="32"/>
          <w:lang w:val="en-US" w:eastAsia="zh-CN"/>
        </w:rPr>
        <w:t>，减少不必要支出。</w:t>
      </w:r>
    </w:p>
    <w:p>
      <w:pPr>
        <w:ind w:firstLine="640" w:firstLineChars="200"/>
        <w:rPr>
          <w:rFonts w:hint="eastAsia" w:ascii="仿宋_GB2312" w:hAnsi="黑体" w:eastAsia="仿宋_GB2312" w:cs="仿宋_GB2312"/>
          <w:color w:val="FF0000"/>
          <w:sz w:val="32"/>
          <w:szCs w:val="32"/>
          <w:lang w:val="en-US" w:eastAsia="zh-CN"/>
        </w:rPr>
      </w:pPr>
      <w:r>
        <w:rPr>
          <w:rFonts w:hint="eastAsia" w:ascii="仿宋_GB2312" w:hAnsi="宋体" w:eastAsia="仿宋_GB2312" w:cs="宋体"/>
          <w:color w:val="auto"/>
          <w:kern w:val="0"/>
          <w:sz w:val="32"/>
          <w:szCs w:val="30"/>
          <w:lang w:val="en-US" w:eastAsia="zh-CN"/>
        </w:rPr>
        <w:t>11.</w:t>
      </w:r>
      <w:r>
        <w:rPr>
          <w:rFonts w:hint="eastAsia" w:ascii="仿宋_GB2312" w:hAnsi="黑体" w:eastAsia="仿宋_GB2312" w:cs="仿宋_GB2312"/>
          <w:color w:val="auto"/>
          <w:sz w:val="32"/>
          <w:szCs w:val="32"/>
        </w:rPr>
        <w:t>灾害防治及应急管理支出（类）应急管理事务（款）事业运行（项）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54.81</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rPr>
        <w:t>保障</w:t>
      </w:r>
      <w:r>
        <w:rPr>
          <w:rFonts w:hint="eastAsia" w:ascii="仿宋_GB2312" w:hAnsi="宋体" w:eastAsia="仿宋_GB2312" w:cs="宋体"/>
          <w:color w:val="auto"/>
          <w:kern w:val="0"/>
          <w:sz w:val="32"/>
          <w:szCs w:val="30"/>
          <w:lang w:eastAsia="zh-CN"/>
        </w:rPr>
        <w:t>下属事业单位</w:t>
      </w:r>
      <w:r>
        <w:rPr>
          <w:rFonts w:hint="eastAsia" w:ascii="仿宋_GB2312" w:hAnsi="宋体" w:eastAsia="仿宋_GB2312" w:cs="宋体"/>
          <w:color w:val="auto"/>
          <w:kern w:val="0"/>
          <w:sz w:val="32"/>
          <w:szCs w:val="30"/>
        </w:rPr>
        <w:t>正常运行、开展日常工作的基本支出。</w:t>
      </w:r>
      <w:r>
        <w:rPr>
          <w:rFonts w:hint="eastAsia" w:ascii="仿宋_GB2312" w:hAnsi="黑体" w:eastAsia="仿宋_GB2312" w:cs="仿宋_GB2312"/>
          <w:color w:val="auto"/>
          <w:sz w:val="32"/>
          <w:szCs w:val="32"/>
          <w:lang w:eastAsia="zh-CN"/>
        </w:rPr>
        <w:t>比上年增加</w:t>
      </w:r>
      <w:r>
        <w:rPr>
          <w:rFonts w:hint="eastAsia" w:ascii="仿宋_GB2312" w:hAnsi="黑体" w:eastAsia="仿宋_GB2312" w:cs="仿宋_GB2312"/>
          <w:color w:val="auto"/>
          <w:sz w:val="32"/>
          <w:szCs w:val="32"/>
          <w:lang w:val="en-US" w:eastAsia="zh-CN"/>
        </w:rPr>
        <w:t>1.14万元，主要是开展应急物资储备相关工作导致。</w:t>
      </w:r>
    </w:p>
    <w:p>
      <w:pPr>
        <w:ind w:firstLine="640" w:firstLineChars="200"/>
        <w:rPr>
          <w:rFonts w:hint="eastAsia" w:ascii="Times New Roman" w:hAnsi="Times New Roman" w:eastAsia="仿宋_GB2312" w:cs="Times New Roman"/>
          <w:b w:val="0"/>
          <w:bCs w:val="0"/>
          <w:color w:val="auto"/>
          <w:sz w:val="32"/>
          <w:szCs w:val="32"/>
          <w:lang w:val="en-US" w:eastAsia="zh-CN"/>
        </w:rPr>
      </w:pPr>
      <w:r>
        <w:rPr>
          <w:rFonts w:hint="eastAsia" w:ascii="仿宋_GB2312" w:hAnsi="宋体" w:eastAsia="仿宋_GB2312" w:cs="宋体"/>
          <w:color w:val="auto"/>
          <w:kern w:val="0"/>
          <w:sz w:val="32"/>
          <w:szCs w:val="30"/>
          <w:lang w:val="en-US" w:eastAsia="zh-CN"/>
        </w:rPr>
        <w:t>12.</w:t>
      </w:r>
      <w:r>
        <w:rPr>
          <w:rFonts w:hint="eastAsia" w:ascii="仿宋_GB2312" w:hAnsi="黑体" w:eastAsia="仿宋_GB2312" w:cs="仿宋_GB2312"/>
          <w:color w:val="auto"/>
          <w:sz w:val="32"/>
          <w:szCs w:val="32"/>
        </w:rPr>
        <w:t>灾害防治及应急管理支出（类）应急管理事务（款）其他应急管理支出（项）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125.20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r>
        <w:rPr>
          <w:rFonts w:hint="eastAsia" w:ascii="仿宋_GB2312" w:hAnsi="黑体" w:eastAsia="仿宋_GB2312" w:cs="仿宋_GB2312"/>
          <w:color w:val="auto"/>
          <w:sz w:val="32"/>
          <w:szCs w:val="32"/>
          <w:lang w:eastAsia="zh-CN"/>
        </w:rPr>
        <w:t>比上年减少</w:t>
      </w:r>
      <w:r>
        <w:rPr>
          <w:rFonts w:hint="eastAsia" w:ascii="仿宋_GB2312" w:hAnsi="黑体" w:eastAsia="仿宋_GB2312" w:cs="仿宋_GB2312"/>
          <w:color w:val="auto"/>
          <w:sz w:val="32"/>
          <w:szCs w:val="32"/>
          <w:lang w:val="en-US" w:eastAsia="zh-CN"/>
        </w:rPr>
        <w:t>315.80万元，主要是将原来</w:t>
      </w:r>
      <w:r>
        <w:rPr>
          <w:rFonts w:hint="eastAsia" w:ascii="仿宋_GB2312" w:hAnsi="黑体" w:eastAsia="仿宋_GB2312" w:cs="仿宋_GB2312"/>
          <w:color w:val="auto"/>
          <w:sz w:val="32"/>
          <w:szCs w:val="32"/>
        </w:rPr>
        <w:t>其他应急管理支出（项）</w:t>
      </w:r>
      <w:r>
        <w:rPr>
          <w:rFonts w:hint="eastAsia" w:ascii="仿宋_GB2312" w:hAnsi="黑体" w:eastAsia="仿宋_GB2312" w:cs="仿宋_GB2312"/>
          <w:color w:val="auto"/>
          <w:sz w:val="32"/>
          <w:szCs w:val="32"/>
          <w:lang w:eastAsia="zh-CN"/>
        </w:rPr>
        <w:t>明确到</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中支出</w:t>
      </w:r>
      <w:r>
        <w:rPr>
          <w:rFonts w:hint="eastAsia" w:ascii="Times New Roman" w:hAnsi="Times New Roman" w:eastAsia="仿宋_GB2312" w:cs="Times New Roman"/>
          <w:b w:val="0"/>
          <w:bCs w:val="0"/>
          <w:color w:val="auto"/>
          <w:sz w:val="32"/>
          <w:szCs w:val="32"/>
          <w:lang w:val="en-US" w:eastAsia="zh-CN"/>
        </w:rPr>
        <w:t>。</w:t>
      </w:r>
    </w:p>
    <w:p>
      <w:pPr>
        <w:ind w:firstLine="640" w:firstLineChars="200"/>
        <w:rPr>
          <w:rFonts w:hint="eastAsia" w:ascii="仿宋_GB2312" w:hAnsi="宋体" w:eastAsia="仿宋_GB2312" w:cs="宋体"/>
          <w:color w:val="auto"/>
          <w:kern w:val="0"/>
          <w:sz w:val="32"/>
          <w:szCs w:val="30"/>
        </w:rPr>
      </w:pPr>
      <w:r>
        <w:rPr>
          <w:rFonts w:hint="eastAsia" w:ascii="仿宋_GB2312" w:hAnsi="宋体" w:eastAsia="仿宋_GB2312" w:cs="宋体"/>
          <w:color w:val="auto"/>
          <w:kern w:val="0"/>
          <w:sz w:val="32"/>
          <w:szCs w:val="30"/>
          <w:lang w:val="en-US" w:eastAsia="zh-CN"/>
        </w:rPr>
        <w:t>13.</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自然灾害防治</w:t>
      </w:r>
      <w:r>
        <w:rPr>
          <w:rFonts w:hint="eastAsia" w:ascii="仿宋_GB2312" w:hAnsi="黑体" w:eastAsia="仿宋_GB2312" w:cs="仿宋_GB2312"/>
          <w:color w:val="auto"/>
          <w:sz w:val="32"/>
          <w:szCs w:val="32"/>
        </w:rPr>
        <w:t>（款）地质灾害防治（项）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185.40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ind w:firstLine="640" w:firstLineChars="200"/>
        <w:rPr>
          <w:rFonts w:hint="eastAsia" w:ascii="仿宋_GB2312" w:hAnsi="宋体" w:eastAsia="仿宋_GB2312" w:cs="宋体"/>
          <w:color w:val="auto"/>
          <w:kern w:val="0"/>
          <w:sz w:val="32"/>
          <w:szCs w:val="30"/>
          <w:lang w:val="en-US" w:eastAsia="zh-CN"/>
        </w:rPr>
      </w:pPr>
      <w:r>
        <w:rPr>
          <w:rFonts w:hint="eastAsia" w:ascii="仿宋_GB2312" w:hAnsi="宋体" w:eastAsia="仿宋_GB2312" w:cs="宋体"/>
          <w:color w:val="auto"/>
          <w:kern w:val="0"/>
          <w:sz w:val="32"/>
          <w:szCs w:val="30"/>
          <w:lang w:val="en-US" w:eastAsia="zh-CN"/>
        </w:rPr>
        <w:t>14.</w:t>
      </w:r>
      <w:r>
        <w:rPr>
          <w:rFonts w:hint="eastAsia" w:ascii="仿宋_GB2312" w:hAnsi="黑体" w:eastAsia="仿宋_GB2312" w:cs="仿宋_GB2312"/>
          <w:color w:val="auto"/>
          <w:sz w:val="32"/>
          <w:szCs w:val="32"/>
        </w:rPr>
        <w:t>灾害防治及应急管理支出（类）</w:t>
      </w:r>
      <w:r>
        <w:rPr>
          <w:rFonts w:hint="eastAsia" w:ascii="仿宋_GB2312" w:hAnsi="黑体" w:eastAsia="仿宋_GB2312" w:cs="仿宋_GB2312"/>
          <w:color w:val="auto"/>
          <w:sz w:val="32"/>
          <w:szCs w:val="32"/>
          <w:lang w:eastAsia="zh-CN"/>
        </w:rPr>
        <w:t>自然灾害防治</w:t>
      </w:r>
      <w:r>
        <w:rPr>
          <w:rFonts w:hint="eastAsia" w:ascii="仿宋_GB2312" w:hAnsi="黑体" w:eastAsia="仿宋_GB2312" w:cs="仿宋_GB2312"/>
          <w:color w:val="auto"/>
          <w:sz w:val="32"/>
          <w:szCs w:val="32"/>
        </w:rPr>
        <w:t>（款）其他自然灾害防治支出（项）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98.06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ind w:firstLine="640" w:firstLineChars="200"/>
        <w:rPr>
          <w:rFonts w:hint="eastAsia" w:ascii="Times New Roman" w:hAnsi="Times New Roman" w:eastAsia="仿宋_GB2312" w:cs="Times New Roman"/>
          <w:b w:val="0"/>
          <w:bCs w:val="0"/>
          <w:color w:val="FF0000"/>
          <w:sz w:val="32"/>
          <w:szCs w:val="32"/>
          <w:lang w:val="en-US" w:eastAsia="zh-CN"/>
        </w:rPr>
      </w:pPr>
      <w:r>
        <w:rPr>
          <w:rFonts w:hint="eastAsia" w:ascii="仿宋_GB2312" w:hAnsi="宋体" w:eastAsia="仿宋_GB2312" w:cs="宋体"/>
          <w:color w:val="auto"/>
          <w:kern w:val="0"/>
          <w:sz w:val="32"/>
          <w:szCs w:val="30"/>
          <w:lang w:val="en-US" w:eastAsia="zh-CN"/>
        </w:rPr>
        <w:t>15.</w:t>
      </w:r>
      <w:r>
        <w:rPr>
          <w:rFonts w:hint="eastAsia" w:ascii="仿宋_GB2312" w:hAnsi="黑体" w:eastAsia="仿宋_GB2312" w:cs="仿宋_GB2312"/>
          <w:color w:val="auto"/>
          <w:sz w:val="32"/>
          <w:szCs w:val="32"/>
        </w:rPr>
        <w:t>灾害防治及应急管理支出（类）其他灾害防治及应急管理支出（款）其他灾害防治及应急管理支出（项）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50</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用于</w:t>
      </w:r>
      <w:r>
        <w:rPr>
          <w:rFonts w:hint="eastAsia" w:ascii="仿宋_GB2312" w:hAnsi="宋体" w:eastAsia="仿宋_GB2312" w:cs="宋体"/>
          <w:color w:val="auto"/>
          <w:kern w:val="0"/>
          <w:sz w:val="32"/>
          <w:szCs w:val="30"/>
          <w:lang w:eastAsia="zh-CN"/>
        </w:rPr>
        <w:t>各项防灾减灾工作支出</w:t>
      </w:r>
      <w:r>
        <w:rPr>
          <w:rFonts w:hint="eastAsia" w:ascii="仿宋_GB2312" w:hAnsi="宋体" w:eastAsia="仿宋_GB2312" w:cs="宋体"/>
          <w:color w:val="auto"/>
          <w:kern w:val="0"/>
          <w:sz w:val="32"/>
          <w:szCs w:val="30"/>
        </w:rPr>
        <w:t>。</w:t>
      </w:r>
    </w:p>
    <w:p>
      <w:pPr>
        <w:outlineLvl w:val="1"/>
        <w:rPr>
          <w:rFonts w:ascii="黑体" w:hAnsi="黑体" w:eastAsia="黑体"/>
          <w:color w:val="auto"/>
          <w:sz w:val="32"/>
          <w:szCs w:val="32"/>
        </w:rPr>
      </w:pPr>
      <w:r>
        <w:rPr>
          <w:rFonts w:hint="eastAsia" w:ascii="黑体" w:hAnsi="黑体" w:eastAsia="黑体"/>
          <w:color w:val="FF0000"/>
          <w:sz w:val="32"/>
          <w:szCs w:val="32"/>
          <w:lang w:val="en-US" w:eastAsia="zh-CN"/>
        </w:rPr>
        <w:t xml:space="preserve">   </w:t>
      </w:r>
      <w:r>
        <w:rPr>
          <w:rFonts w:hint="eastAsia" w:ascii="黑体" w:hAnsi="黑体" w:eastAsia="黑体"/>
          <w:color w:val="auto"/>
          <w:sz w:val="32"/>
          <w:szCs w:val="32"/>
          <w:lang w:val="en-US" w:eastAsia="zh-CN"/>
        </w:rPr>
        <w:t xml:space="preserve"> </w:t>
      </w:r>
      <w:r>
        <w:rPr>
          <w:rFonts w:hint="eastAsia" w:ascii="黑体" w:hAnsi="黑体" w:eastAsia="黑体"/>
          <w:color w:val="auto"/>
          <w:sz w:val="32"/>
          <w:szCs w:val="32"/>
        </w:rPr>
        <w:t>三、关于</w:t>
      </w:r>
      <w:r>
        <w:rPr>
          <w:rFonts w:hint="eastAsia" w:ascii="黑体" w:hAnsi="黑体" w:eastAsia="黑体" w:cs="黑体"/>
          <w:b w:val="0"/>
          <w:bCs w:val="0"/>
          <w:color w:val="auto"/>
          <w:sz w:val="32"/>
          <w:szCs w:val="32"/>
          <w:lang w:eastAsia="zh-CN"/>
        </w:rPr>
        <w:t>三亚市应急管理局部门</w:t>
      </w:r>
      <w:r>
        <w:rPr>
          <w:rFonts w:hint="eastAsia" w:ascii="黑体" w:hAnsi="黑体" w:eastAsia="黑体"/>
          <w:color w:val="auto"/>
          <w:sz w:val="32"/>
          <w:szCs w:val="32"/>
          <w:lang w:val="en-US" w:eastAsia="zh-CN"/>
        </w:rPr>
        <w:t>2023</w:t>
      </w:r>
      <w:r>
        <w:rPr>
          <w:rFonts w:hint="eastAsia" w:ascii="黑体" w:hAnsi="黑体" w:eastAsia="黑体"/>
          <w:color w:val="auto"/>
          <w:sz w:val="32"/>
          <w:szCs w:val="32"/>
        </w:rPr>
        <w:t>年一般公共预算基本支出情况说明</w:t>
      </w:r>
    </w:p>
    <w:p>
      <w:pPr>
        <w:ind w:firstLine="640" w:firstLineChars="200"/>
        <w:rPr>
          <w:rFonts w:ascii="仿宋_GB2312" w:hAnsi="黑体" w:eastAsia="仿宋_GB2312"/>
          <w:color w:val="FF0000"/>
          <w:sz w:val="32"/>
          <w:szCs w:val="32"/>
        </w:rPr>
      </w:pPr>
      <w:r>
        <w:rPr>
          <w:rFonts w:hint="eastAsia" w:ascii="仿宋_GB2312" w:hAnsi="黑体" w:eastAsia="仿宋_GB2312"/>
          <w:color w:val="auto"/>
          <w:sz w:val="32"/>
          <w:szCs w:val="32"/>
          <w:lang w:eastAsia="zh-CN"/>
        </w:rPr>
        <w:t>三亚市应急管理局部门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年一般公共预算基本支出为</w:t>
      </w:r>
      <w:r>
        <w:rPr>
          <w:rFonts w:hint="eastAsia" w:ascii="仿宋_GB2312" w:hAnsi="黑体" w:eastAsia="仿宋_GB2312" w:cs="仿宋_GB2312"/>
          <w:color w:val="auto"/>
          <w:sz w:val="32"/>
          <w:szCs w:val="32"/>
          <w:lang w:val="en-US" w:eastAsia="zh-CN"/>
        </w:rPr>
        <w:t>1,600.81</w:t>
      </w:r>
      <w:r>
        <w:rPr>
          <w:rFonts w:hint="eastAsia" w:ascii="仿宋_GB2312" w:hAnsi="黑体" w:eastAsia="仿宋_GB2312"/>
          <w:color w:val="auto"/>
          <w:sz w:val="32"/>
          <w:szCs w:val="32"/>
        </w:rPr>
        <w:t>万元，其中：</w:t>
      </w:r>
    </w:p>
    <w:p>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rPr>
        <w:t>人员经费</w:t>
      </w:r>
      <w:r>
        <w:rPr>
          <w:rFonts w:hint="eastAsia" w:ascii="仿宋_GB2312" w:hAnsi="黑体" w:eastAsia="仿宋_GB2312" w:cs="仿宋_GB2312"/>
          <w:color w:val="auto"/>
          <w:sz w:val="32"/>
          <w:szCs w:val="32"/>
          <w:lang w:val="en-US" w:eastAsia="zh-CN"/>
        </w:rPr>
        <w:t>1514.49</w:t>
      </w:r>
      <w:r>
        <w:rPr>
          <w:rFonts w:hint="eastAsia" w:ascii="仿宋_GB2312" w:hAnsi="黑体" w:eastAsia="仿宋_GB2312"/>
          <w:color w:val="auto"/>
          <w:sz w:val="32"/>
          <w:szCs w:val="32"/>
        </w:rPr>
        <w:t>万元，主要包括：基本工资、津贴补贴、奖金、社会保障缴费、</w:t>
      </w:r>
      <w:r>
        <w:rPr>
          <w:rFonts w:hint="eastAsia" w:ascii="仿宋_GB2312" w:hAnsi="黑体" w:eastAsia="仿宋_GB2312"/>
          <w:color w:val="auto"/>
          <w:sz w:val="32"/>
          <w:szCs w:val="32"/>
          <w:lang w:eastAsia="zh-CN"/>
        </w:rPr>
        <w:t>住房公积金等</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olor w:val="auto"/>
          <w:sz w:val="32"/>
          <w:szCs w:val="32"/>
        </w:rPr>
        <w:t>公用经费</w:t>
      </w:r>
      <w:r>
        <w:rPr>
          <w:rFonts w:hint="eastAsia" w:ascii="仿宋_GB2312" w:hAnsi="黑体" w:eastAsia="仿宋_GB2312" w:cs="仿宋_GB2312"/>
          <w:color w:val="auto"/>
          <w:sz w:val="32"/>
          <w:szCs w:val="32"/>
          <w:lang w:val="en-US" w:eastAsia="zh-CN"/>
        </w:rPr>
        <w:t>86.33</w:t>
      </w:r>
      <w:r>
        <w:rPr>
          <w:rFonts w:hint="eastAsia" w:ascii="仿宋_GB2312" w:hAnsi="黑体" w:eastAsia="仿宋_GB2312"/>
          <w:color w:val="auto"/>
          <w:sz w:val="32"/>
          <w:szCs w:val="32"/>
        </w:rPr>
        <w:t>万元，主要包括：办公费、咨询费、手续费、</w:t>
      </w:r>
      <w:r>
        <w:rPr>
          <w:rFonts w:hint="eastAsia" w:ascii="仿宋_GB2312" w:hAnsi="黑体" w:eastAsia="仿宋_GB2312"/>
          <w:color w:val="auto"/>
          <w:sz w:val="32"/>
          <w:szCs w:val="32"/>
          <w:lang w:eastAsia="zh-CN"/>
        </w:rPr>
        <w:t>邮</w:t>
      </w:r>
      <w:r>
        <w:rPr>
          <w:rFonts w:hint="eastAsia" w:ascii="仿宋_GB2312" w:hAnsi="黑体" w:eastAsia="仿宋_GB2312"/>
          <w:color w:val="auto"/>
          <w:sz w:val="32"/>
          <w:szCs w:val="32"/>
        </w:rPr>
        <w:t>电费、</w:t>
      </w:r>
      <w:r>
        <w:rPr>
          <w:rFonts w:hint="eastAsia" w:ascii="仿宋_GB2312" w:hAnsi="黑体" w:eastAsia="仿宋_GB2312"/>
          <w:color w:val="auto"/>
          <w:sz w:val="32"/>
          <w:szCs w:val="32"/>
          <w:lang w:eastAsia="zh-CN"/>
        </w:rPr>
        <w:t>会议费、培训费、工会经费、公务用车运行维护费等</w:t>
      </w:r>
      <w:r>
        <w:rPr>
          <w:rFonts w:hint="eastAsia" w:ascii="仿宋_GB2312" w:hAnsi="黑体" w:eastAsia="仿宋_GB2312"/>
          <w:color w:val="auto"/>
          <w:sz w:val="32"/>
          <w:szCs w:val="32"/>
        </w:rPr>
        <w:t>。</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四、</w:t>
      </w:r>
      <w:r>
        <w:rPr>
          <w:rFonts w:hint="eastAsia" w:ascii="黑体" w:hAnsi="黑体" w:eastAsia="黑体" w:cs="黑体"/>
          <w:b w:val="0"/>
          <w:bCs w:val="0"/>
          <w:color w:val="auto"/>
          <w:sz w:val="32"/>
          <w:szCs w:val="32"/>
          <w:lang w:eastAsia="zh-CN"/>
        </w:rPr>
        <w:t>三亚市应急管理局</w:t>
      </w:r>
      <w:r>
        <w:rPr>
          <w:rFonts w:hint="eastAsia" w:ascii="黑体" w:hAnsi="黑体" w:eastAsia="黑体" w:cs="Times New Roman"/>
          <w:color w:val="auto"/>
          <w:sz w:val="32"/>
          <w:szCs w:val="22"/>
          <w:shd w:val="clear" w:color="auto" w:fill="FFFFFF"/>
          <w:lang w:eastAsia="zh-CN"/>
        </w:rPr>
        <w:t>部门</w:t>
      </w:r>
      <w:r>
        <w:rPr>
          <w:rFonts w:hint="default" w:ascii="黑体" w:hAnsi="黑体" w:eastAsia="黑体" w:cs="Times New Roman"/>
          <w:color w:val="auto"/>
          <w:sz w:val="32"/>
          <w:szCs w:val="22"/>
          <w:shd w:val="clear" w:color="auto" w:fill="FFFFFF"/>
          <w:lang w:val="en-US" w:eastAsia="zh-CN"/>
        </w:rPr>
        <w:t>202</w:t>
      </w:r>
      <w:r>
        <w:rPr>
          <w:rFonts w:hint="eastAsia" w:ascii="黑体" w:hAnsi="黑体" w:eastAsia="黑体" w:cs="Times New Roman"/>
          <w:color w:val="auto"/>
          <w:sz w:val="32"/>
          <w:szCs w:val="22"/>
          <w:shd w:val="clear" w:color="auto" w:fill="FFFFFF"/>
          <w:lang w:val="en-US" w:eastAsia="zh-CN"/>
        </w:rPr>
        <w:t>3</w:t>
      </w:r>
      <w:r>
        <w:rPr>
          <w:rFonts w:ascii="黑体" w:hAnsi="黑体" w:eastAsia="黑体" w:cs="Times New Roman"/>
          <w:color w:val="auto"/>
          <w:sz w:val="32"/>
          <w:shd w:val="clear" w:color="auto" w:fill="FFFFFF"/>
        </w:rPr>
        <w:t>年“三公”经费预算情况</w:t>
      </w:r>
      <w:r>
        <w:rPr>
          <w:rFonts w:hint="eastAsia" w:ascii="黑体" w:hAnsi="黑体" w:eastAsia="黑体" w:cs="Times New Roman"/>
          <w:color w:val="auto"/>
          <w:sz w:val="32"/>
          <w:shd w:val="clear" w:color="auto" w:fill="FFFFFF"/>
        </w:rPr>
        <w:t>说明</w:t>
      </w:r>
    </w:p>
    <w:p>
      <w:pPr>
        <w:ind w:firstLine="640" w:firstLineChars="200"/>
        <w:rPr>
          <w:rFonts w:ascii="仿宋_GB2312" w:hAnsi="黑体" w:eastAsia="仿宋_GB2312" w:cs="Times New Roman"/>
          <w:color w:val="FF0000"/>
          <w:sz w:val="32"/>
          <w:szCs w:val="32"/>
        </w:rPr>
      </w:pPr>
      <w:r>
        <w:rPr>
          <w:rFonts w:hint="eastAsia" w:ascii="仿宋_GB2312" w:hAnsi="黑体" w:eastAsia="仿宋_GB2312"/>
          <w:color w:val="auto"/>
          <w:sz w:val="32"/>
          <w:szCs w:val="32"/>
        </w:rPr>
        <w:t>（一）</w:t>
      </w:r>
      <w:r>
        <w:rPr>
          <w:rFonts w:hint="eastAsia" w:ascii="仿宋_GB2312" w:hAnsi="黑体" w:eastAsia="仿宋_GB2312"/>
          <w:color w:val="auto"/>
          <w:sz w:val="32"/>
          <w:szCs w:val="32"/>
          <w:lang w:eastAsia="zh-CN"/>
        </w:rPr>
        <w:t>三亚市应急管理局部门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年一般公共预算“三公”经费预算数为</w:t>
      </w:r>
      <w:r>
        <w:rPr>
          <w:rFonts w:hint="eastAsia" w:ascii="仿宋_GB2312" w:hAnsi="黑体" w:eastAsia="仿宋_GB2312" w:cs="仿宋_GB2312"/>
          <w:color w:val="auto"/>
          <w:sz w:val="32"/>
          <w:szCs w:val="32"/>
          <w:lang w:val="en-US" w:eastAsia="zh-CN"/>
        </w:rPr>
        <w:t>6.63</w:t>
      </w:r>
      <w:r>
        <w:rPr>
          <w:rFonts w:hint="eastAsia" w:ascii="仿宋_GB2312" w:hAnsi="黑体" w:eastAsia="仿宋_GB2312"/>
          <w:color w:val="auto"/>
          <w:sz w:val="32"/>
          <w:szCs w:val="32"/>
        </w:rPr>
        <w:t>万元，其中：</w:t>
      </w:r>
    </w:p>
    <w:p>
      <w:pPr>
        <w:ind w:firstLine="630"/>
        <w:rPr>
          <w:rFonts w:ascii="Times New Roman" w:hAnsi="Times New Roman" w:eastAsia="仿宋_GB2312" w:cs="Times New Roman"/>
          <w:color w:val="FF0000"/>
          <w:sz w:val="32"/>
          <w:shd w:val="clear" w:color="auto" w:fill="FFFFFF"/>
        </w:rPr>
      </w:pPr>
      <w:r>
        <w:rPr>
          <w:rFonts w:ascii="Times New Roman" w:hAnsi="Times New Roman" w:eastAsia="仿宋_GB2312" w:cs="Times New Roman"/>
          <w:color w:val="auto"/>
          <w:sz w:val="32"/>
          <w:shd w:val="clear" w:color="auto" w:fill="FFFFFF"/>
        </w:rPr>
        <w:t>因公出国（境）经费</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仿宋_GB2312" w:hAnsi="黑体" w:eastAsia="仿宋_GB2312"/>
          <w:color w:val="auto"/>
          <w:sz w:val="32"/>
          <w:szCs w:val="32"/>
          <w:lang w:val="en-US" w:eastAsia="zh-CN"/>
        </w:rPr>
        <w:t>2023年无出国计划安排，</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3.63</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3.63</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比</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减少</w:t>
      </w:r>
      <w:r>
        <w:rPr>
          <w:rFonts w:hint="eastAsia" w:ascii="Times New Roman" w:hAnsi="Times New Roman" w:eastAsia="仿宋_GB2312" w:cs="Times New Roman"/>
          <w:color w:val="auto"/>
          <w:sz w:val="32"/>
          <w:shd w:val="clear" w:color="auto" w:fill="FFFFFF"/>
          <w:lang w:val="en-US" w:eastAsia="zh-CN"/>
        </w:rPr>
        <w:t>9.07万元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减少</w:t>
      </w:r>
      <w:r>
        <w:rPr>
          <w:rFonts w:ascii="Times New Roman" w:hAnsi="Times New Roman" w:eastAsia="仿宋_GB2312" w:cs="Times New Roman"/>
          <w:color w:val="auto"/>
          <w:sz w:val="32"/>
        </w:rPr>
        <w:t>的</w:t>
      </w:r>
      <w:r>
        <w:rPr>
          <w:rFonts w:ascii="Times New Roman" w:hAnsi="Times New Roman" w:eastAsia="仿宋_GB2312" w:cs="Times New Roman"/>
          <w:color w:val="auto"/>
          <w:sz w:val="32"/>
          <w:shd w:val="clear" w:color="auto" w:fill="FFFFFF"/>
        </w:rPr>
        <w:t>主要原因：</w:t>
      </w:r>
      <w:r>
        <w:rPr>
          <w:rFonts w:hint="eastAsia" w:ascii="Times New Roman" w:hAnsi="Times New Roman" w:eastAsia="仿宋_GB2312" w:cs="Times New Roman"/>
          <w:color w:val="auto"/>
          <w:sz w:val="32"/>
          <w:shd w:val="clear" w:color="auto" w:fill="FFFFFF"/>
          <w:lang w:eastAsia="zh-CN"/>
        </w:rPr>
        <w:t>原计划购置三辆特种消防车辆未获批准</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3</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3</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w:t>
      </w:r>
      <w:r>
        <w:rPr>
          <w:rFonts w:hint="eastAsia" w:ascii="Times New Roman" w:hAnsi="Times New Roman" w:eastAsia="仿宋_GB2312" w:cs="Times New Roman"/>
          <w:color w:val="auto"/>
          <w:sz w:val="32"/>
          <w:shd w:val="clear" w:color="auto" w:fill="FFFFFF"/>
          <w:lang w:eastAsia="zh-CN"/>
        </w:rPr>
        <w:t>持平</w:t>
      </w:r>
      <w:r>
        <w:rPr>
          <w:rFonts w:hint="eastAsia" w:ascii="Times New Roman" w:hAnsi="Times New Roman" w:eastAsia="仿宋_GB2312" w:cs="Times New Roman"/>
          <w:color w:val="auto"/>
          <w:sz w:val="32"/>
          <w:shd w:val="clear" w:color="auto" w:fill="FFFFFF"/>
        </w:rPr>
        <w:t>，计划接待</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s="仿宋_GB2312"/>
          <w:color w:val="auto"/>
          <w:sz w:val="32"/>
          <w:szCs w:val="32"/>
        </w:rPr>
        <w:t>批</w:t>
      </w:r>
      <w:r>
        <w:rPr>
          <w:rFonts w:hint="eastAsia" w:ascii="仿宋_GB2312" w:hAnsi="黑体" w:eastAsia="仿宋_GB2312" w:cs="仿宋_GB2312"/>
          <w:color w:val="auto"/>
          <w:sz w:val="32"/>
          <w:szCs w:val="32"/>
          <w:lang w:val="en-US" w:eastAsia="zh-CN"/>
        </w:rPr>
        <w:t>115</w:t>
      </w:r>
      <w:r>
        <w:rPr>
          <w:rFonts w:hint="eastAsia" w:ascii="仿宋_GB2312" w:hAnsi="黑体" w:eastAsia="仿宋_GB2312" w:cs="仿宋_GB2312"/>
          <w:color w:val="auto"/>
          <w:sz w:val="32"/>
          <w:szCs w:val="32"/>
        </w:rPr>
        <w:t>人</w:t>
      </w:r>
      <w:r>
        <w:rPr>
          <w:rFonts w:hint="eastAsia" w:ascii="Times New Roman" w:hAnsi="Times New Roman" w:eastAsia="仿宋_GB2312" w:cs="Times New Roman"/>
          <w:color w:val="auto"/>
          <w:sz w:val="32"/>
          <w:shd w:val="clear" w:color="auto" w:fill="FFFFFF"/>
        </w:rPr>
        <w:t>。</w:t>
      </w:r>
    </w:p>
    <w:p>
      <w:pPr>
        <w:ind w:firstLine="640" w:firstLineChars="200"/>
        <w:rPr>
          <w:rFonts w:ascii="仿宋_GB2312" w:hAnsi="黑体" w:eastAsia="仿宋_GB2312" w:cs="Times New Roman"/>
          <w:color w:val="auto"/>
          <w:sz w:val="32"/>
          <w:szCs w:val="32"/>
        </w:rPr>
      </w:pPr>
      <w:r>
        <w:rPr>
          <w:rFonts w:hint="eastAsia" w:ascii="仿宋_GB2312" w:hAnsi="黑体" w:eastAsia="仿宋_GB2312"/>
          <w:color w:val="auto"/>
          <w:sz w:val="32"/>
          <w:szCs w:val="32"/>
        </w:rPr>
        <w:t>（二）</w:t>
      </w:r>
      <w:r>
        <w:rPr>
          <w:rFonts w:hint="eastAsia" w:ascii="仿宋_GB2312" w:hAnsi="黑体" w:eastAsia="仿宋_GB2312"/>
          <w:color w:val="auto"/>
          <w:sz w:val="32"/>
          <w:szCs w:val="32"/>
          <w:lang w:eastAsia="zh-CN"/>
        </w:rPr>
        <w:t>三亚市应急管理局部门</w:t>
      </w:r>
      <w:r>
        <w:rPr>
          <w:rFonts w:hint="eastAsia" w:ascii="仿宋_GB2312" w:hAnsi="黑体" w:eastAsia="仿宋_GB2312"/>
          <w:color w:val="auto"/>
          <w:sz w:val="32"/>
          <w:szCs w:val="32"/>
          <w:lang w:val="en-US" w:eastAsia="zh-CN"/>
        </w:rPr>
        <w:t>2023</w:t>
      </w:r>
      <w:r>
        <w:rPr>
          <w:rFonts w:hint="eastAsia" w:ascii="仿宋_GB2312" w:hAnsi="黑体" w:eastAsia="仿宋_GB2312"/>
          <w:color w:val="auto"/>
          <w:sz w:val="32"/>
          <w:szCs w:val="32"/>
        </w:rPr>
        <w:t>年政府性基金预算“三公”经费预算数为</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万元，其中：</w:t>
      </w:r>
    </w:p>
    <w:p>
      <w:pPr>
        <w:rPr>
          <w:rFonts w:ascii="Times New Roman" w:hAnsi="Times New Roman" w:eastAsia="仿宋_GB2312" w:cs="Times New Roman"/>
          <w:color w:val="auto"/>
          <w:sz w:val="32"/>
          <w:shd w:val="clear" w:color="auto" w:fill="FFFFFF"/>
        </w:rPr>
      </w:pPr>
      <w:r>
        <w:rPr>
          <w:rFonts w:ascii="Times New Roman" w:hAnsi="Times New Roman" w:eastAsia="仿宋_GB2312" w:cs="Times New Roman"/>
          <w:color w:val="auto"/>
          <w:sz w:val="32"/>
          <w:shd w:val="clear" w:color="auto" w:fill="FFFFFF"/>
        </w:rPr>
        <w:t xml:space="preserve">    因公出国（境）经费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val="en-US" w:eastAsia="zh-CN"/>
        </w:rPr>
        <w:t>2023年无出国计划，</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年预算持平。公务用车购置及运行费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万元（其中，</w:t>
      </w:r>
      <w:r>
        <w:rPr>
          <w:rFonts w:ascii="Times New Roman" w:hAnsi="Times New Roman" w:eastAsia="仿宋_GB2312" w:cs="Times New Roman"/>
          <w:color w:val="auto"/>
          <w:sz w:val="32"/>
          <w:shd w:val="clear" w:color="auto" w:fill="FFFFFF"/>
        </w:rPr>
        <w:t>公务用车购置</w:t>
      </w:r>
      <w:r>
        <w:rPr>
          <w:rFonts w:hint="eastAsia" w:ascii="Times New Roman" w:hAnsi="Times New Roman" w:eastAsia="仿宋_GB2312" w:cs="Times New Roman"/>
          <w:color w:val="auto"/>
          <w:sz w:val="32"/>
          <w:shd w:val="clear" w:color="auto" w:fill="FFFFFF"/>
        </w:rPr>
        <w:t>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hint="eastAsia" w:ascii="Times New Roman" w:hAnsi="Times New Roman" w:eastAsia="仿宋_GB2312" w:cs="Times New Roman"/>
          <w:color w:val="auto"/>
          <w:sz w:val="32"/>
          <w:shd w:val="clear" w:color="auto" w:fill="FFFFFF"/>
        </w:rPr>
        <w:t>，公务用车</w:t>
      </w:r>
      <w:r>
        <w:rPr>
          <w:rFonts w:ascii="Times New Roman" w:hAnsi="Times New Roman" w:eastAsia="仿宋_GB2312" w:cs="Times New Roman"/>
          <w:color w:val="auto"/>
          <w:sz w:val="32"/>
          <w:shd w:val="clear" w:color="auto" w:fill="FFFFFF"/>
        </w:rPr>
        <w:t>运行费</w:t>
      </w:r>
      <w:r>
        <w:rPr>
          <w:rFonts w:hint="eastAsia" w:ascii="Times New Roman" w:hAnsi="Times New Roman" w:eastAsia="仿宋_GB2312" w:cs="Times New Roman"/>
          <w:color w:val="auto"/>
          <w:sz w:val="32"/>
          <w:shd w:val="clear" w:color="auto" w:fill="FFFFFF"/>
          <w:lang w:val="en-US" w:eastAsia="zh-CN"/>
        </w:rPr>
        <w:t>0</w:t>
      </w:r>
      <w:r>
        <w:rPr>
          <w:rFonts w:hint="eastAsia" w:ascii="仿宋_GB2312" w:hAnsi="黑体" w:eastAsia="仿宋_GB2312"/>
          <w:color w:val="auto"/>
          <w:sz w:val="32"/>
          <w:szCs w:val="32"/>
        </w:rPr>
        <w:t>万元）</w:t>
      </w:r>
      <w:r>
        <w:rPr>
          <w:rFonts w:ascii="Times New Roman" w:hAnsi="Times New Roman" w:eastAsia="仿宋_GB2312" w:cs="Times New Roman"/>
          <w:color w:val="auto"/>
          <w:sz w:val="32"/>
          <w:shd w:val="clear" w:color="auto" w:fill="FFFFFF"/>
        </w:rPr>
        <w:t>，与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lang w:eastAsia="zh-CN"/>
        </w:rPr>
        <w:t>。</w:t>
      </w:r>
      <w:r>
        <w:rPr>
          <w:rFonts w:hint="eastAsia" w:ascii="Times New Roman" w:hAnsi="Times New Roman" w:eastAsia="仿宋_GB2312" w:cs="Times New Roman"/>
          <w:color w:val="auto"/>
          <w:sz w:val="32"/>
          <w:shd w:val="clear" w:color="auto" w:fill="FFFFFF"/>
        </w:rPr>
        <w:t>公务车保有量</w:t>
      </w:r>
      <w:r>
        <w:rPr>
          <w:rFonts w:hint="eastAsia" w:ascii="Times New Roman" w:hAnsi="Times New Roman" w:eastAsia="仿宋_GB2312" w:cs="Times New Roman"/>
          <w:color w:val="auto"/>
          <w:sz w:val="32"/>
          <w:shd w:val="clear" w:color="auto" w:fill="FFFFFF"/>
          <w:lang w:val="en-US" w:eastAsia="zh-CN"/>
        </w:rPr>
        <w:t>3</w:t>
      </w:r>
      <w:r>
        <w:rPr>
          <w:rFonts w:hint="eastAsia" w:ascii="仿宋_GB2312" w:hAnsi="黑体" w:eastAsia="仿宋_GB2312" w:cs="仿宋_GB2312"/>
          <w:color w:val="auto"/>
          <w:sz w:val="32"/>
          <w:szCs w:val="32"/>
        </w:rPr>
        <w:t>辆，计划购置</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w:t>
      </w:r>
      <w:r>
        <w:rPr>
          <w:rFonts w:hint="eastAsia" w:ascii="Times New Roman" w:hAnsi="Times New Roman" w:eastAsia="仿宋_GB2312" w:cs="Times New Roman"/>
          <w:color w:val="auto"/>
          <w:sz w:val="32"/>
          <w:shd w:val="clear" w:color="auto" w:fill="FFFFFF"/>
        </w:rPr>
        <w:t>。</w:t>
      </w:r>
      <w:r>
        <w:rPr>
          <w:rFonts w:ascii="仿宋_GB2312" w:hAnsi="黑体" w:eastAsia="仿宋_GB2312" w:cs="Times New Roman"/>
          <w:color w:val="auto"/>
          <w:sz w:val="32"/>
          <w:szCs w:val="32"/>
        </w:rPr>
        <w:t>公务接待费</w:t>
      </w:r>
      <w:r>
        <w:rPr>
          <w:rFonts w:hint="eastAsia" w:ascii="仿宋_GB2312" w:hAnsi="黑体" w:eastAsia="仿宋_GB2312" w:cs="Times New Roman"/>
          <w:color w:val="auto"/>
          <w:sz w:val="32"/>
          <w:szCs w:val="32"/>
          <w:lang w:val="en-US" w:eastAsia="zh-CN"/>
        </w:rPr>
        <w:t>0</w:t>
      </w:r>
      <w:r>
        <w:rPr>
          <w:rFonts w:ascii="Times New Roman" w:hAnsi="Times New Roman" w:eastAsia="仿宋_GB2312" w:cs="Times New Roman"/>
          <w:color w:val="auto"/>
          <w:sz w:val="32"/>
          <w:shd w:val="clear" w:color="auto" w:fill="FFFFFF"/>
        </w:rPr>
        <w:t>万元，与</w:t>
      </w:r>
      <w:r>
        <w:rPr>
          <w:rFonts w:hint="eastAsia" w:ascii="Times New Roman" w:hAnsi="Times New Roman" w:eastAsia="仿宋_GB2312" w:cs="Times New Roman"/>
          <w:color w:val="auto"/>
          <w:sz w:val="32"/>
          <w:shd w:val="clear" w:color="auto" w:fill="FFFFFF"/>
        </w:rPr>
        <w:t>上</w:t>
      </w:r>
      <w:r>
        <w:rPr>
          <w:rFonts w:ascii="Times New Roman" w:hAnsi="Times New Roman" w:eastAsia="仿宋_GB2312" w:cs="Times New Roman"/>
          <w:color w:val="auto"/>
          <w:sz w:val="32"/>
          <w:shd w:val="clear" w:color="auto" w:fill="FFFFFF"/>
        </w:rPr>
        <w:t>年预算持平</w:t>
      </w:r>
      <w:r>
        <w:rPr>
          <w:rFonts w:hint="eastAsia" w:ascii="Times New Roman" w:hAnsi="Times New Roman" w:eastAsia="仿宋_GB2312" w:cs="Times New Roman"/>
          <w:color w:val="auto"/>
          <w:sz w:val="32"/>
          <w:shd w:val="clear" w:color="auto" w:fill="FFFFFF"/>
        </w:rPr>
        <w:t>。</w:t>
      </w:r>
      <w:r>
        <w:rPr>
          <w:rFonts w:hint="eastAsia" w:ascii="Times New Roman" w:hAnsi="Times New Roman" w:eastAsia="仿宋_GB2312" w:cs="Times New Roman"/>
          <w:color w:val="auto"/>
          <w:sz w:val="32"/>
          <w:shd w:val="clear" w:color="auto" w:fill="FFFFFF"/>
          <w:lang w:eastAsia="zh-CN"/>
        </w:rPr>
        <w:t>计划接待</w:t>
      </w:r>
      <w:r>
        <w:rPr>
          <w:rFonts w:hint="eastAsia" w:ascii="Times New Roman" w:hAnsi="Times New Roman" w:eastAsia="仿宋_GB2312" w:cs="Times New Roman"/>
          <w:color w:val="auto"/>
          <w:sz w:val="32"/>
          <w:shd w:val="clear" w:color="auto" w:fill="FFFFFF"/>
          <w:lang w:val="en-US" w:eastAsia="zh-CN"/>
        </w:rPr>
        <w:t>0批次0人。</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五、关于</w:t>
      </w:r>
      <w:r>
        <w:rPr>
          <w:rFonts w:hint="eastAsia" w:ascii="黑体" w:hAnsi="黑体" w:eastAsia="黑体" w:cs="黑体"/>
          <w:b w:val="0"/>
          <w:bCs w:val="0"/>
          <w:color w:val="auto"/>
          <w:sz w:val="32"/>
          <w:szCs w:val="32"/>
          <w:lang w:eastAsia="zh-CN"/>
        </w:rPr>
        <w:t>三亚市应急管理局</w:t>
      </w:r>
      <w:r>
        <w:rPr>
          <w:rFonts w:hint="eastAsia" w:ascii="黑体" w:hAnsi="黑体" w:eastAsia="黑体" w:cs="Times New Roman"/>
          <w:color w:val="auto"/>
          <w:sz w:val="32"/>
          <w:szCs w:val="22"/>
          <w:shd w:val="clear" w:color="auto" w:fill="FFFFFF"/>
          <w:lang w:eastAsia="zh-CN"/>
        </w:rPr>
        <w:t>部门</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政府性基金预算当年拨款情况说明</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（一）政府性基金预算当年规模变化情况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eastAsia="zh-CN"/>
        </w:rPr>
        <w:t>三亚市应急管理局部门202</w:t>
      </w: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lang w:eastAsia="zh-CN"/>
        </w:rPr>
        <w:t>年</w:t>
      </w:r>
      <w:r>
        <w:rPr>
          <w:rFonts w:hint="eastAsia" w:ascii="仿宋_GB2312" w:hAnsi="黑体" w:eastAsia="仿宋_GB2312"/>
          <w:color w:val="auto"/>
          <w:sz w:val="32"/>
          <w:szCs w:val="32"/>
        </w:rPr>
        <w:t>政府性基金预算当年拨款</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，与上年持平。</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（二）政府性基金预算当年拨款结构情况</w:t>
      </w:r>
    </w:p>
    <w:p>
      <w:pPr>
        <w:ind w:firstLine="800" w:firstLineChars="250"/>
        <w:rPr>
          <w:rFonts w:ascii="仿宋_GB2312" w:hAnsi="黑体" w:eastAsia="仿宋_GB2312"/>
          <w:color w:val="auto"/>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outlineLvl w:val="2"/>
        <w:rPr>
          <w:rFonts w:ascii="楷体" w:hAnsi="楷体" w:eastAsia="楷体"/>
          <w:color w:val="auto"/>
          <w:sz w:val="32"/>
          <w:szCs w:val="32"/>
        </w:rPr>
      </w:pPr>
      <w:r>
        <w:rPr>
          <w:rFonts w:hint="eastAsia" w:ascii="楷体" w:hAnsi="楷体" w:eastAsia="楷体"/>
          <w:color w:val="auto"/>
          <w:sz w:val="32"/>
          <w:szCs w:val="32"/>
        </w:rPr>
        <w:t>（三）政府性基金预算当年拨款具体使用情况</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s="仿宋_GB2312"/>
          <w:color w:val="auto"/>
          <w:sz w:val="32"/>
          <w:szCs w:val="32"/>
          <w:lang w:val="en-US" w:eastAsia="zh-CN"/>
        </w:rPr>
        <w:t xml:space="preserve"> </w:t>
      </w: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与上年持平。</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color w:val="auto"/>
          <w:sz w:val="32"/>
          <w:szCs w:val="32"/>
          <w:lang w:eastAsia="zh-CN"/>
        </w:rPr>
        <w:t>与上年持平。</w:t>
      </w:r>
    </w:p>
    <w:p>
      <w:pPr>
        <w:outlineLvl w:val="1"/>
        <w:rPr>
          <w:rFonts w:ascii="黑体" w:hAnsi="黑体" w:eastAsia="黑体" w:cs="Times New Roman"/>
          <w:color w:val="auto"/>
          <w:sz w:val="32"/>
          <w:shd w:val="clear" w:color="auto" w:fill="FFFFFF"/>
        </w:rPr>
      </w:pPr>
      <w:bookmarkStart w:id="0" w:name="_GoBack"/>
      <w:bookmarkEnd w:id="0"/>
      <w:r>
        <w:rPr>
          <w:rFonts w:hint="eastAsia" w:ascii="黑体" w:hAnsi="黑体" w:eastAsia="黑体" w:cs="Times New Roman"/>
          <w:color w:val="auto"/>
          <w:sz w:val="32"/>
          <w:shd w:val="clear" w:color="auto" w:fill="FFFFFF"/>
          <w:lang w:val="en-US" w:eastAsia="zh-CN"/>
        </w:rPr>
        <w:t xml:space="preserve">    </w:t>
      </w:r>
      <w:r>
        <w:rPr>
          <w:rFonts w:hint="eastAsia" w:ascii="黑体" w:hAnsi="黑体" w:eastAsia="黑体" w:cs="Times New Roman"/>
          <w:color w:val="auto"/>
          <w:sz w:val="32"/>
          <w:shd w:val="clear" w:color="auto" w:fill="FFFFFF"/>
        </w:rPr>
        <w:t>六、关于</w:t>
      </w:r>
      <w:r>
        <w:rPr>
          <w:rFonts w:hint="eastAsia" w:ascii="黑体" w:hAnsi="黑体" w:eastAsia="黑体" w:cs="黑体"/>
          <w:b w:val="0"/>
          <w:bCs w:val="0"/>
          <w:color w:val="auto"/>
          <w:sz w:val="32"/>
          <w:szCs w:val="32"/>
          <w:lang w:eastAsia="zh-CN"/>
        </w:rPr>
        <w:t>三亚市应急管理局</w:t>
      </w:r>
      <w:r>
        <w:rPr>
          <w:rFonts w:hint="eastAsia" w:ascii="黑体" w:hAnsi="黑体" w:eastAsia="黑体" w:cs="Times New Roman"/>
          <w:color w:val="auto"/>
          <w:sz w:val="32"/>
          <w:szCs w:val="22"/>
          <w:shd w:val="clear" w:color="auto" w:fill="FFFFFF"/>
          <w:lang w:eastAsia="zh-CN"/>
        </w:rPr>
        <w:t>部门</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收支预算情况的总体说明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按照综合预算原则，</w:t>
      </w: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rPr>
        <w:t>所有收入和支出均纳入部门预算管理。收入包括：一般公共预算收入</w:t>
      </w:r>
      <w:r>
        <w:rPr>
          <w:rFonts w:hint="eastAsia" w:ascii="仿宋_GB2312" w:hAnsi="黑体" w:eastAsia="仿宋_GB2312" w:cs="仿宋_GB2312"/>
          <w:color w:val="auto"/>
          <w:sz w:val="32"/>
          <w:szCs w:val="32"/>
          <w:lang w:val="en-US" w:eastAsia="zh-CN"/>
        </w:rPr>
        <w:t>2731.47万元</w:t>
      </w:r>
      <w:r>
        <w:rPr>
          <w:rFonts w:hint="eastAsia" w:ascii="仿宋_GB2312" w:hAnsi="黑体" w:eastAsia="仿宋_GB2312"/>
          <w:color w:val="auto"/>
          <w:sz w:val="32"/>
          <w:szCs w:val="32"/>
        </w:rPr>
        <w:t>；支出包括：社会保障和就业支出</w:t>
      </w:r>
      <w:r>
        <w:rPr>
          <w:rFonts w:hint="eastAsia" w:ascii="仿宋_GB2312" w:hAnsi="黑体" w:eastAsia="仿宋_GB2312"/>
          <w:color w:val="auto"/>
          <w:sz w:val="32"/>
          <w:szCs w:val="32"/>
          <w:lang w:val="en-US" w:eastAsia="zh-CN"/>
        </w:rPr>
        <w:t>375.27万元，卫生健康支出151.68万元，住房保障支出104.48万元，灾害防治及应急管理支出2100.05万元</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三亚市应急管理局部门202</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lang w:eastAsia="zh-CN"/>
        </w:rPr>
        <w:t>年</w:t>
      </w:r>
      <w:r>
        <w:rPr>
          <w:rFonts w:hint="eastAsia" w:ascii="仿宋_GB2312" w:hAnsi="黑体" w:eastAsia="仿宋_GB2312"/>
          <w:color w:val="auto"/>
          <w:sz w:val="32"/>
          <w:szCs w:val="32"/>
        </w:rPr>
        <w:t>收支总预算</w:t>
      </w:r>
      <w:r>
        <w:rPr>
          <w:rFonts w:hint="eastAsia" w:ascii="仿宋_GB2312" w:hAnsi="黑体" w:eastAsia="仿宋_GB2312" w:cs="仿宋_GB2312"/>
          <w:color w:val="auto"/>
          <w:sz w:val="32"/>
          <w:szCs w:val="32"/>
          <w:lang w:val="en-US" w:eastAsia="zh-CN"/>
        </w:rPr>
        <w:t>2731.47</w:t>
      </w:r>
      <w:r>
        <w:rPr>
          <w:rFonts w:hint="eastAsia" w:ascii="仿宋_GB2312" w:hAnsi="黑体" w:eastAsia="仿宋_GB2312"/>
          <w:color w:val="auto"/>
          <w:sz w:val="32"/>
          <w:szCs w:val="32"/>
        </w:rPr>
        <w:t>万元。</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七、关于</w:t>
      </w:r>
      <w:r>
        <w:rPr>
          <w:rFonts w:hint="eastAsia" w:ascii="黑体" w:hAnsi="黑体" w:eastAsia="黑体" w:cs="黑体"/>
          <w:b w:val="0"/>
          <w:bCs w:val="0"/>
          <w:color w:val="auto"/>
          <w:sz w:val="32"/>
          <w:szCs w:val="32"/>
          <w:lang w:eastAsia="zh-CN"/>
        </w:rPr>
        <w:t>三亚市应急管理局</w:t>
      </w:r>
      <w:r>
        <w:rPr>
          <w:rFonts w:hint="eastAsia" w:ascii="黑体" w:hAnsi="黑体" w:eastAsia="黑体" w:cs="Times New Roman"/>
          <w:color w:val="auto"/>
          <w:sz w:val="32"/>
          <w:szCs w:val="22"/>
          <w:shd w:val="clear" w:color="auto" w:fill="FFFFFF"/>
          <w:lang w:eastAsia="zh-CN"/>
        </w:rPr>
        <w:t>部门</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收入预算情况说明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年收入预算</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万元，其中：上年结转</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%；经费拨款收入</w:t>
      </w:r>
      <w:r>
        <w:rPr>
          <w:rFonts w:hint="eastAsia" w:ascii="仿宋_GB2312" w:hAnsi="黑体" w:eastAsia="仿宋_GB2312"/>
          <w:color w:val="auto"/>
          <w:sz w:val="32"/>
          <w:szCs w:val="32"/>
          <w:lang w:val="en-US" w:eastAsia="zh-CN"/>
        </w:rPr>
        <w:t>2731.47</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100</w:t>
      </w:r>
      <w:r>
        <w:rPr>
          <w:rFonts w:hint="eastAsia" w:ascii="仿宋_GB2312" w:hAnsi="黑体" w:eastAsia="仿宋_GB2312"/>
          <w:color w:val="auto"/>
          <w:sz w:val="32"/>
          <w:szCs w:val="32"/>
        </w:rPr>
        <w:t>%；政府性基金收入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%；专项收入</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175.05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认真贯彻中央厉行节约的相关规定，健全和完善预算管理体系，落实预算执行责任制。</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八、关于</w:t>
      </w:r>
      <w:r>
        <w:rPr>
          <w:rFonts w:hint="eastAsia" w:ascii="黑体" w:hAnsi="黑体" w:eastAsia="黑体" w:cs="黑体"/>
          <w:b w:val="0"/>
          <w:bCs w:val="0"/>
          <w:color w:val="auto"/>
          <w:sz w:val="32"/>
          <w:szCs w:val="32"/>
          <w:lang w:eastAsia="zh-CN"/>
        </w:rPr>
        <w:t>三亚市应急管理局</w:t>
      </w:r>
      <w:r>
        <w:rPr>
          <w:rFonts w:hint="eastAsia" w:ascii="黑体" w:hAnsi="黑体" w:eastAsia="黑体" w:cs="Times New Roman"/>
          <w:color w:val="auto"/>
          <w:sz w:val="32"/>
          <w:szCs w:val="22"/>
          <w:shd w:val="clear" w:color="auto" w:fill="FFFFFF"/>
          <w:lang w:eastAsia="zh-CN"/>
        </w:rPr>
        <w:t>部门</w:t>
      </w:r>
      <w:r>
        <w:rPr>
          <w:rFonts w:hint="eastAsia" w:ascii="黑体" w:hAnsi="黑体" w:eastAsia="黑体" w:cs="Times New Roman"/>
          <w:color w:val="auto"/>
          <w:sz w:val="32"/>
          <w:szCs w:val="22"/>
          <w:shd w:val="clear" w:color="auto" w:fill="FFFFFF"/>
          <w:lang w:val="en-US" w:eastAsia="zh-CN"/>
        </w:rPr>
        <w:t>2023</w:t>
      </w:r>
      <w:r>
        <w:rPr>
          <w:rFonts w:ascii="黑体" w:hAnsi="黑体" w:eastAsia="黑体" w:cs="Times New Roman"/>
          <w:color w:val="auto"/>
          <w:sz w:val="32"/>
          <w:shd w:val="clear" w:color="auto" w:fill="FFFFFF"/>
        </w:rPr>
        <w:t>年</w:t>
      </w:r>
      <w:r>
        <w:rPr>
          <w:rFonts w:hint="eastAsia" w:ascii="黑体" w:hAnsi="黑体" w:eastAsia="黑体" w:cs="Times New Roman"/>
          <w:color w:val="auto"/>
          <w:sz w:val="32"/>
          <w:shd w:val="clear" w:color="auto" w:fill="FFFFFF"/>
        </w:rPr>
        <w:t>支出预算情况说明</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年支出预算</w:t>
      </w:r>
      <w:r>
        <w:rPr>
          <w:rFonts w:hint="eastAsia" w:ascii="仿宋_GB2312" w:hAnsi="黑体" w:eastAsia="仿宋_GB2312" w:cs="仿宋_GB2312"/>
          <w:color w:val="auto"/>
          <w:sz w:val="32"/>
          <w:szCs w:val="32"/>
          <w:lang w:val="en-US" w:eastAsia="zh-CN"/>
        </w:rPr>
        <w:t>2731.47</w:t>
      </w:r>
      <w:r>
        <w:rPr>
          <w:rFonts w:hint="eastAsia" w:ascii="仿宋_GB2312" w:hAnsi="黑体" w:eastAsia="仿宋_GB2312"/>
          <w:color w:val="auto"/>
          <w:sz w:val="32"/>
          <w:szCs w:val="32"/>
        </w:rPr>
        <w:t>万元，其中：基本支出</w:t>
      </w:r>
      <w:r>
        <w:rPr>
          <w:rFonts w:hint="eastAsia" w:ascii="仿宋_GB2312" w:hAnsi="黑体" w:eastAsia="仿宋_GB2312" w:cs="仿宋_GB2312"/>
          <w:color w:val="auto"/>
          <w:sz w:val="32"/>
          <w:szCs w:val="32"/>
          <w:lang w:val="en-US" w:eastAsia="zh-CN"/>
        </w:rPr>
        <w:t>1600.81</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58.61</w:t>
      </w:r>
      <w:r>
        <w:rPr>
          <w:rFonts w:hint="eastAsia" w:ascii="仿宋_GB2312" w:hAnsi="黑体" w:eastAsia="仿宋_GB2312"/>
          <w:color w:val="auto"/>
          <w:sz w:val="32"/>
          <w:szCs w:val="32"/>
        </w:rPr>
        <w:t>%；项目支出</w:t>
      </w:r>
      <w:r>
        <w:rPr>
          <w:rFonts w:hint="eastAsia" w:ascii="仿宋_GB2312" w:hAnsi="黑体" w:eastAsia="仿宋_GB2312"/>
          <w:color w:val="auto"/>
          <w:sz w:val="32"/>
          <w:szCs w:val="32"/>
          <w:lang w:val="en-US" w:eastAsia="zh-CN"/>
        </w:rPr>
        <w:t>1130.66</w:t>
      </w:r>
      <w:r>
        <w:rPr>
          <w:rFonts w:hint="eastAsia" w:ascii="仿宋_GB2312" w:hAnsi="黑体" w:eastAsia="仿宋_GB2312"/>
          <w:color w:val="auto"/>
          <w:sz w:val="32"/>
          <w:szCs w:val="32"/>
        </w:rPr>
        <w:t>万元，占</w:t>
      </w:r>
      <w:r>
        <w:rPr>
          <w:rFonts w:hint="eastAsia" w:ascii="仿宋_GB2312" w:hAnsi="黑体" w:eastAsia="仿宋_GB2312"/>
          <w:color w:val="auto"/>
          <w:sz w:val="32"/>
          <w:szCs w:val="32"/>
          <w:lang w:val="en-US" w:eastAsia="zh-CN"/>
        </w:rPr>
        <w:t>41.39</w:t>
      </w:r>
      <w:r>
        <w:rPr>
          <w:rFonts w:hint="eastAsia" w:ascii="仿宋_GB2312" w:hAnsi="黑体" w:eastAsia="仿宋_GB2312"/>
          <w:color w:val="auto"/>
          <w:sz w:val="32"/>
          <w:szCs w:val="32"/>
        </w:rPr>
        <w:t>%。比上年预算数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b w:val="0"/>
          <w:bCs w:val="0"/>
          <w:color w:val="auto"/>
          <w:sz w:val="32"/>
          <w:szCs w:val="32"/>
          <w:lang w:val="en-US" w:eastAsia="zh-CN"/>
        </w:rPr>
        <w:t>175.05</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认真贯彻中央厉行节约的相关规定，健全和完善预算管理体系，落实预算执行责任制</w:t>
      </w:r>
      <w:r>
        <w:rPr>
          <w:rFonts w:hint="eastAsia" w:ascii="仿宋_GB2312" w:hAnsi="黑体" w:eastAsia="仿宋_GB2312"/>
          <w:color w:val="auto"/>
          <w:sz w:val="32"/>
          <w:szCs w:val="32"/>
        </w:rPr>
        <w:t>。</w:t>
      </w:r>
    </w:p>
    <w:p>
      <w:pPr>
        <w:ind w:firstLine="640" w:firstLineChars="200"/>
        <w:outlineLvl w:val="1"/>
        <w:rPr>
          <w:rFonts w:ascii="黑体" w:hAnsi="黑体" w:eastAsia="黑体" w:cs="Times New Roman"/>
          <w:color w:val="auto"/>
          <w:sz w:val="32"/>
          <w:shd w:val="clear" w:color="auto" w:fill="FFFFFF"/>
        </w:rPr>
      </w:pPr>
      <w:r>
        <w:rPr>
          <w:rFonts w:hint="eastAsia" w:ascii="黑体" w:hAnsi="黑体" w:eastAsia="黑体" w:cs="Times New Roman"/>
          <w:color w:val="auto"/>
          <w:sz w:val="32"/>
          <w:shd w:val="clear" w:color="auto" w:fill="FFFFFF"/>
        </w:rPr>
        <w:t>九、其他重要事项的情况说明</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（一）机关运行经费</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rPr>
        <w:t>本级、</w:t>
      </w:r>
      <w:r>
        <w:rPr>
          <w:rFonts w:hint="eastAsia" w:ascii="仿宋" w:hAnsi="仿宋" w:eastAsia="仿宋" w:cs="仿宋"/>
          <w:color w:val="auto"/>
          <w:sz w:val="32"/>
          <w:szCs w:val="32"/>
          <w:lang w:val="en-US" w:eastAsia="zh-CN"/>
        </w:rPr>
        <w:t>三亚市救灾物资储备中心</w:t>
      </w:r>
      <w:r>
        <w:rPr>
          <w:rFonts w:hint="eastAsia" w:ascii="仿宋_GB2312" w:hAnsi="黑体" w:eastAsia="仿宋_GB2312" w:cs="仿宋_GB2312"/>
          <w:color w:val="auto"/>
          <w:sz w:val="32"/>
          <w:szCs w:val="32"/>
        </w:rPr>
        <w:t>等的机关运行经费预算</w:t>
      </w:r>
      <w:r>
        <w:rPr>
          <w:rFonts w:hint="eastAsia" w:ascii="仿宋_GB2312" w:hAnsi="黑体" w:eastAsia="仿宋_GB2312" w:cs="仿宋_GB2312"/>
          <w:color w:val="auto"/>
          <w:sz w:val="32"/>
          <w:szCs w:val="32"/>
          <w:lang w:val="en-US" w:eastAsia="zh-CN"/>
        </w:rPr>
        <w:t>1226.58</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（二）政府采购情况</w:t>
      </w:r>
    </w:p>
    <w:p>
      <w:pPr>
        <w:ind w:firstLine="640"/>
        <w:rPr>
          <w:rFonts w:ascii="仿宋_GB2312" w:hAnsi="黑体" w:eastAsia="仿宋_GB2312"/>
          <w:color w:val="FF0000"/>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rPr>
        <w:t>本级及下属各预算单位政府采购预算总额</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万元，其中：政府采购货物预算</w:t>
      </w:r>
      <w:r>
        <w:rPr>
          <w:rFonts w:hint="eastAsia" w:ascii="仿宋_GB2312" w:hAnsi="黑体" w:eastAsia="仿宋_GB2312"/>
          <w:color w:val="auto"/>
          <w:sz w:val="32"/>
          <w:szCs w:val="32"/>
          <w:lang w:val="en-US" w:eastAsia="zh-CN"/>
        </w:rPr>
        <w:t>0</w:t>
      </w:r>
      <w:r>
        <w:rPr>
          <w:rFonts w:hint="eastAsia" w:ascii="仿宋_GB2312" w:hAnsi="黑体" w:eastAsia="仿宋_GB2312"/>
          <w:color w:val="auto"/>
          <w:sz w:val="32"/>
          <w:szCs w:val="32"/>
        </w:rPr>
        <w:t>万元，政府采购工程预算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万元，政府采购服务预算</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（三）国有资产占有使用情况</w:t>
      </w:r>
    </w:p>
    <w:p>
      <w:pPr>
        <w:ind w:firstLine="640" w:firstLineChars="200"/>
        <w:rPr>
          <w:rFonts w:ascii="仿宋_GB2312" w:hAnsi="黑体" w:eastAsia="仿宋_GB2312" w:cs="仿宋_GB2312"/>
          <w:color w:val="auto"/>
          <w:sz w:val="32"/>
          <w:szCs w:val="32"/>
        </w:rPr>
      </w:pPr>
      <w:r>
        <w:rPr>
          <w:rFonts w:hint="eastAsia" w:ascii="仿宋_GB2312" w:hAnsi="黑体" w:eastAsia="仿宋_GB2312" w:cs="仿宋_GB2312"/>
          <w:color w:val="auto"/>
          <w:sz w:val="32"/>
          <w:szCs w:val="32"/>
        </w:rPr>
        <w:t>截至</w:t>
      </w:r>
      <w:r>
        <w:rPr>
          <w:rFonts w:hint="eastAsia" w:ascii="仿宋_GB2312" w:hAnsi="黑体" w:eastAsia="仿宋_GB2312" w:cs="仿宋_GB2312"/>
          <w:color w:val="auto"/>
          <w:sz w:val="32"/>
          <w:szCs w:val="32"/>
          <w:lang w:val="en-US" w:eastAsia="zh-CN"/>
        </w:rPr>
        <w:t>2022</w:t>
      </w:r>
      <w:r>
        <w:rPr>
          <w:rFonts w:hint="eastAsia" w:ascii="仿宋_GB2312" w:hAnsi="黑体" w:eastAsia="仿宋_GB2312"/>
          <w:color w:val="auto"/>
          <w:sz w:val="32"/>
          <w:szCs w:val="32"/>
        </w:rPr>
        <w:t>年12月31日，</w:t>
      </w:r>
      <w:r>
        <w:rPr>
          <w:rFonts w:hint="eastAsia" w:ascii="仿宋_GB2312" w:hAnsi="黑体" w:eastAsia="仿宋_GB2312" w:cs="仿宋_GB2312"/>
          <w:color w:val="auto"/>
          <w:sz w:val="32"/>
          <w:szCs w:val="32"/>
          <w:lang w:eastAsia="zh-CN"/>
        </w:rPr>
        <w:t>三亚市应急管理局</w:t>
      </w:r>
      <w:r>
        <w:rPr>
          <w:rFonts w:hint="eastAsia" w:ascii="仿宋_GB2312" w:hAnsi="黑体" w:eastAsia="仿宋_GB2312" w:cs="仿宋_GB2312"/>
          <w:color w:val="auto"/>
          <w:sz w:val="32"/>
          <w:szCs w:val="32"/>
        </w:rPr>
        <w:t>部门本级及下属各预算单位共有车辆</w:t>
      </w:r>
      <w:r>
        <w:rPr>
          <w:rFonts w:hint="eastAsia" w:ascii="仿宋_GB2312" w:hAnsi="黑体" w:eastAsia="仿宋_GB2312" w:cs="仿宋_GB2312"/>
          <w:color w:val="auto"/>
          <w:sz w:val="32"/>
          <w:szCs w:val="32"/>
          <w:lang w:val="en-US" w:eastAsia="zh-CN"/>
        </w:rPr>
        <w:t>3</w:t>
      </w:r>
      <w:r>
        <w:rPr>
          <w:rFonts w:hint="eastAsia" w:ascii="仿宋_GB2312" w:hAnsi="黑体" w:eastAsia="仿宋_GB2312" w:cs="仿宋_GB2312"/>
          <w:color w:val="auto"/>
          <w:sz w:val="32"/>
          <w:szCs w:val="32"/>
        </w:rPr>
        <w:t>辆，其中，领导干部用车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辆，机要通信应急用车</w:t>
      </w: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辆、一般执法执勤用车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辆、特种专业技术用车</w:t>
      </w:r>
      <w:r>
        <w:rPr>
          <w:rFonts w:hint="eastAsia" w:ascii="仿宋_GB2312" w:hAnsi="黑体" w:eastAsia="仿宋_GB2312" w:cs="仿宋_GB2312"/>
          <w:color w:val="auto"/>
          <w:sz w:val="32"/>
          <w:szCs w:val="32"/>
          <w:lang w:val="en-US" w:eastAsia="zh-CN"/>
        </w:rPr>
        <w:t>1</w:t>
      </w:r>
      <w:r>
        <w:rPr>
          <w:rFonts w:hint="eastAsia" w:ascii="仿宋_GB2312" w:hAnsi="黑体" w:eastAsia="仿宋_GB2312" w:cs="仿宋_GB2312"/>
          <w:color w:val="auto"/>
          <w:sz w:val="32"/>
          <w:szCs w:val="32"/>
        </w:rPr>
        <w:t>辆、其他用车</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辆。单位价值100万元以上设备</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s="仿宋_GB2312"/>
          <w:color w:val="auto"/>
          <w:sz w:val="32"/>
          <w:szCs w:val="32"/>
        </w:rPr>
        <w:t>台（套）。</w:t>
      </w:r>
    </w:p>
    <w:p>
      <w:pPr>
        <w:ind w:firstLine="640" w:firstLineChars="200"/>
        <w:outlineLvl w:val="2"/>
        <w:rPr>
          <w:rFonts w:ascii="楷体" w:hAnsi="楷体" w:eastAsia="楷体"/>
          <w:color w:val="auto"/>
          <w:sz w:val="32"/>
          <w:szCs w:val="32"/>
        </w:rPr>
      </w:pPr>
      <w:r>
        <w:rPr>
          <w:rFonts w:hint="eastAsia" w:ascii="楷体" w:hAnsi="楷体" w:eastAsia="楷体"/>
          <w:color w:val="auto"/>
          <w:sz w:val="32"/>
          <w:szCs w:val="32"/>
        </w:rPr>
        <w:t>（四）绩效目标设置情况</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w:t>
      </w:r>
      <w:r>
        <w:rPr>
          <w:rFonts w:hint="eastAsia" w:ascii="仿宋_GB2312" w:hAnsi="黑体" w:eastAsia="仿宋_GB2312" w:cs="仿宋_GB2312"/>
          <w:color w:val="auto"/>
          <w:sz w:val="32"/>
          <w:szCs w:val="32"/>
          <w:lang w:eastAsia="zh-CN"/>
        </w:rPr>
        <w:t>三亚市应急管理局部门</w:t>
      </w:r>
      <w:r>
        <w:rPr>
          <w:rFonts w:hint="eastAsia" w:ascii="仿宋_GB2312" w:hAnsi="黑体" w:eastAsia="仿宋_GB2312" w:cs="仿宋_GB2312"/>
          <w:color w:val="auto"/>
          <w:sz w:val="32"/>
          <w:szCs w:val="32"/>
          <w:lang w:val="en-US" w:eastAsia="zh-CN"/>
        </w:rPr>
        <w:t>12</w:t>
      </w:r>
      <w:r>
        <w:rPr>
          <w:rFonts w:hint="eastAsia" w:ascii="仿宋_GB2312" w:hAnsi="黑体" w:eastAsia="仿宋_GB2312" w:cs="仿宋_GB2312"/>
          <w:color w:val="auto"/>
          <w:sz w:val="32"/>
          <w:szCs w:val="32"/>
        </w:rPr>
        <w:t>个项目实行绩效目标管理，涉及一般公共预算</w:t>
      </w:r>
      <w:r>
        <w:rPr>
          <w:rFonts w:hint="eastAsia" w:ascii="仿宋_GB2312" w:hAnsi="黑体" w:eastAsia="仿宋_GB2312" w:cs="仿宋_GB2312"/>
          <w:color w:val="auto"/>
          <w:sz w:val="32"/>
          <w:szCs w:val="32"/>
          <w:lang w:val="en-US" w:eastAsia="zh-CN"/>
        </w:rPr>
        <w:t>2731.47</w:t>
      </w:r>
      <w:r>
        <w:rPr>
          <w:rFonts w:hint="eastAsia" w:ascii="仿宋_GB2312" w:hAnsi="黑体" w:eastAsia="仿宋_GB2312"/>
          <w:color w:val="auto"/>
          <w:sz w:val="32"/>
          <w:szCs w:val="32"/>
        </w:rPr>
        <w:t>万元、政府性基金</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jc w:val="center"/>
        <w:rPr>
          <w:rFonts w:ascii="黑体" w:hAnsi="黑体" w:eastAsia="黑体"/>
          <w:color w:val="FF0000"/>
          <w:sz w:val="32"/>
          <w:szCs w:val="32"/>
        </w:rPr>
      </w:pPr>
    </w:p>
    <w:p>
      <w:pPr>
        <w:jc w:val="left"/>
        <w:rPr>
          <w:rFonts w:ascii="仿宋_GB2312" w:hAnsi="宋体" w:eastAsia="仿宋_GB2312" w:cs="宋体"/>
          <w:color w:val="FF0000"/>
          <w:kern w:val="0"/>
          <w:sz w:val="32"/>
          <w:szCs w:val="30"/>
        </w:rPr>
      </w:pPr>
    </w:p>
    <w:p>
      <w:pPr>
        <w:jc w:val="center"/>
        <w:outlineLvl w:val="0"/>
        <w:rPr>
          <w:rFonts w:ascii="黑体" w:hAnsi="黑体" w:eastAsia="黑体"/>
          <w:b/>
          <w:color w:val="auto"/>
          <w:sz w:val="32"/>
          <w:szCs w:val="32"/>
        </w:rPr>
      </w:pPr>
      <w:r>
        <w:rPr>
          <w:rFonts w:hint="eastAsia" w:ascii="黑体" w:hAnsi="黑体" w:eastAsia="黑体"/>
          <w:b/>
          <w:color w:val="auto"/>
          <w:sz w:val="32"/>
          <w:szCs w:val="32"/>
        </w:rPr>
        <w:t>第四部分  名词解释</w:t>
      </w:r>
    </w:p>
    <w:p>
      <w:pPr>
        <w:ind w:firstLine="640" w:firstLineChars="200"/>
        <w:jc w:val="left"/>
        <w:rPr>
          <w:rFonts w:ascii="仿宋_GB2312" w:eastAsia="仿宋_GB2312" w:cs="宋体"/>
          <w:bCs/>
          <w:color w:val="auto"/>
          <w:kern w:val="0"/>
          <w:sz w:val="32"/>
          <w:szCs w:val="32"/>
          <w:lang w:val="zh-CN"/>
        </w:rPr>
      </w:pP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decorative"/>
    <w:pitch w:val="default"/>
    <w:sig w:usb0="00000000" w:usb1="00000000" w:usb2="00000000" w:usb3="00000000" w:csb0="00040000"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80956026">
    <w:nsid w:val="5E3B797A"/>
    <w:multiLevelType w:val="singleLevel"/>
    <w:tmpl w:val="5E3B797A"/>
    <w:lvl w:ilvl="0" w:tentative="1">
      <w:start w:val="1"/>
      <w:numFmt w:val="chineseCounting"/>
      <w:suff w:val="nothing"/>
      <w:lvlText w:val="（%1）"/>
      <w:lvlJc w:val="left"/>
    </w:lvl>
  </w:abstractNum>
  <w:abstractNum w:abstractNumId="772744178">
    <w:nsid w:val="2E0F23F2"/>
    <w:multiLevelType w:val="multilevel"/>
    <w:tmpl w:val="2E0F23F2"/>
    <w:lvl w:ilvl="0" w:tentative="1">
      <w:start w:val="1"/>
      <w:numFmt w:val="decimal"/>
      <w:lvlText w:val="%1."/>
      <w:lvlJc w:val="left"/>
      <w:pPr>
        <w:ind w:left="1160" w:hanging="360"/>
      </w:pPr>
      <w:rPr>
        <w:rFonts w:hint="default"/>
      </w:rPr>
    </w:lvl>
    <w:lvl w:ilvl="1" w:tentative="1">
      <w:start w:val="1"/>
      <w:numFmt w:val="lowerLetter"/>
      <w:lvlText w:val="%2)"/>
      <w:lvlJc w:val="left"/>
      <w:pPr>
        <w:ind w:left="1640" w:hanging="420"/>
      </w:pPr>
    </w:lvl>
    <w:lvl w:ilvl="2" w:tentative="1">
      <w:start w:val="1"/>
      <w:numFmt w:val="lowerRoman"/>
      <w:lvlText w:val="%3."/>
      <w:lvlJc w:val="right"/>
      <w:pPr>
        <w:ind w:left="2060" w:hanging="420"/>
      </w:pPr>
    </w:lvl>
    <w:lvl w:ilvl="3" w:tentative="1">
      <w:start w:val="1"/>
      <w:numFmt w:val="decimal"/>
      <w:lvlText w:val="%4."/>
      <w:lvlJc w:val="left"/>
      <w:pPr>
        <w:ind w:left="2480" w:hanging="420"/>
      </w:pPr>
    </w:lvl>
    <w:lvl w:ilvl="4" w:tentative="1">
      <w:start w:val="1"/>
      <w:numFmt w:val="lowerLetter"/>
      <w:lvlText w:val="%5)"/>
      <w:lvlJc w:val="left"/>
      <w:pPr>
        <w:ind w:left="2900" w:hanging="420"/>
      </w:pPr>
    </w:lvl>
    <w:lvl w:ilvl="5" w:tentative="1">
      <w:start w:val="1"/>
      <w:numFmt w:val="lowerRoman"/>
      <w:lvlText w:val="%6."/>
      <w:lvlJc w:val="right"/>
      <w:pPr>
        <w:ind w:left="3320" w:hanging="420"/>
      </w:pPr>
    </w:lvl>
    <w:lvl w:ilvl="6" w:tentative="1">
      <w:start w:val="1"/>
      <w:numFmt w:val="decimal"/>
      <w:lvlText w:val="%7."/>
      <w:lvlJc w:val="left"/>
      <w:pPr>
        <w:ind w:left="3740" w:hanging="420"/>
      </w:pPr>
    </w:lvl>
    <w:lvl w:ilvl="7" w:tentative="1">
      <w:start w:val="1"/>
      <w:numFmt w:val="lowerLetter"/>
      <w:lvlText w:val="%8)"/>
      <w:lvlJc w:val="left"/>
      <w:pPr>
        <w:ind w:left="4160" w:hanging="420"/>
      </w:pPr>
    </w:lvl>
    <w:lvl w:ilvl="8" w:tentative="1">
      <w:start w:val="1"/>
      <w:numFmt w:val="lowerRoman"/>
      <w:lvlText w:val="%9."/>
      <w:lvlJc w:val="right"/>
      <w:pPr>
        <w:ind w:left="45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580956026"/>
  </w:num>
  <w:num w:numId="7">
    <w:abstractNumId w:val="7727441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D06B7C"/>
    <w:rsid w:val="018279D2"/>
    <w:rsid w:val="01C935F1"/>
    <w:rsid w:val="02A66692"/>
    <w:rsid w:val="03B95C23"/>
    <w:rsid w:val="072D4884"/>
    <w:rsid w:val="09753F68"/>
    <w:rsid w:val="0AF078C2"/>
    <w:rsid w:val="0D0045AA"/>
    <w:rsid w:val="0F2262A1"/>
    <w:rsid w:val="10C9199E"/>
    <w:rsid w:val="11095D53"/>
    <w:rsid w:val="1173501C"/>
    <w:rsid w:val="13236440"/>
    <w:rsid w:val="142F346B"/>
    <w:rsid w:val="16AC2048"/>
    <w:rsid w:val="1DA71536"/>
    <w:rsid w:val="1ECB769E"/>
    <w:rsid w:val="1ED06B7C"/>
    <w:rsid w:val="1FB616ED"/>
    <w:rsid w:val="20797D5F"/>
    <w:rsid w:val="21D33807"/>
    <w:rsid w:val="21FD71D8"/>
    <w:rsid w:val="225C2390"/>
    <w:rsid w:val="236D22AA"/>
    <w:rsid w:val="245B730E"/>
    <w:rsid w:val="26771236"/>
    <w:rsid w:val="2A1D4D3A"/>
    <w:rsid w:val="2BCC1FB4"/>
    <w:rsid w:val="2BDD0E17"/>
    <w:rsid w:val="2BF539D6"/>
    <w:rsid w:val="2E671ACD"/>
    <w:rsid w:val="34217B9E"/>
    <w:rsid w:val="37596C83"/>
    <w:rsid w:val="37E86F78"/>
    <w:rsid w:val="39A96E51"/>
    <w:rsid w:val="3A5D53F8"/>
    <w:rsid w:val="3A6003FD"/>
    <w:rsid w:val="3CE47564"/>
    <w:rsid w:val="3E2B100B"/>
    <w:rsid w:val="407C6D19"/>
    <w:rsid w:val="40D01BCA"/>
    <w:rsid w:val="40E71D1C"/>
    <w:rsid w:val="4EFD39C6"/>
    <w:rsid w:val="52A6358C"/>
    <w:rsid w:val="52BE06E7"/>
    <w:rsid w:val="549F7D2E"/>
    <w:rsid w:val="5DB07317"/>
    <w:rsid w:val="63591E51"/>
    <w:rsid w:val="639657DF"/>
    <w:rsid w:val="64AE52B5"/>
    <w:rsid w:val="65CA5D85"/>
    <w:rsid w:val="65F04025"/>
    <w:rsid w:val="6609160C"/>
    <w:rsid w:val="676358D2"/>
    <w:rsid w:val="677D4020"/>
    <w:rsid w:val="689D61F4"/>
    <w:rsid w:val="6A076A99"/>
    <w:rsid w:val="6B046530"/>
    <w:rsid w:val="6D2208F8"/>
    <w:rsid w:val="6ED52BAA"/>
    <w:rsid w:val="6F0E008E"/>
    <w:rsid w:val="711040F3"/>
    <w:rsid w:val="73746F9F"/>
    <w:rsid w:val="76E247E7"/>
    <w:rsid w:val="76F52686"/>
    <w:rsid w:val="776D48C1"/>
    <w:rsid w:val="77845FB3"/>
    <w:rsid w:val="7F316B50"/>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2021-03-01T07:35:00Z</dcterms:created>
  <dc:creator>Administrator</dc:creator>
  <cp:lastModifiedBy>Administrator</cp:lastModifiedBy>
  <dcterms:modified xsi:type="dcterms:W3CDTF">2024-07-15T08:14:33Z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