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eastAsia"/>
          <w:sz w:val="52"/>
          <w:szCs w:val="52"/>
        </w:rPr>
        <w:t>2023</w:t>
      </w:r>
      <w:r>
        <w:rPr>
          <w:rFonts w:hint="eastAsia"/>
          <w:b/>
          <w:bCs/>
          <w:sz w:val="52"/>
          <w:szCs w:val="52"/>
        </w:rPr>
        <w:t>年三亚市会计管理中心（三亚市财政国库支付局）单位预算</w:t>
      </w:r>
    </w:p>
    <w:p>
      <w:pPr>
        <w:jc w:val="center"/>
        <w:rPr>
          <w:b/>
          <w:bCs/>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三亚市会计管理中心（三亚市财政国库支付局）单位概况</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三亚市会计管理中心（三亚市财政国库支付局）2023年单位预算表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三亚市会计管理中心（三亚市财政国库支付局）单位预算情况说明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三亚市会计管理中心（三亚市财政国库支付局）单位概况</w:t>
      </w:r>
    </w:p>
    <w:p>
      <w:pPr>
        <w:jc w:val="left"/>
        <w:rPr>
          <w:rFonts w:ascii="仿宋_GB2312" w:hAnsi="仿宋_GB2312" w:eastAsia="仿宋_GB2312" w:cs="仿宋_GB2312"/>
          <w:sz w:val="32"/>
          <w:szCs w:val="32"/>
        </w:rPr>
      </w:pPr>
    </w:p>
    <w:p>
      <w:pPr>
        <w:pStyle w:val="5"/>
        <w:ind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bookmarkStart w:id="5" w:name="_GoBack"/>
      <w:bookmarkEnd w:id="5"/>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贯彻落实财政国库收付政策及规章制度；</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参与和建立财政国库集中支付体系；</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负责市本级行政事业单位的财政国库集中支付工作，指导区级财政国库集中支付工作；</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负责市本级行政事业单位财务核算，指导区级财务核算工作；</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负责全市行政事业单位在职在编人员的工资统发工作；</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配合非税收入的收缴工作；</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负责建立和完善财政资金支付监督机制，保障财政资金安全；</w:t>
      </w:r>
    </w:p>
    <w:p>
      <w:pPr>
        <w:pStyle w:val="7"/>
        <w:numPr>
          <w:ilvl w:val="0"/>
          <w:numId w:val="4"/>
        </w:numPr>
        <w:ind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协调有关财政国库支付及会计管理事宜。</w:t>
      </w:r>
    </w:p>
    <w:p>
      <w:pPr>
        <w:widowControl w:val="0"/>
        <w:spacing w:before="0" w:beforeAutospacing="0" w:after="0" w:afterAutospacing="0"/>
        <w:ind w:left="0" w:right="0" w:firstLine="640" w:firstLineChars="200"/>
        <w:jc w:val="both"/>
        <w:rPr>
          <w:rFonts w:hint="eastAsia" w:ascii="黑体" w:hAnsi="宋体" w:eastAsia="黑体" w:cs="黑体"/>
          <w:sz w:val="32"/>
          <w:szCs w:val="32"/>
          <w:lang w:val="en-US"/>
        </w:rPr>
      </w:pPr>
      <w:bookmarkStart w:id="0" w:name="_Toc17796_WPSOffice_Level2"/>
      <w:bookmarkStart w:id="1" w:name="_Toc24059_WPSOffice_Level2"/>
      <w:bookmarkStart w:id="2" w:name="_Toc24474_WPSOffice_Level2"/>
      <w:bookmarkStart w:id="3" w:name="_Toc4833_WPSOffice_Level2"/>
      <w:bookmarkStart w:id="4" w:name="_Toc6572_WPSOffice_Level2"/>
      <w:r>
        <w:rPr>
          <w:rFonts w:hint="eastAsia" w:ascii="黑体" w:hAnsi="宋体" w:eastAsia="黑体" w:cs="黑体"/>
          <w:color w:val="auto"/>
          <w:kern w:val="2"/>
          <w:sz w:val="32"/>
          <w:szCs w:val="32"/>
          <w:lang w:val="en-US" w:eastAsia="zh-CN" w:bidi="ar-SA"/>
        </w:rPr>
        <w:t>二、机构设置</w:t>
      </w:r>
      <w:bookmarkEnd w:id="0"/>
      <w:bookmarkEnd w:id="1"/>
      <w:bookmarkEnd w:id="2"/>
      <w:bookmarkEnd w:id="3"/>
      <w:bookmarkEnd w:id="4"/>
    </w:p>
    <w:p>
      <w:pPr>
        <w:widowControl/>
        <w:spacing w:before="0" w:beforeAutospacing="0" w:after="0" w:afterAutospacing="0"/>
        <w:ind w:left="0" w:right="0" w:firstLine="640" w:firstLineChars="200"/>
        <w:jc w:val="left"/>
        <w:rPr>
          <w:rFonts w:hint="eastAsia" w:ascii="仿宋_GB2312" w:hAnsi="宋体" w:eastAsia="仿宋_GB2312" w:cs="黑体"/>
          <w:sz w:val="32"/>
          <w:szCs w:val="32"/>
          <w:lang w:val="en-US"/>
        </w:rPr>
      </w:pPr>
      <w:r>
        <w:rPr>
          <w:rFonts w:hint="eastAsia" w:ascii="仿宋_GB2312" w:hAnsi="宋体" w:eastAsia="仿宋_GB2312" w:cs="黑体"/>
          <w:color w:val="auto"/>
          <w:kern w:val="2"/>
          <w:sz w:val="32"/>
          <w:szCs w:val="32"/>
          <w:lang w:val="en-US" w:eastAsia="zh-CN" w:bidi="ar-SA"/>
        </w:rPr>
        <w:t>三亚市会计管理中心（三亚市财政国库支付局）为副处级参公事业单位，现下设办公室、会计委派科、会计电算科、资金支付科、支付审核科、工资统发科和八个会计核算站共14个正科级内设机构。</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三亚市会计管理中心（三亚市财政国库支付局）单位预算表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三亚市会计管理中心（三亚市财政国库支付局）预算情况说明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一、关于三亚市会计管理中心（三亚市财政国库支付局）2023年财政拨款收支预算情况的总体说明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三亚市会计管理中心（三亚市财政国库支付局）</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2325.71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2325.71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2325.71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2325.71</w:t>
      </w:r>
      <w:r>
        <w:rPr>
          <w:rFonts w:hint="eastAsia" w:ascii="仿宋_GB2312" w:hAnsi="黑体" w:eastAsia="仿宋_GB2312"/>
          <w:sz w:val="32"/>
          <w:szCs w:val="32"/>
        </w:rPr>
        <w:t>万元，包括一般公共服务支出1607.4万元、社会保障和就业支出</w:t>
      </w:r>
      <w:r>
        <w:rPr>
          <w:rFonts w:hint="eastAsia" w:ascii="仿宋_GB2312" w:hAnsi="黑体" w:eastAsia="仿宋_GB2312" w:cs="仿宋_GB2312"/>
          <w:sz w:val="32"/>
          <w:szCs w:val="32"/>
        </w:rPr>
        <w:t>379.48</w:t>
      </w:r>
      <w:r>
        <w:rPr>
          <w:rFonts w:hint="eastAsia" w:ascii="仿宋_GB2312" w:hAnsi="黑体" w:eastAsia="仿宋_GB2312"/>
          <w:sz w:val="32"/>
          <w:szCs w:val="32"/>
        </w:rPr>
        <w:t>万元、卫生健康支出221.75万元、住房保障支出117.08万元，结转下年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二、关于三亚市会计管理中心（三亚市财政国库支付局）</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三亚市会计管理中心（三亚市财政国库支付局）</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2325.71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增加352.36</w:t>
      </w:r>
      <w:r>
        <w:rPr>
          <w:rFonts w:hint="eastAsia" w:ascii="仿宋_GB2312" w:hAnsi="黑体" w:eastAsia="仿宋_GB2312"/>
          <w:sz w:val="32"/>
          <w:szCs w:val="32"/>
        </w:rPr>
        <w:t>万元，主要是补缴以前年度职业年金和公务员医疗补助经费增加。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w:t>
      </w:r>
      <w:r>
        <w:rPr>
          <w:rFonts w:ascii="Times New Roman" w:hAnsi="Times New Roman" w:eastAsia="仿宋_GB2312" w:cs="Times New Roman"/>
          <w:sz w:val="32"/>
          <w:szCs w:val="32"/>
        </w:rPr>
        <w:t>（类）</w:t>
      </w:r>
      <w:r>
        <w:rPr>
          <w:rFonts w:hint="eastAsia" w:ascii="仿宋_GB2312" w:hAnsi="黑体" w:eastAsia="仿宋_GB2312" w:cs="仿宋_GB2312"/>
          <w:sz w:val="32"/>
          <w:szCs w:val="32"/>
        </w:rPr>
        <w:t>支出</w:t>
      </w:r>
      <w:r>
        <w:rPr>
          <w:rFonts w:hint="eastAsia" w:ascii="仿宋_GB2312" w:hAnsi="黑体" w:eastAsia="仿宋_GB2312"/>
          <w:sz w:val="32"/>
          <w:szCs w:val="32"/>
        </w:rPr>
        <w:t>1607.4万元，占</w:t>
      </w:r>
      <w:r>
        <w:rPr>
          <w:rFonts w:hint="eastAsia" w:ascii="仿宋_GB2312" w:hAnsi="黑体" w:eastAsia="仿宋_GB2312" w:cs="仿宋_GB2312"/>
          <w:sz w:val="32"/>
          <w:szCs w:val="32"/>
        </w:rPr>
        <w:t>69.11</w:t>
      </w:r>
      <w:r>
        <w:rPr>
          <w:rFonts w:hint="eastAsia" w:ascii="仿宋_GB2312" w:hAnsi="黑体" w:eastAsia="仿宋_GB2312"/>
          <w:sz w:val="32"/>
          <w:szCs w:val="32"/>
        </w:rPr>
        <w:t>%；社会保障和就业</w:t>
      </w:r>
      <w:r>
        <w:rPr>
          <w:rFonts w:ascii="Times New Roman" w:hAnsi="Times New Roman" w:eastAsia="仿宋_GB2312" w:cs="Times New Roman"/>
          <w:sz w:val="32"/>
          <w:szCs w:val="32"/>
        </w:rPr>
        <w:t>（类）</w:t>
      </w:r>
      <w:r>
        <w:rPr>
          <w:rFonts w:hint="eastAsia" w:ascii="仿宋_GB2312" w:hAnsi="黑体" w:eastAsia="仿宋_GB2312" w:cs="仿宋_GB2312"/>
          <w:sz w:val="32"/>
          <w:szCs w:val="32"/>
        </w:rPr>
        <w:t>支出379.48</w:t>
      </w:r>
      <w:r>
        <w:rPr>
          <w:rFonts w:hint="eastAsia" w:ascii="仿宋_GB2312" w:hAnsi="黑体" w:eastAsia="仿宋_GB2312"/>
          <w:sz w:val="32"/>
          <w:szCs w:val="32"/>
        </w:rPr>
        <w:t>万元，占</w:t>
      </w:r>
      <w:r>
        <w:rPr>
          <w:rFonts w:hint="eastAsia" w:ascii="仿宋_GB2312" w:hAnsi="黑体" w:eastAsia="仿宋_GB2312" w:cs="仿宋_GB2312"/>
          <w:sz w:val="32"/>
          <w:szCs w:val="32"/>
        </w:rPr>
        <w:t>16.32</w:t>
      </w:r>
      <w:r>
        <w:rPr>
          <w:rFonts w:hint="eastAsia" w:ascii="仿宋_GB2312" w:hAnsi="黑体" w:eastAsia="仿宋_GB2312"/>
          <w:sz w:val="32"/>
          <w:szCs w:val="32"/>
        </w:rPr>
        <w:t>%；卫生健康</w:t>
      </w:r>
      <w:r>
        <w:rPr>
          <w:rFonts w:ascii="Times New Roman" w:hAnsi="Times New Roman" w:eastAsia="仿宋_GB2312" w:cs="Times New Roman"/>
          <w:sz w:val="32"/>
          <w:szCs w:val="32"/>
        </w:rPr>
        <w:t>（类）</w:t>
      </w:r>
      <w:r>
        <w:rPr>
          <w:rFonts w:hint="eastAsia" w:ascii="仿宋_GB2312" w:hAnsi="黑体" w:eastAsia="仿宋_GB2312" w:cs="仿宋_GB2312"/>
          <w:sz w:val="32"/>
          <w:szCs w:val="32"/>
        </w:rPr>
        <w:t>支出221.75</w:t>
      </w:r>
      <w:r>
        <w:rPr>
          <w:rFonts w:hint="eastAsia" w:ascii="仿宋_GB2312" w:hAnsi="黑体" w:eastAsia="仿宋_GB2312"/>
          <w:sz w:val="32"/>
          <w:szCs w:val="32"/>
        </w:rPr>
        <w:t>万元，占</w:t>
      </w:r>
      <w:r>
        <w:rPr>
          <w:rFonts w:hint="eastAsia" w:ascii="仿宋_GB2312" w:hAnsi="黑体" w:eastAsia="仿宋_GB2312" w:cs="仿宋_GB2312"/>
          <w:sz w:val="32"/>
          <w:szCs w:val="32"/>
        </w:rPr>
        <w:t>9.54</w:t>
      </w:r>
      <w:r>
        <w:rPr>
          <w:rFonts w:hint="eastAsia" w:ascii="仿宋_GB2312" w:hAnsi="黑体" w:eastAsia="仿宋_GB2312"/>
          <w:sz w:val="32"/>
          <w:szCs w:val="32"/>
        </w:rPr>
        <w:t>%；住房保障</w:t>
      </w:r>
      <w:r>
        <w:rPr>
          <w:rFonts w:ascii="Times New Roman" w:hAnsi="Times New Roman" w:eastAsia="仿宋_GB2312" w:cs="Times New Roman"/>
          <w:sz w:val="32"/>
          <w:szCs w:val="32"/>
        </w:rPr>
        <w:t>（类）</w:t>
      </w:r>
      <w:r>
        <w:rPr>
          <w:rFonts w:hint="eastAsia" w:ascii="仿宋_GB2312" w:hAnsi="黑体" w:eastAsia="仿宋_GB2312" w:cs="仿宋_GB2312"/>
          <w:sz w:val="32"/>
          <w:szCs w:val="32"/>
        </w:rPr>
        <w:t>支出117.08</w:t>
      </w:r>
      <w:r>
        <w:rPr>
          <w:rFonts w:hint="eastAsia" w:ascii="仿宋_GB2312" w:hAnsi="黑体" w:eastAsia="仿宋_GB2312"/>
          <w:sz w:val="32"/>
          <w:szCs w:val="32"/>
        </w:rPr>
        <w:t>万元，占</w:t>
      </w:r>
      <w:r>
        <w:rPr>
          <w:rFonts w:hint="eastAsia" w:ascii="仿宋_GB2312" w:hAnsi="黑体" w:eastAsia="仿宋_GB2312" w:cs="仿宋_GB2312"/>
          <w:sz w:val="32"/>
          <w:szCs w:val="32"/>
        </w:rPr>
        <w:t>5.03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1.一般公共服务（类）财政事务（款）行政运行（项）2023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1184.4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增加109.16</w:t>
      </w:r>
      <w:r>
        <w:rPr>
          <w:rFonts w:hint="eastAsia" w:ascii="仿宋_GB2312" w:hAnsi="黑体" w:eastAsia="仿宋_GB2312"/>
          <w:sz w:val="32"/>
          <w:szCs w:val="32"/>
        </w:rPr>
        <w:t>万元，主要是人员经费增加</w:t>
      </w:r>
      <w:r>
        <w:rPr>
          <w:rFonts w:hint="eastAsia"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一般公共服务（类）财政事务（款）一般行政管理事务（项）2023</w:t>
      </w:r>
      <w:r>
        <w:rPr>
          <w:rFonts w:hint="eastAsia" w:ascii="仿宋_GB2312" w:hAnsi="黑体" w:eastAsia="仿宋_GB2312"/>
          <w:sz w:val="32"/>
          <w:szCs w:val="32"/>
        </w:rPr>
        <w:t>年预算数为20万元，比上年预算数</w:t>
      </w:r>
      <w:r>
        <w:rPr>
          <w:rFonts w:hint="eastAsia" w:ascii="仿宋_GB2312" w:hAnsi="黑体" w:eastAsia="仿宋_GB2312" w:cs="仿宋_GB2312"/>
          <w:sz w:val="32"/>
          <w:szCs w:val="32"/>
        </w:rPr>
        <w:t>减少48.24</w:t>
      </w:r>
      <w:r>
        <w:rPr>
          <w:rFonts w:hint="eastAsia" w:ascii="仿宋_GB2312" w:hAnsi="黑体" w:eastAsia="仿宋_GB2312"/>
          <w:sz w:val="32"/>
          <w:szCs w:val="32"/>
        </w:rPr>
        <w:t>万元，主要是一般行政管理事务部分支出调至行政运行中。</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3.一般公共服务（类）财政事务（款）财政国库业务（项）</w:t>
      </w:r>
      <w:r>
        <w:rPr>
          <w:rFonts w:hint="eastAsia" w:ascii="仿宋_GB2312" w:hAnsi="黑体" w:eastAsia="仿宋_GB2312" w:cs="仿宋_GB2312"/>
          <w:sz w:val="32"/>
          <w:szCs w:val="32"/>
        </w:rPr>
        <w:t>2023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403</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减少28.76</w:t>
      </w:r>
      <w:r>
        <w:rPr>
          <w:rFonts w:ascii="Times New Roman" w:hAnsi="Times New Roman" w:eastAsia="仿宋_GB2312" w:cs="Times New Roman"/>
          <w:sz w:val="32"/>
          <w:szCs w:val="32"/>
        </w:rPr>
        <w:t>万元，主要是</w:t>
      </w:r>
      <w:r>
        <w:rPr>
          <w:rFonts w:hint="eastAsia" w:ascii="仿宋_GB2312" w:hAnsi="黑体" w:eastAsia="仿宋_GB2312"/>
          <w:sz w:val="32"/>
          <w:szCs w:val="32"/>
        </w:rPr>
        <w:t>国库集中支付银行代理手续费减少。</w:t>
      </w:r>
    </w:p>
    <w:p>
      <w:pPr>
        <w:ind w:firstLine="640"/>
        <w:rPr>
          <w:rFonts w:ascii="仿宋_GB2312" w:hAnsi="黑体" w:eastAsia="仿宋_GB2312"/>
          <w:sz w:val="32"/>
          <w:szCs w:val="32"/>
        </w:rPr>
      </w:pPr>
      <w:r>
        <w:rPr>
          <w:rFonts w:ascii="Times New Roman" w:hAnsi="Times New Roman" w:eastAsia="仿宋_GB2312" w:cs="Times New Roman"/>
          <w:sz w:val="32"/>
          <w:szCs w:val="32"/>
        </w:rPr>
        <w:t>4.社会保障和就业（类）行政事业单位养老（款）机关事业单位基本养老保险缴费（项）202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126.01</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增加28.34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主要是2023年养老保险基数增加。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.社会保障和就业（类）行政事业单位养老（款）机关事业单位</w:t>
      </w:r>
      <w:r>
        <w:rPr>
          <w:rFonts w:hint="eastAsia" w:ascii="Times New Roman" w:hAnsi="Times New Roman" w:eastAsia="仿宋_GB2312" w:cs="Times New Roman"/>
          <w:sz w:val="32"/>
          <w:szCs w:val="32"/>
        </w:rPr>
        <w:t>职业年金</w:t>
      </w:r>
      <w:r>
        <w:rPr>
          <w:rFonts w:ascii="Times New Roman" w:hAnsi="Times New Roman" w:eastAsia="仿宋_GB2312" w:cs="Times New Roman"/>
          <w:sz w:val="32"/>
          <w:szCs w:val="32"/>
        </w:rPr>
        <w:t>缴费（项）202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251.07</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增加191.07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，主要是今年需要补缴2017-2019年度职业年金数。</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.社会保障和就业（类）抚恤（款）其他优抚支出（项）202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2.4</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0.4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主要是我市机关事业单位工作人员死亡后遗属生活困难补助标准有所提高。</w:t>
      </w:r>
    </w:p>
    <w:p>
      <w:pPr>
        <w:ind w:firstLine="640"/>
        <w:rPr>
          <w:rFonts w:ascii="仿宋_GB2312" w:hAnsi="黑体" w:eastAsia="仿宋_GB2312"/>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54.19</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增加2.3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主要是今年医疗基数正常提高。</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167.56</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增加63.68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，主要是今年医疗补助基数有所提高。</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.住房保障（类）住房改革（款）住房公积金（项）202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117.08</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增加34.42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主要是今年社保基数有所提高。</w:t>
      </w:r>
    </w:p>
    <w:p>
      <w:pPr>
        <w:ind w:firstLine="640"/>
        <w:rPr>
          <w:rFonts w:ascii="黑体" w:hAnsi="黑体" w:eastAsia="黑体"/>
          <w:sz w:val="32"/>
          <w:szCs w:val="32"/>
        </w:rPr>
      </w:pPr>
      <w:r>
        <w:rPr>
          <w:rFonts w:hint="eastAsia" w:ascii="黑体" w:hAnsi="黑体" w:eastAsia="黑体"/>
          <w:sz w:val="32"/>
          <w:szCs w:val="32"/>
        </w:rPr>
        <w:t>三、关于三亚市会计管理中心（三亚市财政国库支付局）2023年一般公共预算基本支出情况说明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三亚市会计管理中心（三亚市财政国库支付局）2023年一般公共预算基本支出为</w:t>
      </w:r>
      <w:r>
        <w:rPr>
          <w:rFonts w:hint="eastAsia" w:ascii="仿宋_GB2312" w:hAnsi="黑体" w:eastAsia="仿宋_GB2312" w:cs="仿宋_GB2312"/>
          <w:color w:val="000000"/>
          <w:sz w:val="32"/>
          <w:szCs w:val="32"/>
        </w:rPr>
        <w:t>1854.76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olor w:val="000000"/>
          <w:sz w:val="32"/>
          <w:szCs w:val="32"/>
        </w:rPr>
        <w:t>1759.44</w:t>
      </w:r>
      <w:r>
        <w:rPr>
          <w:rFonts w:hint="eastAsia" w:ascii="仿宋_GB2312" w:hAnsi="黑体" w:eastAsia="仿宋_GB2312"/>
          <w:sz w:val="32"/>
          <w:szCs w:val="32"/>
        </w:rPr>
        <w:t>万元，具体包括：基本工资275.27万元、津贴补贴386.86万元、奖金250.61万元、机关事业单位基本养老保险缴费126.01万元、职业年金缴费251.07万元、职工基本医疗保险缴费54.19万元、公务员医疗补助缴费167.56万元、其他社会保障缴费4.46万元、住房公积金117.08万元、医疗费20万元、其他工资福利支出40万元、邮电费10万元、其他交通费用53.69万元、生活补助2.4万元、奖励金0.24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olor w:val="000000"/>
          <w:sz w:val="32"/>
          <w:szCs w:val="32"/>
        </w:rPr>
        <w:t>95.32</w:t>
      </w:r>
      <w:r>
        <w:rPr>
          <w:rFonts w:hint="eastAsia" w:ascii="仿宋_GB2312" w:hAnsi="黑体" w:eastAsia="仿宋_GB2312"/>
          <w:sz w:val="32"/>
          <w:szCs w:val="32"/>
        </w:rPr>
        <w:t>万元，具体包括：其他社会保障缴费15万元、办公费15.15万元、会议费1.53万元、培训费2.02万元、工会经费15.01万元、福利费0.66万元、公务用车运行维护费4.95万元、其他商品和服务支出33万元、生活补助3万元、其他对个人和家庭的补助5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三亚市会计管理中心（三亚市财政国库支付局）</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（一）三亚市会计管理中心（三亚市财政国库支付局）2023年一般公共预算“三公”经费预算数为</w:t>
      </w:r>
      <w:r>
        <w:rPr>
          <w:rFonts w:hint="eastAsia" w:ascii="仿宋_GB2312" w:hAnsi="黑体" w:eastAsia="仿宋_GB2312" w:cs="仿宋_GB2312"/>
          <w:sz w:val="32"/>
          <w:szCs w:val="32"/>
        </w:rPr>
        <w:t>6.95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2023年无出国计划；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4.95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4.95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7批60人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（二）三亚市会计管理中心（三亚市财政国库支付局）2023年政府性基金预算“三公”经费预算数为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三亚市会计管理中心（三亚市财政国库支付局）2023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三亚市会计管理中心（三亚市财政国库支付局）</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楷体" w:hAnsi="楷体" w:eastAsia="楷体"/>
          <w:sz w:val="32"/>
          <w:szCs w:val="32"/>
        </w:rPr>
      </w:pPr>
      <w:r>
        <w:rPr>
          <w:rFonts w:hint="eastAsia" w:ascii="楷体" w:hAnsi="楷体" w:eastAsia="楷体"/>
          <w:sz w:val="32"/>
          <w:szCs w:val="32"/>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楷体" w:hAnsi="楷体" w:eastAsia="楷体"/>
          <w:sz w:val="32"/>
          <w:szCs w:val="32"/>
        </w:rPr>
      </w:pPr>
      <w:r>
        <w:rPr>
          <w:rFonts w:hint="eastAsia" w:ascii="楷体" w:hAnsi="楷体" w:eastAsia="楷体"/>
          <w:sz w:val="32"/>
          <w:szCs w:val="32"/>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三亚市会计管理中心（三亚市财政国库支付局）2023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三亚市会计管理中心（三亚市财政国库支付局）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 社会保障和就业支出、 卫生健康支出、 住房保障支出。三亚市会计管理中心（三亚市财政国库支付局）2023年收支总预算</w:t>
      </w:r>
      <w:r>
        <w:rPr>
          <w:rFonts w:hint="eastAsia" w:ascii="仿宋_GB2312" w:hAnsi="黑体" w:eastAsia="仿宋_GB2312" w:cs="仿宋_GB2312"/>
          <w:sz w:val="32"/>
          <w:szCs w:val="32"/>
        </w:rPr>
        <w:t>2325.71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三亚市会计管理中心（三亚市财政国库支付局）2023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三亚市会计管理中心（三亚市财政国库支付局）2023年收入预算</w:t>
      </w:r>
      <w:r>
        <w:rPr>
          <w:rFonts w:hint="eastAsia" w:ascii="仿宋_GB2312" w:hAnsi="黑体" w:eastAsia="仿宋_GB2312" w:cs="仿宋_GB2312"/>
          <w:sz w:val="32"/>
          <w:szCs w:val="32"/>
        </w:rPr>
        <w:t>2325.71</w:t>
      </w:r>
      <w:r>
        <w:rPr>
          <w:rFonts w:hint="eastAsia" w:ascii="仿宋_GB2312" w:hAnsi="黑体" w:eastAsia="仿宋_GB2312"/>
          <w:sz w:val="32"/>
          <w:szCs w:val="32"/>
        </w:rPr>
        <w:t>万元，其中：上年结转结余</w:t>
      </w:r>
      <w:r>
        <w:rPr>
          <w:rFonts w:hint="eastAsia" w:ascii="仿宋_GB2312" w:hAnsi="黑体" w:eastAsia="仿宋_GB2312" w:cs="仿宋_GB2312"/>
          <w:sz w:val="32"/>
          <w:szCs w:val="32"/>
        </w:rPr>
        <w:t>0</w:t>
      </w:r>
      <w:r>
        <w:rPr>
          <w:rFonts w:hint="eastAsia" w:ascii="仿宋_GB2312" w:hAnsi="黑体" w:eastAsia="仿宋_GB2312"/>
          <w:sz w:val="32"/>
          <w:szCs w:val="32"/>
        </w:rPr>
        <w:t>万元；一般公共预算拨款收入2325.71万元，占比100%。比上年预算数</w:t>
      </w:r>
      <w:r>
        <w:rPr>
          <w:rFonts w:hint="eastAsia" w:ascii="仿宋_GB2312" w:hAnsi="黑体" w:eastAsia="仿宋_GB2312" w:cs="仿宋_GB2312"/>
          <w:sz w:val="32"/>
          <w:szCs w:val="32"/>
        </w:rPr>
        <w:t>增加352.36</w:t>
      </w:r>
      <w:r>
        <w:rPr>
          <w:rFonts w:hint="eastAsia" w:ascii="仿宋_GB2312" w:hAnsi="黑体" w:eastAsia="仿宋_GB2312"/>
          <w:sz w:val="32"/>
          <w:szCs w:val="32"/>
        </w:rPr>
        <w:t>万元，主要是行政运行经费、社会保障和就业支出增加。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三亚市会计管理中心（三亚市财政国库支付局）2023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三亚市会计管理中心（三亚市财政国库支付局）2023年支出预算</w:t>
      </w:r>
      <w:r>
        <w:rPr>
          <w:rFonts w:hint="eastAsia" w:ascii="仿宋_GB2312" w:hAnsi="黑体" w:eastAsia="仿宋_GB2312" w:cs="仿宋_GB2312"/>
          <w:sz w:val="32"/>
          <w:szCs w:val="32"/>
        </w:rPr>
        <w:t>2325.71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1854.76</w:t>
      </w:r>
      <w:r>
        <w:rPr>
          <w:rFonts w:hint="eastAsia" w:ascii="仿宋_GB2312" w:hAnsi="黑体" w:eastAsia="仿宋_GB2312"/>
          <w:sz w:val="32"/>
          <w:szCs w:val="32"/>
        </w:rPr>
        <w:t>万元，占</w:t>
      </w:r>
      <w:r>
        <w:rPr>
          <w:rFonts w:hint="eastAsia" w:ascii="仿宋_GB2312" w:hAnsi="黑体" w:eastAsia="仿宋_GB2312" w:cs="仿宋_GB2312"/>
          <w:sz w:val="32"/>
          <w:szCs w:val="32"/>
        </w:rPr>
        <w:t>79.75</w:t>
      </w:r>
      <w:r>
        <w:rPr>
          <w:rFonts w:hint="eastAsia" w:ascii="仿宋_GB2312" w:hAnsi="黑体" w:eastAsia="仿宋_GB2312"/>
          <w:sz w:val="32"/>
          <w:szCs w:val="32"/>
        </w:rPr>
        <w:t>%；项目支出</w:t>
      </w:r>
      <w:r>
        <w:rPr>
          <w:rFonts w:hint="eastAsia" w:ascii="仿宋_GB2312" w:hAnsi="黑体" w:eastAsia="仿宋_GB2312" w:cs="仿宋_GB2312"/>
          <w:sz w:val="32"/>
          <w:szCs w:val="32"/>
        </w:rPr>
        <w:t>470.95</w:t>
      </w:r>
      <w:r>
        <w:rPr>
          <w:rFonts w:hint="eastAsia" w:ascii="仿宋_GB2312" w:hAnsi="黑体" w:eastAsia="仿宋_GB2312"/>
          <w:sz w:val="32"/>
          <w:szCs w:val="32"/>
        </w:rPr>
        <w:t>万元，占</w:t>
      </w:r>
      <w:r>
        <w:rPr>
          <w:rFonts w:hint="eastAsia" w:ascii="仿宋_GB2312" w:hAnsi="黑体" w:eastAsia="仿宋_GB2312" w:cs="仿宋_GB2312"/>
          <w:sz w:val="32"/>
          <w:szCs w:val="32"/>
        </w:rPr>
        <w:t>20.25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增加352.36</w:t>
      </w:r>
      <w:r>
        <w:rPr>
          <w:rFonts w:hint="eastAsia" w:ascii="仿宋_GB2312" w:hAnsi="黑体" w:eastAsia="仿宋_GB2312"/>
          <w:sz w:val="32"/>
          <w:szCs w:val="32"/>
        </w:rPr>
        <w:t>万元，主要是行政运行经费、社会保障和就业支出增加。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年三亚市会计管理中心（三亚市财政国库支付局）</w:t>
      </w:r>
      <w:r>
        <w:rPr>
          <w:rFonts w:hint="eastAsia" w:ascii="仿宋_GB2312" w:hAnsi="黑体" w:eastAsia="仿宋_GB2312" w:cs="仿宋_GB2312"/>
          <w:sz w:val="32"/>
          <w:szCs w:val="32"/>
        </w:rPr>
        <w:t>机关运行经费预算141.23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年三亚市会计管理中心（三亚市财政国库支付局）</w:t>
      </w:r>
      <w:r>
        <w:rPr>
          <w:rFonts w:hint="eastAsia" w:ascii="仿宋_GB2312" w:hAnsi="黑体" w:eastAsia="仿宋_GB2312" w:cs="仿宋_GB2312"/>
          <w:sz w:val="32"/>
          <w:szCs w:val="32"/>
        </w:rPr>
        <w:t>政府采购预算总额39.04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23.99</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15.05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年12月31日，三亚市会计管理中心（三亚市财政国库支付局）</w:t>
      </w:r>
      <w:r>
        <w:rPr>
          <w:rFonts w:hint="eastAsia" w:ascii="仿宋_GB2312" w:hAnsi="黑体" w:eastAsia="仿宋_GB2312" w:cs="仿宋_GB2312"/>
          <w:sz w:val="32"/>
          <w:szCs w:val="32"/>
        </w:rPr>
        <w:t>本级共有车辆3辆，其中，领导干部用车0辆，机要通信应急用车0辆、一般执法执勤用车0辆、特种专业技术用车0辆、其他用车3辆。单位价值100万元以上设备0台（套）。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三亚市会计管理中心（三亚市财政国库支付局）1</w:t>
      </w:r>
      <w:r>
        <w:rPr>
          <w:rFonts w:hint="eastAsia" w:ascii="仿宋_GB2312" w:hAnsi="黑体" w:eastAsia="仿宋_GB2312" w:cs="仿宋_GB2312"/>
          <w:sz w:val="32"/>
          <w:szCs w:val="32"/>
        </w:rPr>
        <w:t>4个项目实行绩效目标管理，涉及一般公共预算2325.71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variable"/>
    <w:sig w:usb0="A00002EF" w:usb1="420020EB" w:usb2="00000000" w:usb3="00000000" w:csb0="2000019F" w:csb1="00000000"/>
  </w:font>
  <w:font w:name="@黑体">
    <w:panose1 w:val="02010600030101010101"/>
    <w:charset w:val="86"/>
    <w:family w:val="auto"/>
    <w:pitch w:val="variable"/>
    <w:sig w:usb0="800002BF" w:usb1="38CF7CFA" w:usb2="00000016" w:usb3="00000000" w:csb0="00040001" w:csb1="0000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rect id="文本框 1" o:spid="_x0000_s1025" style="position:absolute;left:0;margin-top:0pt;height:144pt;width:144pt;mso-position-horizontal:right;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 w:numId="4">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6"/>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列出段落1"/>
    <w:basedOn w:val="1"/>
    <w:qFormat/>
    <w:uiPriority w:val="34"/>
    <w:pPr>
      <w:ind w:firstLine="420" w:firstLineChars="200"/>
    </w:pPr>
  </w:style>
  <w:style w:type="paragraph" w:customStyle="1" w:styleId="6">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7">
    <w:name w:val="列出段落11"/>
    <w:basedOn w:val="1"/>
    <w:qFormat/>
    <w:uiPriority w:val="34"/>
    <w:pPr>
      <w:ind w:firstLine="420" w:firstLineChars="200"/>
    </w:p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672</Words>
  <Characters>3831</Characters>
  <Lines>31</Lines>
  <Paragraphs>8</Paragraphs>
  <TotalTime>0</TotalTime>
  <ScaleCrop>false</ScaleCrop>
  <LinksUpToDate>false</LinksUpToDate>
  <CharactersWithSpaces>0</CharactersWithSpaces>
  <Application>WPS Office 专业版_9.1.0.4688_{F1E327BC-269C-435d-A152-05C5408002CA}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杨薇</cp:lastModifiedBy>
  <dcterms:modified xsi:type="dcterms:W3CDTF">2024-07-16T07:44:39Z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ies>
</file>