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2023年三亚市水旱灾害防御服务中心单位预算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48"/>
          <w:szCs w:val="48"/>
        </w:rPr>
      </w:pPr>
    </w:p>
    <w:p>
      <w:pPr>
        <w:rPr>
          <w:sz w:val="48"/>
          <w:szCs w:val="48"/>
        </w:rPr>
      </w:pPr>
    </w:p>
    <w:p>
      <w:pPr>
        <w:rPr>
          <w:sz w:val="48"/>
          <w:szCs w:val="48"/>
        </w:rPr>
      </w:pPr>
    </w:p>
    <w:p>
      <w:pPr>
        <w:jc w:val="center"/>
        <w:rPr>
          <w:rFonts w:ascii="黑体" w:hAnsi="黑体" w:eastAsia="黑体"/>
          <w:sz w:val="52"/>
          <w:szCs w:val="52"/>
        </w:rPr>
      </w:pPr>
      <w:r>
        <w:rPr>
          <w:rFonts w:hint="eastAsia" w:ascii="黑体" w:hAnsi="黑体" w:eastAsia="黑体"/>
          <w:sz w:val="52"/>
          <w:szCs w:val="52"/>
        </w:rPr>
        <w:t>目录</w:t>
      </w:r>
    </w:p>
    <w:p>
      <w:pPr>
        <w:pStyle w:val="10"/>
        <w:numPr>
          <w:ilvl w:val="0"/>
          <w:numId w:val="1"/>
        </w:numPr>
        <w:ind w:firstLineChars="0"/>
        <w:jc w:val="left"/>
        <w:rPr>
          <w:rFonts w:ascii="黑体" w:hAnsi="黑体" w:eastAsia="黑体"/>
          <w:sz w:val="32"/>
          <w:szCs w:val="32"/>
        </w:rPr>
      </w:pPr>
      <w:r>
        <w:rPr>
          <w:rFonts w:hint="eastAsia" w:ascii="黑体" w:hAnsi="黑体" w:eastAsia="黑体"/>
          <w:sz w:val="32"/>
          <w:szCs w:val="32"/>
        </w:rPr>
        <w:t>三亚市水旱灾害防御服务中心概况</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10"/>
        <w:numPr>
          <w:ilvl w:val="0"/>
          <w:numId w:val="1"/>
        </w:numPr>
        <w:ind w:firstLineChars="0"/>
        <w:rPr>
          <w:rFonts w:ascii="黑体" w:hAnsi="黑体" w:eastAsia="黑体"/>
          <w:sz w:val="32"/>
          <w:szCs w:val="32"/>
        </w:rPr>
      </w:pPr>
      <w:r>
        <w:rPr>
          <w:rFonts w:hint="eastAsia" w:ascii="黑体" w:hAnsi="黑体" w:eastAsia="黑体"/>
          <w:sz w:val="32"/>
          <w:szCs w:val="32"/>
        </w:rPr>
        <w:t>三亚市水旱灾害防御服务中心</w:t>
      </w:r>
      <w:r>
        <w:rPr>
          <w:rFonts w:hint="eastAsia" w:ascii="仿宋_GB2312" w:hAnsi="黑体" w:eastAsia="仿宋_GB2312" w:cs="仿宋_GB2312"/>
          <w:sz w:val="32"/>
          <w:szCs w:val="32"/>
        </w:rPr>
        <w:t>2023</w:t>
      </w:r>
      <w:r>
        <w:rPr>
          <w:rFonts w:hint="eastAsia" w:ascii="黑体" w:hAnsi="黑体" w:eastAsia="黑体"/>
          <w:sz w:val="32"/>
          <w:szCs w:val="32"/>
        </w:rPr>
        <w:t>年单位预算表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三亚市水旱灾害防御服务中心</w:t>
      </w:r>
      <w:r>
        <w:rPr>
          <w:rFonts w:hint="eastAsia" w:ascii="仿宋_GB2312" w:hAnsi="黑体" w:eastAsia="仿宋_GB2312" w:cs="仿宋_GB2312"/>
          <w:sz w:val="32"/>
          <w:szCs w:val="32"/>
        </w:rPr>
        <w:t>2023</w:t>
      </w:r>
      <w:r>
        <w:rPr>
          <w:rFonts w:hint="eastAsia" w:ascii="黑体" w:hAnsi="黑体" w:eastAsia="黑体"/>
          <w:sz w:val="32"/>
          <w:szCs w:val="32"/>
        </w:rPr>
        <w:t>年单位预算情况说明</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10"/>
        <w:ind w:left="1320" w:firstLine="0" w:firstLineChars="0"/>
        <w:jc w:val="left"/>
        <w:rPr>
          <w:rFonts w:ascii="黑体" w:hAnsi="黑体" w:eastAsia="黑体"/>
          <w:sz w:val="32"/>
          <w:szCs w:val="32"/>
        </w:rPr>
      </w:pPr>
    </w:p>
    <w:p>
      <w:pPr>
        <w:pStyle w:val="10"/>
        <w:ind w:left="1320" w:firstLine="0" w:firstLineChars="0"/>
        <w:jc w:val="left"/>
        <w:rPr>
          <w:rFonts w:hint="eastAsia" w:ascii="黑体" w:hAnsi="黑体" w:eastAsia="黑体"/>
          <w:sz w:val="32"/>
          <w:szCs w:val="32"/>
        </w:rPr>
      </w:pPr>
    </w:p>
    <w:p>
      <w:pPr>
        <w:pStyle w:val="10"/>
        <w:ind w:left="1320" w:firstLine="0" w:firstLineChars="0"/>
        <w:jc w:val="left"/>
        <w:rPr>
          <w:rFonts w:ascii="黑体" w:hAnsi="黑体" w:eastAsia="黑体"/>
          <w:sz w:val="32"/>
          <w:szCs w:val="32"/>
        </w:rPr>
      </w:pPr>
    </w:p>
    <w:p>
      <w:pPr>
        <w:pStyle w:val="10"/>
        <w:ind w:left="1320" w:firstLine="0" w:firstLineChars="0"/>
        <w:jc w:val="left"/>
        <w:rPr>
          <w:rFonts w:ascii="黑体" w:hAnsi="黑体" w:eastAsia="黑体"/>
          <w:sz w:val="32"/>
          <w:szCs w:val="32"/>
        </w:rPr>
      </w:pPr>
    </w:p>
    <w:p>
      <w:pPr>
        <w:pStyle w:val="10"/>
        <w:ind w:left="1320" w:firstLine="0" w:firstLineChars="0"/>
        <w:jc w:val="left"/>
        <w:rPr>
          <w:rFonts w:ascii="仿宋_GB2312" w:hAnsi="仿宋_GB2312" w:eastAsia="仿宋_GB2312" w:cs="仿宋_GB2312"/>
          <w:sz w:val="32"/>
          <w:szCs w:val="32"/>
        </w:rPr>
      </w:pPr>
      <w:r>
        <w:rPr>
          <w:rFonts w:hint="eastAsia" w:ascii="黑体" w:hAnsi="黑体" w:eastAsia="黑体"/>
          <w:sz w:val="32"/>
          <w:szCs w:val="32"/>
        </w:rPr>
        <w:t>三亚市水旱灾害防御服务中心概况</w:t>
      </w:r>
    </w:p>
    <w:p>
      <w:pPr>
        <w:pStyle w:val="10"/>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5"/>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为开展防洪防汛抗旱工作提供服务。</w:t>
      </w:r>
    </w:p>
    <w:p>
      <w:pPr>
        <w:pStyle w:val="10"/>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水旱灾害防御能力建设提供服务；为防洪调度、抗旱调度、应急水量调度、水情旱情监测预警工作以及对江河湖泊、水库等水利工程抢险工作提供技术支撑；为水旱灾害防御风险管理及水旱灾害信息化建设提供服务。</w:t>
      </w:r>
    </w:p>
    <w:p>
      <w:pPr>
        <w:pStyle w:val="10"/>
        <w:ind w:firstLine="640"/>
        <w:jc w:val="left"/>
        <w:rPr>
          <w:rFonts w:ascii="仿宋_GB2312" w:hAnsi="黑体" w:eastAsia="仿宋_GB2312" w:cs="仿宋_GB2312"/>
          <w:sz w:val="32"/>
          <w:szCs w:val="32"/>
        </w:rPr>
      </w:pPr>
      <w:r>
        <w:rPr>
          <w:rFonts w:hint="eastAsia" w:ascii="仿宋_GB2312" w:hAnsi="仿宋_GB2312" w:eastAsia="仿宋_GB2312" w:cs="仿宋_GB2312"/>
          <w:sz w:val="32"/>
          <w:szCs w:val="32"/>
        </w:rPr>
        <w:t>（三）为全市堤防工程的规划、建设、安全运行和</w:t>
      </w:r>
      <w:r>
        <w:rPr>
          <w:rFonts w:hint="eastAsia" w:ascii="仿宋_GB2312" w:hAnsi="黑体" w:eastAsia="仿宋_GB2312" w:cs="仿宋_GB2312"/>
          <w:sz w:val="32"/>
          <w:szCs w:val="32"/>
        </w:rPr>
        <w:t>日常管理工作提供服务。</w:t>
      </w:r>
    </w:p>
    <w:p>
      <w:pPr>
        <w:pStyle w:val="10"/>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（四）协助拟定水库、干渠、饮水安全、河湖提防、供水污水、水环境治理等水务设备运行维护管理技术方案；承办水务工程运行管理及水电技术业务培训。</w:t>
      </w:r>
    </w:p>
    <w:p>
      <w:pPr>
        <w:pStyle w:val="10"/>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（五）承办上级部门交办的其他工作。</w:t>
      </w:r>
    </w:p>
    <w:p>
      <w:pPr>
        <w:pStyle w:val="10"/>
        <w:ind w:firstLine="64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三亚市水旱灾害防御服务中心设置3个内设机构，分别是综合科、防汛抗旱服务科、河库服务科。</w:t>
      </w:r>
    </w:p>
    <w:p>
      <w:pPr>
        <w:pStyle w:val="10"/>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纳入</w:t>
      </w:r>
      <w:r>
        <w:rPr>
          <w:rFonts w:hint="eastAsia" w:ascii="仿宋_GB2312" w:hAnsi="黑体" w:eastAsia="仿宋_GB2312" w:cs="仿宋_GB2312"/>
          <w:sz w:val="32"/>
          <w:szCs w:val="32"/>
        </w:rPr>
        <w:t>三亚市水旱灾害防御服务中心</w:t>
      </w:r>
      <w:r>
        <w:rPr>
          <w:rFonts w:hint="eastAsia" w:ascii="仿宋_GB2312" w:hAnsi="仿宋_GB2312" w:eastAsia="仿宋_GB2312" w:cs="仿宋_GB2312"/>
          <w:sz w:val="32"/>
          <w:szCs w:val="32"/>
        </w:rPr>
        <w:t>预算编制范围的二级预算单位包括：</w:t>
      </w:r>
      <w:r>
        <w:rPr>
          <w:rFonts w:hint="eastAsia" w:ascii="仿宋_GB2312" w:hAnsi="仿宋_GB2312" w:eastAsia="仿宋_GB2312" w:cs="仿宋_GB2312"/>
          <w:sz w:val="32"/>
          <w:szCs w:val="32"/>
          <w:lang w:eastAsia="zh-CN"/>
        </w:rPr>
        <w:t>无。</w:t>
      </w:r>
    </w:p>
    <w:p>
      <w:pPr>
        <w:ind w:firstLine="640" w:firstLineChars="200"/>
        <w:rPr>
          <w:rFonts w:ascii="黑体" w:hAnsi="黑体" w:eastAsia="黑体"/>
          <w:sz w:val="32"/>
          <w:szCs w:val="32"/>
        </w:rPr>
      </w:pPr>
      <w:r>
        <w:rPr>
          <w:rFonts w:hint="eastAsia" w:ascii="黑体" w:hAnsi="黑体" w:eastAsia="黑体"/>
          <w:sz w:val="32"/>
          <w:szCs w:val="32"/>
        </w:rPr>
        <w:t>第二部分 三亚市水旱灾害防御服务中心</w:t>
      </w:r>
      <w:r>
        <w:rPr>
          <w:rFonts w:hint="eastAsia" w:ascii="仿宋_GB2312" w:hAnsi="黑体" w:eastAsia="仿宋_GB2312" w:cs="仿宋_GB2312"/>
          <w:sz w:val="32"/>
          <w:szCs w:val="32"/>
        </w:rPr>
        <w:t>2023</w:t>
      </w:r>
      <w:r>
        <w:rPr>
          <w:rFonts w:hint="eastAsia" w:ascii="黑体" w:hAnsi="黑体" w:eastAsia="黑体"/>
          <w:sz w:val="32"/>
          <w:szCs w:val="32"/>
        </w:rPr>
        <w:t>年预算表</w:t>
      </w:r>
    </w:p>
    <w:p>
      <w:pPr>
        <w:ind w:firstLine="640" w:firstLineChars="200"/>
        <w:rPr>
          <w:rFonts w:hint="eastAsia" w:ascii="黑体" w:hAnsi="黑体" w:eastAsia="黑体"/>
          <w:sz w:val="32"/>
          <w:szCs w:val="32"/>
        </w:rPr>
      </w:pPr>
      <w:r>
        <w:rPr>
          <w:rFonts w:hint="eastAsia" w:ascii="黑体" w:hAnsi="黑体" w:eastAsia="黑体"/>
          <w:sz w:val="32"/>
          <w:szCs w:val="32"/>
        </w:rPr>
        <w:t>此部分内容即为单位预算公开表</w:t>
      </w:r>
    </w:p>
    <w:p>
      <w:pPr>
        <w:ind w:firstLine="640" w:firstLineChars="200"/>
        <w:rPr>
          <w:rFonts w:ascii="黑体" w:hAnsi="黑体" w:eastAsia="黑体"/>
          <w:sz w:val="32"/>
          <w:szCs w:val="32"/>
        </w:rPr>
      </w:pPr>
      <w:r>
        <w:rPr>
          <w:rFonts w:hint="eastAsia" w:ascii="黑体" w:hAnsi="黑体" w:eastAsia="黑体"/>
          <w:sz w:val="32"/>
          <w:szCs w:val="32"/>
        </w:rPr>
        <w:t>第三部分   三亚市水旱灾害防御服务中心</w:t>
      </w:r>
      <w:r>
        <w:rPr>
          <w:rFonts w:hint="eastAsia" w:ascii="仿宋_GB2312" w:hAnsi="黑体" w:eastAsia="仿宋_GB2312" w:cs="仿宋_GB2312"/>
          <w:sz w:val="32"/>
          <w:szCs w:val="32"/>
        </w:rPr>
        <w:t>2023</w:t>
      </w:r>
      <w:r>
        <w:rPr>
          <w:rFonts w:hint="eastAsia" w:ascii="黑体" w:hAnsi="黑体" w:eastAsia="黑体"/>
          <w:sz w:val="32"/>
          <w:szCs w:val="32"/>
        </w:rPr>
        <w:t>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一、关于三亚市水旱灾害防御服务中心</w:t>
      </w:r>
      <w:r>
        <w:rPr>
          <w:rFonts w:hint="eastAsia" w:ascii="仿宋_GB2312" w:hAnsi="黑体" w:eastAsia="仿宋_GB2312" w:cs="仿宋_GB2312"/>
          <w:sz w:val="32"/>
          <w:szCs w:val="32"/>
        </w:rPr>
        <w:t>2023</w:t>
      </w:r>
      <w:r>
        <w:rPr>
          <w:rFonts w:hint="eastAsia" w:ascii="黑体" w:hAnsi="黑体" w:eastAsia="黑体"/>
          <w:sz w:val="32"/>
          <w:szCs w:val="32"/>
        </w:rPr>
        <w:t>年财政拨款收支预算情况的总体说明</w:t>
      </w:r>
    </w:p>
    <w:p>
      <w:pPr>
        <w:ind w:firstLine="640" w:firstLineChars="200"/>
        <w:jc w:val="center"/>
        <w:rPr>
          <w:rFonts w:ascii="仿宋_GB2312" w:hAnsi="黑体" w:eastAsia="仿宋_GB2312"/>
          <w:sz w:val="32"/>
          <w:szCs w:val="32"/>
        </w:rPr>
      </w:pPr>
      <w:r>
        <w:rPr>
          <w:rFonts w:hint="eastAsia" w:ascii="仿宋_GB2312" w:hAnsi="黑体" w:eastAsia="仿宋_GB2312"/>
          <w:sz w:val="32"/>
          <w:szCs w:val="32"/>
        </w:rPr>
        <w:t>三亚市水旱灾害防御服务中心</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w:t>
      </w:r>
      <w:r>
        <w:rPr>
          <w:rFonts w:ascii="仿宋_GB2312" w:hAnsi="黑体" w:eastAsia="仿宋_GB2312" w:cs="仿宋_GB2312"/>
          <w:sz w:val="32"/>
          <w:szCs w:val="32"/>
        </w:rPr>
        <w:t>1,249.04</w:t>
      </w:r>
      <w:r>
        <w:rPr>
          <w:rFonts w:hint="eastAsia" w:ascii="仿宋_GB2312" w:hAnsi="黑体" w:eastAsia="仿宋_GB2312"/>
          <w:sz w:val="32"/>
          <w:szCs w:val="32"/>
        </w:rPr>
        <w:t>万元。其中，收入总计</w:t>
      </w:r>
      <w:r>
        <w:rPr>
          <w:rFonts w:ascii="仿宋_GB2312" w:hAnsi="黑体" w:eastAsia="仿宋_GB2312" w:cs="仿宋_GB2312"/>
          <w:sz w:val="32"/>
          <w:szCs w:val="32"/>
        </w:rPr>
        <w:t>1,249.04</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1,249.04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bookmarkStart w:id="0" w:name="_GoBack"/>
      <w:bookmarkEnd w:id="0"/>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ascii="仿宋_GB2312" w:hAnsi="黑体" w:eastAsia="仿宋_GB2312" w:cs="仿宋_GB2312"/>
          <w:sz w:val="32"/>
          <w:szCs w:val="32"/>
        </w:rPr>
        <w:t>1,249.04</w:t>
      </w:r>
      <w:r>
        <w:rPr>
          <w:rFonts w:hint="eastAsia" w:ascii="仿宋_GB2312" w:hAnsi="黑体" w:eastAsia="仿宋_GB2312"/>
          <w:sz w:val="32"/>
          <w:szCs w:val="32"/>
        </w:rPr>
        <w:t>万元，包括社会保障和就业支出</w:t>
      </w:r>
      <w:r>
        <w:rPr>
          <w:rFonts w:ascii="仿宋_GB2312" w:hAnsi="黑体" w:eastAsia="仿宋_GB2312"/>
          <w:sz w:val="32"/>
          <w:szCs w:val="32"/>
        </w:rPr>
        <w:t>48.61</w:t>
      </w:r>
      <w:r>
        <w:rPr>
          <w:rFonts w:hint="eastAsia" w:ascii="仿宋_GB2312" w:hAnsi="黑体" w:eastAsia="仿宋_GB2312"/>
          <w:sz w:val="32"/>
          <w:szCs w:val="32"/>
        </w:rPr>
        <w:t>万元，卫生健康支出</w:t>
      </w:r>
      <w:r>
        <w:rPr>
          <w:rFonts w:ascii="仿宋_GB2312" w:hAnsi="黑体" w:eastAsia="仿宋_GB2312"/>
          <w:sz w:val="32"/>
          <w:szCs w:val="32"/>
        </w:rPr>
        <w:t>34.58</w:t>
      </w:r>
      <w:r>
        <w:rPr>
          <w:rFonts w:hint="eastAsia" w:ascii="仿宋_GB2312" w:hAnsi="黑体" w:eastAsia="仿宋_GB2312"/>
          <w:sz w:val="32"/>
          <w:szCs w:val="32"/>
        </w:rPr>
        <w:t>万元，农林水支出</w:t>
      </w:r>
      <w:r>
        <w:rPr>
          <w:rFonts w:ascii="仿宋_GB2312" w:hAnsi="黑体" w:eastAsia="仿宋_GB2312"/>
          <w:sz w:val="32"/>
          <w:szCs w:val="32"/>
        </w:rPr>
        <w:t>1,150.35</w:t>
      </w:r>
      <w:r>
        <w:rPr>
          <w:rFonts w:hint="eastAsia" w:ascii="仿宋_GB2312" w:hAnsi="黑体" w:eastAsia="仿宋_GB2312"/>
          <w:sz w:val="32"/>
          <w:szCs w:val="32"/>
        </w:rPr>
        <w:t>万元,住房保障支出</w:t>
      </w:r>
      <w:r>
        <w:rPr>
          <w:rFonts w:ascii="仿宋_GB2312" w:hAnsi="黑体" w:eastAsia="仿宋_GB2312"/>
          <w:sz w:val="32"/>
          <w:szCs w:val="32"/>
        </w:rPr>
        <w:t>15.50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二、关于三亚市水旱灾害防御服务中心</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三亚市水旱灾害防御服务中心</w:t>
      </w:r>
      <w:r>
        <w:rPr>
          <w:rFonts w:ascii="仿宋_GB2312" w:hAnsi="黑体" w:eastAsia="仿宋_GB2312"/>
          <w:sz w:val="32"/>
          <w:szCs w:val="32"/>
        </w:rPr>
        <w:t>202</w:t>
      </w:r>
      <w:r>
        <w:rPr>
          <w:rFonts w:hint="eastAsia" w:ascii="仿宋_GB2312" w:hAnsi="黑体" w:eastAsia="仿宋_GB2312"/>
          <w:sz w:val="32"/>
          <w:szCs w:val="32"/>
        </w:rPr>
        <w:t>3年一般公共预算当年拨款</w:t>
      </w:r>
      <w:r>
        <w:rPr>
          <w:rFonts w:ascii="仿宋_GB2312" w:hAnsi="黑体" w:eastAsia="仿宋_GB2312" w:cs="仿宋_GB2312"/>
          <w:sz w:val="32"/>
          <w:szCs w:val="32"/>
        </w:rPr>
        <w:t>1,249.04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增加436.34</w:t>
      </w:r>
      <w:r>
        <w:rPr>
          <w:rFonts w:hint="eastAsia" w:ascii="仿宋_GB2312" w:hAnsi="黑体" w:eastAsia="仿宋_GB2312"/>
          <w:sz w:val="32"/>
          <w:szCs w:val="32"/>
        </w:rPr>
        <w:t>万元，主要是增加防汛抗旱与应急抢险项目的水毁资金投入。</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社会保障和就业支出（类）支出</w:t>
      </w:r>
      <w:r>
        <w:rPr>
          <w:rFonts w:ascii="仿宋_GB2312" w:hAnsi="黑体" w:eastAsia="仿宋_GB2312" w:cs="仿宋_GB2312"/>
          <w:sz w:val="32"/>
          <w:szCs w:val="32"/>
        </w:rPr>
        <w:t>48.61</w:t>
      </w:r>
      <w:r>
        <w:rPr>
          <w:rFonts w:hint="eastAsia" w:ascii="仿宋_GB2312" w:hAnsi="黑体" w:eastAsia="仿宋_GB2312" w:cs="仿宋_GB2312"/>
          <w:sz w:val="32"/>
          <w:szCs w:val="32"/>
        </w:rPr>
        <w:t>万元，占3.9%；卫生健康支出（类）支出</w:t>
      </w:r>
      <w:r>
        <w:rPr>
          <w:rFonts w:ascii="仿宋_GB2312" w:hAnsi="黑体" w:eastAsia="仿宋_GB2312" w:cs="仿宋_GB2312"/>
          <w:sz w:val="32"/>
          <w:szCs w:val="32"/>
        </w:rPr>
        <w:t>34.58</w:t>
      </w:r>
      <w:r>
        <w:rPr>
          <w:rFonts w:hint="eastAsia" w:ascii="仿宋_GB2312" w:hAnsi="黑体" w:eastAsia="仿宋_GB2312" w:cs="仿宋_GB2312"/>
          <w:sz w:val="32"/>
          <w:szCs w:val="32"/>
        </w:rPr>
        <w:t>万元，占2.76%；农林水支出（类）支出</w:t>
      </w:r>
      <w:r>
        <w:rPr>
          <w:rFonts w:ascii="仿宋_GB2312" w:hAnsi="黑体" w:eastAsia="仿宋_GB2312" w:cs="仿宋_GB2312"/>
          <w:sz w:val="32"/>
          <w:szCs w:val="32"/>
        </w:rPr>
        <w:t>1,150.35</w:t>
      </w:r>
      <w:r>
        <w:rPr>
          <w:rFonts w:hint="eastAsia" w:ascii="仿宋_GB2312" w:hAnsi="黑体" w:eastAsia="仿宋_GB2312" w:cs="仿宋_GB2312"/>
          <w:sz w:val="32"/>
          <w:szCs w:val="32"/>
        </w:rPr>
        <w:t>万元，占92.1%；住房保障支出（类）支出</w:t>
      </w:r>
      <w:r>
        <w:rPr>
          <w:rFonts w:ascii="仿宋_GB2312" w:hAnsi="黑体" w:eastAsia="仿宋_GB2312" w:cs="仿宋_GB2312"/>
          <w:sz w:val="32"/>
          <w:szCs w:val="32"/>
        </w:rPr>
        <w:t>15.50</w:t>
      </w:r>
      <w:r>
        <w:rPr>
          <w:rFonts w:hint="eastAsia" w:ascii="仿宋_GB2312" w:hAnsi="黑体" w:eastAsia="仿宋_GB2312" w:cs="仿宋_GB2312"/>
          <w:sz w:val="32"/>
          <w:szCs w:val="32"/>
        </w:rPr>
        <w:t>万元，占1.24%。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1.社会保障和就业（类）行政事业单位养老支出（款）机关事业单位基本养老保险缴费支出（项）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cs="仿宋_GB2312"/>
          <w:sz w:val="32"/>
          <w:szCs w:val="32"/>
        </w:rPr>
        <w:t>18.92</w:t>
      </w:r>
      <w:r>
        <w:rPr>
          <w:rFonts w:hint="eastAsia" w:ascii="仿宋_GB2312" w:hAnsi="黑体" w:eastAsia="仿宋_GB2312"/>
          <w:sz w:val="32"/>
          <w:szCs w:val="32"/>
        </w:rPr>
        <w:t>万元，比上年预算数增加6.92万元，主要是缴纳基数调整</w:t>
      </w:r>
      <w:r>
        <w:rPr>
          <w:rFonts w:hint="eastAsia"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2.社会保障和就业（类）行政事业单位养老支出（款）机关事业单位职业年金缴费支出（项）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cs="仿宋_GB2312"/>
          <w:sz w:val="32"/>
          <w:szCs w:val="32"/>
        </w:rPr>
        <w:t>29.69</w:t>
      </w:r>
      <w:r>
        <w:rPr>
          <w:rFonts w:hint="eastAsia" w:ascii="仿宋_GB2312" w:hAnsi="黑体" w:eastAsia="仿宋_GB2312"/>
          <w:sz w:val="32"/>
          <w:szCs w:val="32"/>
        </w:rPr>
        <w:t>万元，比上年预算数增加29.69万元，主要是缴纳分类调整</w:t>
      </w:r>
      <w:r>
        <w:rPr>
          <w:rFonts w:hint="eastAsia" w:ascii="Times New Roman" w:hAnsi="Times New Roman" w:eastAsia="仿宋_GB2312" w:cs="Times New Roman"/>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3.卫生健康支出（类）行政事业单位医疗（款）事业单位医疗（项）2023年预算数为</w:t>
      </w:r>
      <w:r>
        <w:rPr>
          <w:rFonts w:ascii="仿宋_GB2312" w:hAnsi="黑体" w:eastAsia="仿宋_GB2312"/>
          <w:sz w:val="32"/>
          <w:szCs w:val="32"/>
        </w:rPr>
        <w:t>8.17</w:t>
      </w:r>
      <w:r>
        <w:rPr>
          <w:rFonts w:hint="eastAsia" w:ascii="仿宋_GB2312" w:hAnsi="黑体" w:eastAsia="仿宋_GB2312"/>
          <w:sz w:val="32"/>
          <w:szCs w:val="32"/>
        </w:rPr>
        <w:t>万元，比上年预算数增加1.8万元，主要是缴纳基数调整</w:t>
      </w:r>
      <w:r>
        <w:rPr>
          <w:rFonts w:ascii="Times New Roman" w:hAnsi="Times New Roman" w:eastAsia="仿宋_GB2312" w:cs="Times New Roman"/>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4.卫生健康支出（类）行政事业单位医疗（款）公务员医疗补助（项）2023年预算数为</w:t>
      </w:r>
      <w:r>
        <w:rPr>
          <w:rFonts w:ascii="仿宋_GB2312" w:hAnsi="黑体" w:eastAsia="仿宋_GB2312"/>
          <w:sz w:val="32"/>
          <w:szCs w:val="32"/>
        </w:rPr>
        <w:t>26.42</w:t>
      </w:r>
      <w:r>
        <w:rPr>
          <w:rFonts w:hint="eastAsia" w:ascii="仿宋_GB2312" w:hAnsi="黑体" w:eastAsia="仿宋_GB2312"/>
          <w:sz w:val="32"/>
          <w:szCs w:val="32"/>
        </w:rPr>
        <w:t>万元，比上年预算数增加7.84万元，主要是缴纳基数调整</w:t>
      </w:r>
      <w:r>
        <w:rPr>
          <w:rFonts w:ascii="Times New Roman" w:hAnsi="Times New Roman" w:eastAsia="仿宋_GB2312" w:cs="Times New Roman"/>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5</w:t>
      </w:r>
      <w:r>
        <w:rPr>
          <w:rFonts w:ascii="仿宋_GB2312" w:hAnsi="黑体" w:eastAsia="仿宋_GB2312"/>
          <w:sz w:val="32"/>
          <w:szCs w:val="32"/>
        </w:rPr>
        <w:t>.</w:t>
      </w:r>
      <w:r>
        <w:rPr>
          <w:rFonts w:hint="eastAsia" w:ascii="仿宋_GB2312" w:hAnsi="黑体" w:eastAsia="仿宋_GB2312" w:cs="仿宋_GB2312"/>
          <w:sz w:val="32"/>
          <w:szCs w:val="32"/>
        </w:rPr>
        <w:t>农林水支出（类）水利（款）水利行业业务管理（项）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cs="仿宋_GB2312"/>
          <w:sz w:val="32"/>
          <w:szCs w:val="32"/>
        </w:rPr>
        <w:t>21.50</w:t>
      </w:r>
      <w:r>
        <w:rPr>
          <w:rFonts w:hint="eastAsia" w:ascii="仿宋_GB2312" w:hAnsi="黑体" w:eastAsia="仿宋_GB2312"/>
          <w:sz w:val="32"/>
          <w:szCs w:val="32"/>
        </w:rPr>
        <w:t>万元，比上年预算增加1.</w:t>
      </w:r>
      <w:r>
        <w:rPr>
          <w:rFonts w:hint="eastAsia" w:ascii="仿宋_GB2312" w:hAnsi="黑体" w:eastAsia="仿宋_GB2312" w:cs="仿宋_GB2312"/>
          <w:sz w:val="32"/>
          <w:szCs w:val="32"/>
        </w:rPr>
        <w:t>5</w:t>
      </w:r>
      <w:r>
        <w:rPr>
          <w:rFonts w:hint="eastAsia" w:ascii="仿宋_GB2312" w:hAnsi="黑体" w:eastAsia="仿宋_GB2312"/>
          <w:sz w:val="32"/>
          <w:szCs w:val="32"/>
        </w:rPr>
        <w:t>万元，主要是防汛费用增加</w:t>
      </w:r>
      <w:r>
        <w:rPr>
          <w:rFonts w:hint="eastAsia" w:ascii="仿宋_GB2312" w:hAnsi="黑体" w:eastAsia="仿宋_GB2312" w:cs="仿宋_GB2312"/>
          <w:sz w:val="32"/>
          <w:szCs w:val="32"/>
        </w:rPr>
        <w:t>。</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农林水支出（类）水利（款）防汛（项）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cs="仿宋_GB2312"/>
          <w:sz w:val="32"/>
          <w:szCs w:val="32"/>
        </w:rPr>
        <w:t>796.90</w:t>
      </w:r>
      <w:r>
        <w:rPr>
          <w:rFonts w:hint="eastAsia" w:ascii="仿宋_GB2312" w:hAnsi="黑体" w:eastAsia="仿宋_GB2312"/>
          <w:sz w:val="32"/>
          <w:szCs w:val="32"/>
        </w:rPr>
        <w:t>万元，比上年预算增加401.9万元，主要是加大对水毁应急维修及防汛经费的投入。</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农林水支出（类）水利（款）信息管理（项）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cs="仿宋_GB2312"/>
          <w:sz w:val="32"/>
          <w:szCs w:val="32"/>
        </w:rPr>
        <w:t>180.00</w:t>
      </w:r>
      <w:r>
        <w:rPr>
          <w:rFonts w:hint="eastAsia" w:ascii="仿宋_GB2312" w:hAnsi="黑体" w:eastAsia="仿宋_GB2312"/>
          <w:sz w:val="32"/>
          <w:szCs w:val="32"/>
        </w:rPr>
        <w:t>万元，比上年预算减少47万元，主要是减少信息系统运行维护项目的投入。</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农林水支出（类）水利（款）其他水利支出（项）</w:t>
      </w:r>
      <w:r>
        <w:rPr>
          <w:rFonts w:ascii="仿宋_GB2312" w:hAnsi="黑体" w:eastAsia="仿宋_GB2312" w:cs="仿宋_GB2312"/>
          <w:sz w:val="32"/>
          <w:szCs w:val="32"/>
        </w:rPr>
        <w:t>202</w:t>
      </w:r>
      <w:r>
        <w:rPr>
          <w:rFonts w:hint="eastAsia" w:ascii="仿宋_GB2312" w:hAnsi="黑体" w:eastAsia="仿宋_GB2312" w:cs="仿宋_GB2312"/>
          <w:sz w:val="32"/>
          <w:szCs w:val="32"/>
        </w:rPr>
        <w:t>2</w:t>
      </w:r>
      <w:r>
        <w:rPr>
          <w:rFonts w:hint="eastAsia" w:ascii="仿宋_GB2312" w:hAnsi="黑体" w:eastAsia="仿宋_GB2312"/>
          <w:sz w:val="32"/>
          <w:szCs w:val="32"/>
        </w:rPr>
        <w:t>年预算数为</w:t>
      </w:r>
      <w:r>
        <w:rPr>
          <w:rFonts w:ascii="仿宋_GB2312" w:hAnsi="黑体" w:eastAsia="仿宋_GB2312" w:cs="仿宋_GB2312"/>
          <w:sz w:val="32"/>
          <w:szCs w:val="32"/>
        </w:rPr>
        <w:t>151.95</w:t>
      </w:r>
      <w:r>
        <w:rPr>
          <w:rFonts w:hint="eastAsia" w:ascii="仿宋_GB2312" w:hAnsi="黑体" w:eastAsia="仿宋_GB2312"/>
          <w:sz w:val="32"/>
          <w:szCs w:val="32"/>
        </w:rPr>
        <w:t>万元，比上年预算增加16.87万元，主要是预算经济支出科目调整。</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9.住房保障支出（类）住房改革支出（款）住房公积金（项）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w:t>
      </w:r>
      <w:r>
        <w:rPr>
          <w:rFonts w:ascii="仿宋_GB2312" w:hAnsi="黑体" w:eastAsia="仿宋_GB2312" w:cs="仿宋_GB2312"/>
          <w:sz w:val="32"/>
          <w:szCs w:val="32"/>
        </w:rPr>
        <w:t>15.50</w:t>
      </w:r>
      <w:r>
        <w:rPr>
          <w:rFonts w:hint="eastAsia" w:ascii="仿宋_GB2312" w:hAnsi="黑体" w:eastAsia="仿宋_GB2312"/>
          <w:sz w:val="32"/>
          <w:szCs w:val="32"/>
        </w:rPr>
        <w:t>万元，比上年预算增加6.1万元，主要是缴纳基础调整。</w:t>
      </w:r>
    </w:p>
    <w:p>
      <w:pPr>
        <w:ind w:firstLine="640"/>
        <w:rPr>
          <w:rFonts w:ascii="黑体" w:hAnsi="黑体" w:eastAsia="黑体"/>
          <w:sz w:val="32"/>
          <w:szCs w:val="32"/>
        </w:rPr>
      </w:pPr>
      <w:r>
        <w:rPr>
          <w:rFonts w:hint="eastAsia" w:ascii="黑体" w:hAnsi="黑体" w:eastAsia="黑体"/>
          <w:sz w:val="32"/>
          <w:szCs w:val="32"/>
        </w:rPr>
        <w:t>三、</w:t>
      </w:r>
      <w:r>
        <w:rPr>
          <w:rFonts w:ascii="Times New Roman" w:hAnsi="Times New Roman" w:eastAsia="黑体" w:cs="Times New Roman"/>
          <w:sz w:val="32"/>
          <w:szCs w:val="32"/>
        </w:rPr>
        <w:t>关于</w:t>
      </w:r>
      <w:r>
        <w:rPr>
          <w:rFonts w:hint="eastAsia" w:ascii="Times New Roman" w:hAnsi="Times New Roman" w:eastAsia="黑体" w:cs="Times New Roman"/>
          <w:sz w:val="32"/>
          <w:szCs w:val="32"/>
        </w:rPr>
        <w:t>三亚市水旱灾害防御服务中心</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三亚市水旱灾害防御服务中心2023年一般公共预算基本支出为</w:t>
      </w:r>
      <w:r>
        <w:rPr>
          <w:rFonts w:ascii="仿宋_GB2312" w:hAnsi="黑体" w:eastAsia="仿宋_GB2312" w:cs="仿宋_GB2312"/>
          <w:sz w:val="32"/>
          <w:szCs w:val="32"/>
        </w:rPr>
        <w:t>250.64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237.00</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13.64</w:t>
      </w:r>
      <w:r>
        <w:rPr>
          <w:rFonts w:hint="eastAsia" w:ascii="仿宋_GB2312" w:hAnsi="黑体" w:eastAsia="仿宋_GB2312"/>
          <w:sz w:val="32"/>
          <w:szCs w:val="32"/>
        </w:rPr>
        <w:t>万元，主要包括：其他社会保障缴费、办公费、会议费、培训费、工会经费、福利费、其他商品和服务支出。</w:t>
      </w:r>
    </w:p>
    <w:p>
      <w:pPr>
        <w:ind w:firstLine="640" w:firstLineChars="200"/>
        <w:rPr>
          <w:rFonts w:ascii="Times New Roman" w:hAnsi="Times New Roman" w:eastAsia="黑体" w:cs="Times New Roman"/>
          <w:sz w:val="32"/>
          <w:shd w:val="clear" w:color="auto" w:fill="FFFFFF"/>
        </w:rPr>
      </w:pPr>
      <w:r>
        <w:rPr>
          <w:rFonts w:hint="eastAsia" w:ascii="黑体" w:hAnsi="黑体" w:eastAsia="黑体" w:cs="Times New Roman"/>
          <w:sz w:val="32"/>
          <w:shd w:val="clear" w:color="auto" w:fill="FFFFFF"/>
        </w:rPr>
        <w:t>四、</w:t>
      </w:r>
      <w:r>
        <w:rPr>
          <w:rFonts w:ascii="Times New Roman" w:hAnsi="Times New Roman" w:eastAsia="黑体" w:cs="Times New Roman"/>
          <w:sz w:val="32"/>
          <w:shd w:val="clear" w:color="auto" w:fill="FFFFFF"/>
        </w:rPr>
        <w:t>三亚市水旱灾害防御服务中心202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Times New Roman" w:hAnsi="Times New Roman" w:eastAsia="仿宋_GB2312" w:cs="Times New Roman"/>
          <w:sz w:val="32"/>
          <w:shd w:val="clear" w:color="auto" w:fill="FFFFFF"/>
        </w:rPr>
        <w:t>三亚市水旱灾害防御服务中心20</w:t>
      </w:r>
      <w:r>
        <w:rPr>
          <w:rFonts w:hint="eastAsia" w:ascii="仿宋_GB2312" w:hAnsi="黑体" w:eastAsia="仿宋_GB2312"/>
          <w:sz w:val="32"/>
          <w:szCs w:val="32"/>
        </w:rPr>
        <w:t>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历行节约。公务车保有量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，计划接待0批0人。</w:t>
      </w:r>
    </w:p>
    <w:p>
      <w:pPr>
        <w:ind w:firstLine="630"/>
        <w:rPr>
          <w:rFonts w:ascii="仿宋_GB2312" w:hAnsi="黑体" w:eastAsia="仿宋_GB2312" w:cs="Times New Roman"/>
          <w:sz w:val="32"/>
          <w:szCs w:val="32"/>
        </w:rPr>
      </w:pPr>
      <w:r>
        <w:rPr>
          <w:rFonts w:hint="eastAsia" w:ascii="Times New Roman" w:hAnsi="Times New Roman" w:eastAsia="仿宋_GB2312" w:cs="Times New Roman"/>
          <w:sz w:val="32"/>
          <w:shd w:val="clear" w:color="auto" w:fill="FFFFFF"/>
        </w:rPr>
        <w:t>（二）三亚市水旱灾害防御服务中心2023</w:t>
      </w:r>
      <w:r>
        <w:rPr>
          <w:rFonts w:hint="eastAsia" w:ascii="仿宋_GB2312" w:hAnsi="黑体" w:eastAsia="仿宋_GB2312"/>
          <w:sz w:val="32"/>
          <w:szCs w:val="32"/>
        </w:rPr>
        <w:t>年政府性基金预算“三公”经费预算数为0万元，其中：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ascii="Times New Roman" w:hAnsi="Times New Roman" w:eastAsia="黑体" w:cs="Times New Roman"/>
          <w:sz w:val="32"/>
          <w:shd w:val="clear" w:color="auto" w:fill="FFFFFF"/>
        </w:rPr>
        <w:t>关于三亚市三亚市水旱灾害防御服务中心202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三亚市三亚市水旱灾害防御服务中心2023年政府性基金预算当年拨款0万元，比上年预算数持平。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六、关于三亚市水旱灾害防御服务中心202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三亚市水旱灾害防御服务中心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；支出包括：社会保障和就业支出、卫生健康支出、农林水支出、住房保障支出。三亚市水旱灾害防御服务中心</w:t>
      </w:r>
      <w:r>
        <w:rPr>
          <w:rFonts w:hint="eastAsia" w:ascii="仿宋_GB2312" w:hAnsi="黑体" w:eastAsia="仿宋_GB2312" w:cs="仿宋_GB2312"/>
          <w:sz w:val="32"/>
          <w:szCs w:val="32"/>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1249.04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ascii="Times New Roman" w:hAnsi="Times New Roman" w:eastAsia="黑体" w:cs="Times New Roman"/>
          <w:sz w:val="32"/>
          <w:shd w:val="clear" w:color="auto" w:fill="FFFFFF"/>
        </w:rPr>
        <w:t>关于</w:t>
      </w:r>
      <w:r>
        <w:rPr>
          <w:rFonts w:hint="eastAsia" w:ascii="Times New Roman" w:hAnsi="Times New Roman" w:eastAsia="黑体" w:cs="Times New Roman"/>
          <w:sz w:val="32"/>
          <w:szCs w:val="32"/>
        </w:rPr>
        <w:t>三</w:t>
      </w:r>
      <w:r>
        <w:rPr>
          <w:rFonts w:ascii="Times New Roman" w:hAnsi="Times New Roman" w:eastAsia="黑体" w:cs="Times New Roman"/>
          <w:sz w:val="32"/>
          <w:shd w:val="clear" w:color="auto" w:fill="FFFFFF"/>
        </w:rPr>
        <w:t>亚市水旱灾害防御服务中心202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年收入预算情况说明</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三亚市水旱灾害防御服务中心</w:t>
      </w:r>
      <w:r>
        <w:rPr>
          <w:rFonts w:hint="eastAsia" w:ascii="仿宋_GB2312" w:hAnsi="黑体" w:eastAsia="仿宋_GB2312" w:cs="仿宋_GB2312"/>
          <w:sz w:val="32"/>
          <w:szCs w:val="32"/>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1249.04</w:t>
      </w:r>
      <w:r>
        <w:rPr>
          <w:rFonts w:hint="eastAsia" w:ascii="仿宋_GB2312" w:hAnsi="黑体" w:eastAsia="仿宋_GB2312"/>
          <w:sz w:val="32"/>
          <w:szCs w:val="32"/>
        </w:rPr>
        <w:t>万元，其中：一般公共预算拨款收入</w:t>
      </w:r>
      <w:r>
        <w:rPr>
          <w:rFonts w:hint="eastAsia" w:ascii="仿宋_GB2312" w:hAnsi="黑体" w:eastAsia="仿宋_GB2312" w:cs="仿宋_GB2312"/>
          <w:sz w:val="32"/>
          <w:szCs w:val="32"/>
        </w:rPr>
        <w:t>1249.04</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增加436.34</w:t>
      </w:r>
      <w:r>
        <w:rPr>
          <w:rFonts w:hint="eastAsia" w:ascii="仿宋_GB2312" w:hAnsi="黑体" w:eastAsia="仿宋_GB2312"/>
          <w:sz w:val="32"/>
          <w:szCs w:val="32"/>
        </w:rPr>
        <w:t>万元，主要是</w:t>
      </w:r>
      <w:r>
        <w:rPr>
          <w:rFonts w:hint="eastAsia" w:ascii="仿宋_GB2312" w:hAnsi="黑体" w:eastAsia="仿宋_GB2312" w:cs="仿宋_GB2312"/>
          <w:sz w:val="32"/>
          <w:szCs w:val="32"/>
        </w:rPr>
        <w:t>加大对防汛抗旱与应急抢险的水毁应急及防汛费经费的投入。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八、关于三亚市水旱灾害防御服务中心2023年支出预算情况说明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三亚市水旱灾害防御服务中心2023年支出预算1249.04万元，其中：基本支出</w:t>
      </w:r>
      <w:r>
        <w:rPr>
          <w:rFonts w:ascii="仿宋_GB2312" w:hAnsi="黑体" w:eastAsia="仿宋_GB2312" w:cs="仿宋_GB2312"/>
          <w:sz w:val="32"/>
          <w:szCs w:val="32"/>
        </w:rPr>
        <w:t>250.64</w:t>
      </w:r>
      <w:r>
        <w:rPr>
          <w:rFonts w:hint="eastAsia" w:ascii="仿宋_GB2312" w:hAnsi="黑体" w:eastAsia="仿宋_GB2312"/>
          <w:sz w:val="32"/>
          <w:szCs w:val="32"/>
        </w:rPr>
        <w:t>万元，占</w:t>
      </w:r>
      <w:r>
        <w:rPr>
          <w:rFonts w:hint="eastAsia" w:ascii="仿宋_GB2312" w:hAnsi="黑体" w:eastAsia="仿宋_GB2312" w:cs="仿宋_GB2312"/>
          <w:sz w:val="32"/>
          <w:szCs w:val="32"/>
        </w:rPr>
        <w:t>20.07</w:t>
      </w:r>
      <w:r>
        <w:rPr>
          <w:rFonts w:hint="eastAsia" w:ascii="仿宋_GB2312" w:hAnsi="黑体" w:eastAsia="仿宋_GB2312"/>
          <w:sz w:val="32"/>
          <w:szCs w:val="32"/>
        </w:rPr>
        <w:t>%；项目支出</w:t>
      </w:r>
      <w:r>
        <w:rPr>
          <w:rFonts w:ascii="仿宋_GB2312" w:hAnsi="黑体" w:eastAsia="仿宋_GB2312" w:cs="仿宋_GB2312"/>
          <w:sz w:val="32"/>
          <w:szCs w:val="32"/>
        </w:rPr>
        <w:t>998.40</w:t>
      </w:r>
      <w:r>
        <w:rPr>
          <w:rFonts w:hint="eastAsia" w:ascii="仿宋_GB2312" w:hAnsi="黑体" w:eastAsia="仿宋_GB2312"/>
          <w:sz w:val="32"/>
          <w:szCs w:val="32"/>
        </w:rPr>
        <w:t>万元，占</w:t>
      </w:r>
      <w:r>
        <w:rPr>
          <w:rFonts w:hint="eastAsia" w:ascii="仿宋_GB2312" w:hAnsi="黑体" w:eastAsia="仿宋_GB2312" w:cs="仿宋_GB2312"/>
          <w:sz w:val="32"/>
          <w:szCs w:val="32"/>
        </w:rPr>
        <w:t>79.93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增加436.34</w:t>
      </w:r>
      <w:r>
        <w:rPr>
          <w:rFonts w:hint="eastAsia" w:ascii="仿宋_GB2312" w:hAnsi="黑体" w:eastAsia="仿宋_GB2312"/>
          <w:sz w:val="32"/>
          <w:szCs w:val="32"/>
        </w:rPr>
        <w:t>万元，主要是</w:t>
      </w:r>
      <w:r>
        <w:rPr>
          <w:rFonts w:hint="eastAsia" w:ascii="仿宋_GB2312" w:hAnsi="黑体" w:eastAsia="仿宋_GB2312" w:cs="仿宋_GB2312"/>
          <w:sz w:val="32"/>
          <w:szCs w:val="32"/>
        </w:rPr>
        <w:t>加大对防汛抗旱与应急抢险的水毁应急及防汛费经费的投入。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楷体" w:hAnsi="楷体" w:eastAsia="楷体"/>
          <w:sz w:val="32"/>
          <w:szCs w:val="32"/>
        </w:rPr>
      </w:pPr>
      <w:r>
        <w:rPr>
          <w:rFonts w:hint="eastAsia" w:ascii="仿宋_GB2312" w:hAnsi="黑体" w:eastAsia="仿宋_GB2312" w:cs="仿宋_GB2312"/>
          <w:sz w:val="32"/>
          <w:szCs w:val="32"/>
        </w:rPr>
        <w:t>三亚市水旱</w:t>
      </w:r>
      <w:r>
        <w:rPr>
          <w:rFonts w:hint="eastAsia" w:ascii="仿宋_GB2312" w:hAnsi="黑体" w:eastAsia="仿宋_GB2312"/>
          <w:sz w:val="32"/>
          <w:szCs w:val="32"/>
        </w:rPr>
        <w:t>灾害防御服务中心</w:t>
      </w: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本级的机关运行经费预算0</w:t>
      </w:r>
      <w:r>
        <w:rPr>
          <w:rFonts w:hint="eastAsia" w:ascii="仿宋_GB2312" w:hAnsi="黑体" w:eastAsia="仿宋_GB2312"/>
          <w:sz w:val="32"/>
          <w:szCs w:val="32"/>
        </w:rPr>
        <w:t>万元。</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（二）政府采购情况</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202</w:t>
      </w:r>
      <w:r>
        <w:rPr>
          <w:rFonts w:hint="eastAsia" w:ascii="仿宋_GB2312" w:hAnsi="黑体" w:eastAsia="仿宋_GB2312" w:cs="仿宋_GB2312"/>
          <w:sz w:val="32"/>
          <w:szCs w:val="32"/>
        </w:rPr>
        <w:t>3年三亚市水旱灾害防御服务中心政府采购预算总额</w:t>
      </w:r>
      <w:r>
        <w:rPr>
          <w:rFonts w:ascii="仿宋_GB2312" w:hAnsi="黑体" w:eastAsia="仿宋_GB2312" w:cs="仿宋_GB2312"/>
          <w:sz w:val="32"/>
          <w:szCs w:val="32"/>
        </w:rPr>
        <w:t>554.40</w:t>
      </w:r>
      <w:r>
        <w:rPr>
          <w:rFonts w:hint="eastAsia" w:ascii="仿宋_GB2312" w:hAnsi="黑体" w:eastAsia="仿宋_GB2312" w:cs="仿宋_GB2312"/>
          <w:sz w:val="32"/>
          <w:szCs w:val="32"/>
        </w:rPr>
        <w:t>万元，其中：政府采购货物预算101.9万元，政府采购工程预算452.5万元。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年12月31日，三亚市水旱灾害防御服务中心</w:t>
      </w:r>
      <w:r>
        <w:rPr>
          <w:rFonts w:hint="eastAsia" w:ascii="仿宋_GB2312" w:hAnsi="黑体" w:eastAsia="仿宋_GB2312" w:cs="仿宋_GB2312"/>
          <w:sz w:val="32"/>
          <w:szCs w:val="32"/>
        </w:rPr>
        <w:t>单位共有车辆0辆，其中，</w:t>
      </w:r>
      <w:r>
        <w:rPr>
          <w:rFonts w:ascii="Times New Roman" w:hAnsi="Times New Roman" w:eastAsia="仿宋_GB2312" w:cs="Times New Roman"/>
          <w:sz w:val="32"/>
          <w:szCs w:val="32"/>
        </w:rPr>
        <w:t>一般公务用车</w:t>
      </w:r>
      <w:r>
        <w:rPr>
          <w:rFonts w:hint="eastAsia" w:ascii="仿宋_GB2312" w:hAnsi="黑体" w:eastAsia="仿宋_GB2312" w:cs="仿宋_GB2312"/>
          <w:sz w:val="32"/>
          <w:szCs w:val="32"/>
        </w:rPr>
        <w:t>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w:t>
      </w:r>
      <w:r>
        <w:rPr>
          <w:rFonts w:hint="eastAsia" w:ascii="仿宋_GB2312" w:hAnsi="黑体" w:eastAsia="仿宋_GB2312"/>
          <w:sz w:val="32"/>
          <w:szCs w:val="32"/>
        </w:rPr>
        <w:t>023年三亚市水旱灾害防御服务中心</w:t>
      </w:r>
      <w:r>
        <w:rPr>
          <w:rFonts w:hint="eastAsia" w:ascii="仿宋_GB2312" w:hAnsi="黑体" w:eastAsia="仿宋_GB2312" w:cs="仿宋_GB2312"/>
          <w:sz w:val="32"/>
          <w:szCs w:val="32"/>
        </w:rPr>
        <w:t>14个项目实行绩效目标管理，涉及一般公共预算1249.04</w:t>
      </w:r>
      <w:r>
        <w:rPr>
          <w:rFonts w:hint="eastAsia" w:ascii="仿宋_GB2312" w:hAnsi="黑体" w:eastAsia="仿宋_GB2312"/>
          <w:sz w:val="32"/>
          <w:szCs w:val="32"/>
        </w:rPr>
        <w:t>万元、涉及政府性基金0万元</w:t>
      </w: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ind w:firstLine="640" w:firstLineChars="200"/>
        <w:rPr>
          <w:rFonts w:hint="eastAsia"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kern w:val="0"/>
          <w:sz w:val="32"/>
          <w:szCs w:val="32"/>
          <w:lang w:val="zh-CN"/>
        </w:rPr>
      </w:pP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ACB"/>
    <w:rsid w:val="000001E6"/>
    <w:rsid w:val="00016482"/>
    <w:rsid w:val="00024BE8"/>
    <w:rsid w:val="00030A9C"/>
    <w:rsid w:val="000371FC"/>
    <w:rsid w:val="00061CC5"/>
    <w:rsid w:val="000B6249"/>
    <w:rsid w:val="000D2100"/>
    <w:rsid w:val="000D6197"/>
    <w:rsid w:val="000E350B"/>
    <w:rsid w:val="001040DB"/>
    <w:rsid w:val="001640BB"/>
    <w:rsid w:val="00167B89"/>
    <w:rsid w:val="0018007C"/>
    <w:rsid w:val="002049FB"/>
    <w:rsid w:val="002254B4"/>
    <w:rsid w:val="00286D88"/>
    <w:rsid w:val="002A1A48"/>
    <w:rsid w:val="002C62C7"/>
    <w:rsid w:val="0033346F"/>
    <w:rsid w:val="0033698D"/>
    <w:rsid w:val="00356787"/>
    <w:rsid w:val="0038448B"/>
    <w:rsid w:val="00384C65"/>
    <w:rsid w:val="003A77DB"/>
    <w:rsid w:val="00400121"/>
    <w:rsid w:val="00442189"/>
    <w:rsid w:val="0049544B"/>
    <w:rsid w:val="00495AF1"/>
    <w:rsid w:val="004A6968"/>
    <w:rsid w:val="004C1F99"/>
    <w:rsid w:val="0050386E"/>
    <w:rsid w:val="00527B03"/>
    <w:rsid w:val="005464E1"/>
    <w:rsid w:val="00574793"/>
    <w:rsid w:val="005E259A"/>
    <w:rsid w:val="00603333"/>
    <w:rsid w:val="00626673"/>
    <w:rsid w:val="00711BDD"/>
    <w:rsid w:val="007A1FDA"/>
    <w:rsid w:val="007D56AE"/>
    <w:rsid w:val="007E1AB0"/>
    <w:rsid w:val="007E76A9"/>
    <w:rsid w:val="007F0A7D"/>
    <w:rsid w:val="008500B8"/>
    <w:rsid w:val="0087552E"/>
    <w:rsid w:val="00943EB9"/>
    <w:rsid w:val="00965B92"/>
    <w:rsid w:val="0097332D"/>
    <w:rsid w:val="009B060B"/>
    <w:rsid w:val="009C0E28"/>
    <w:rsid w:val="009D7CE1"/>
    <w:rsid w:val="00B31E36"/>
    <w:rsid w:val="00B918C8"/>
    <w:rsid w:val="00B976DE"/>
    <w:rsid w:val="00BA7E82"/>
    <w:rsid w:val="00BD1058"/>
    <w:rsid w:val="00C07942"/>
    <w:rsid w:val="00CB1CBF"/>
    <w:rsid w:val="00D159EB"/>
    <w:rsid w:val="00D16801"/>
    <w:rsid w:val="00D45D71"/>
    <w:rsid w:val="00D7124B"/>
    <w:rsid w:val="00E71ACB"/>
    <w:rsid w:val="00EA2EC0"/>
    <w:rsid w:val="00EE2A34"/>
    <w:rsid w:val="00F034E3"/>
    <w:rsid w:val="00F07C7A"/>
    <w:rsid w:val="00F10A2A"/>
    <w:rsid w:val="00F454CB"/>
    <w:rsid w:val="00F744E1"/>
    <w:rsid w:val="00FB07FF"/>
    <w:rsid w:val="00FB7900"/>
    <w:rsid w:val="00FC1F32"/>
    <w:rsid w:val="11AD0D98"/>
    <w:rsid w:val="374BF660"/>
    <w:rsid w:val="3773034A"/>
    <w:rsid w:val="422A2BB4"/>
    <w:rsid w:val="4CEFDF7C"/>
    <w:rsid w:val="5BFD0AC9"/>
    <w:rsid w:val="5C67211B"/>
    <w:rsid w:val="5CA70D71"/>
    <w:rsid w:val="5EF3A1EB"/>
    <w:rsid w:val="718D3758"/>
    <w:rsid w:val="77BE2139"/>
    <w:rsid w:val="7BFF2C16"/>
    <w:rsid w:val="7BFF4D94"/>
    <w:rsid w:val="7DEBCAFF"/>
    <w:rsid w:val="7EB12664"/>
    <w:rsid w:val="7EE718B7"/>
    <w:rsid w:val="7F8801CF"/>
    <w:rsid w:val="AFF9D3FA"/>
    <w:rsid w:val="B69FC591"/>
    <w:rsid w:val="BFAFAD25"/>
    <w:rsid w:val="D9F71930"/>
    <w:rsid w:val="DCA7568E"/>
    <w:rsid w:val="E66F60C8"/>
    <w:rsid w:val="E7AF9292"/>
    <w:rsid w:val="F1BACC62"/>
    <w:rsid w:val="FDD711EF"/>
    <w:rsid w:val="FFCF025E"/>
    <w:rsid w:val="FFFD4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0"/>
    <w:pPr>
      <w:jc w:val="left"/>
    </w:pPr>
  </w:style>
  <w:style w:type="paragraph" w:styleId="3">
    <w:name w:val="Balloon Text"/>
    <w:basedOn w:val="1"/>
    <w:link w:val="14"/>
    <w:unhideWhenUsed/>
    <w:qFormat/>
    <w:uiPriority w:val="0"/>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0"/>
    <w:rPr>
      <w:b/>
      <w:bCs/>
    </w:rPr>
  </w:style>
  <w:style w:type="character" w:styleId="9">
    <w:name w:val="annotation reference"/>
    <w:basedOn w:val="8"/>
    <w:semiHidden/>
    <w:unhideWhenUsed/>
    <w:qFormat/>
    <w:uiPriority w:val="0"/>
    <w:rPr>
      <w:sz w:val="21"/>
      <w:szCs w:val="21"/>
    </w:rPr>
  </w:style>
  <w:style w:type="paragraph" w:customStyle="1" w:styleId="10">
    <w:name w:val="列出段落1"/>
    <w:basedOn w:val="1"/>
    <w:qFormat/>
    <w:uiPriority w:val="34"/>
    <w:pPr>
      <w:ind w:firstLine="420" w:firstLineChars="200"/>
    </w:pPr>
  </w:style>
  <w:style w:type="paragraph" w:customStyle="1" w:styleId="11">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2">
    <w:name w:val="页眉 字符"/>
    <w:basedOn w:val="8"/>
    <w:link w:val="5"/>
    <w:semiHidden/>
    <w:qFormat/>
    <w:uiPriority w:val="99"/>
    <w:rPr>
      <w:sz w:val="18"/>
      <w:szCs w:val="18"/>
    </w:rPr>
  </w:style>
  <w:style w:type="character" w:customStyle="1" w:styleId="13">
    <w:name w:val="页脚 字符"/>
    <w:basedOn w:val="8"/>
    <w:link w:val="4"/>
    <w:semiHidden/>
    <w:qFormat/>
    <w:uiPriority w:val="99"/>
    <w:rPr>
      <w:sz w:val="18"/>
      <w:szCs w:val="18"/>
    </w:rPr>
  </w:style>
  <w:style w:type="character" w:customStyle="1" w:styleId="14">
    <w:name w:val="批注框文本 字符"/>
    <w:basedOn w:val="8"/>
    <w:link w:val="3"/>
    <w:semiHidden/>
    <w:qFormat/>
    <w:uiPriority w:val="0"/>
    <w:rPr>
      <w:rFonts w:ascii="Calibri" w:hAnsi="Calibri" w:cs="黑体"/>
      <w:kern w:val="2"/>
      <w:sz w:val="18"/>
      <w:szCs w:val="18"/>
    </w:rPr>
  </w:style>
  <w:style w:type="character" w:customStyle="1" w:styleId="15">
    <w:name w:val="批注文字 字符"/>
    <w:basedOn w:val="8"/>
    <w:link w:val="2"/>
    <w:semiHidden/>
    <w:qFormat/>
    <w:uiPriority w:val="0"/>
    <w:rPr>
      <w:rFonts w:ascii="Calibri" w:hAnsi="Calibri" w:cs="黑体"/>
      <w:kern w:val="2"/>
      <w:sz w:val="21"/>
      <w:szCs w:val="22"/>
    </w:rPr>
  </w:style>
  <w:style w:type="character" w:customStyle="1" w:styleId="16">
    <w:name w:val="批注主题 字符"/>
    <w:basedOn w:val="15"/>
    <w:link w:val="6"/>
    <w:semiHidden/>
    <w:qFormat/>
    <w:uiPriority w:val="0"/>
    <w:rPr>
      <w:rFonts w:ascii="Calibri" w:hAnsi="Calibri" w:cs="黑体"/>
      <w:b/>
      <w:bCs/>
      <w:kern w:val="2"/>
      <w:sz w:val="21"/>
      <w:szCs w:val="22"/>
    </w:rPr>
  </w:style>
  <w:style w:type="paragraph" w:customStyle="1" w:styleId="17">
    <w:name w:val="Revision"/>
    <w:hidden/>
    <w:unhideWhenUsed/>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636</Words>
  <Characters>3629</Characters>
  <Lines>30</Lines>
  <Paragraphs>8</Paragraphs>
  <TotalTime>3</TotalTime>
  <ScaleCrop>false</ScaleCrop>
  <LinksUpToDate>false</LinksUpToDate>
  <CharactersWithSpaces>4257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2024-07-13T03:21:00Z</dcterms:created>
  <dc:creator>null,null,总收发</dc:creator>
  <cp:lastModifiedBy>user</cp:lastModifiedBy>
  <dcterms:modified xsi:type="dcterms:W3CDTF">2024-07-19T11:09:07Z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