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rFonts w:hint="eastAsia"/>
          <w:b/>
          <w:bCs/>
          <w:sz w:val="52"/>
          <w:szCs w:val="52"/>
          <w:lang w:val="en-US" w:eastAsia="zh-CN"/>
        </w:rPr>
      </w:pPr>
      <w:r>
        <w:rPr>
          <w:rFonts w:hint="eastAsia"/>
          <w:b/>
          <w:bCs/>
          <w:sz w:val="52"/>
          <w:szCs w:val="52"/>
          <w:lang w:val="en-US" w:eastAsia="zh-CN"/>
        </w:rPr>
        <w:t>2023</w:t>
      </w:r>
      <w:r>
        <w:rPr>
          <w:rFonts w:hint="eastAsia"/>
          <w:b/>
          <w:bCs/>
          <w:sz w:val="52"/>
          <w:szCs w:val="52"/>
        </w:rPr>
        <w:t>年</w:t>
      </w:r>
      <w:r>
        <w:rPr>
          <w:rFonts w:hint="eastAsia"/>
          <w:b/>
          <w:bCs/>
          <w:sz w:val="52"/>
          <w:szCs w:val="52"/>
          <w:lang w:eastAsia="zh-CN"/>
        </w:rPr>
        <w:t>三亚市健康教育所</w:t>
      </w:r>
    </w:p>
    <w:p>
      <w:pPr>
        <w:jc w:val="center"/>
        <w:rPr>
          <w:b/>
          <w:bCs/>
          <w:sz w:val="52"/>
          <w:szCs w:val="52"/>
        </w:rPr>
      </w:pPr>
      <w:r>
        <w:rPr>
          <w:rFonts w:hint="eastAsia"/>
          <w:b/>
          <w:bCs/>
          <w:sz w:val="52"/>
          <w:szCs w:val="52"/>
        </w:rPr>
        <w:t>预算</w:t>
      </w: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84"/>
          <w:szCs w:val="84"/>
        </w:rPr>
      </w:pPr>
    </w:p>
    <w:p>
      <w:pPr>
        <w:jc w:val="center"/>
        <w:rPr>
          <w:rFonts w:ascii="黑体" w:hAnsi="黑体" w:eastAsia="黑体"/>
          <w:sz w:val="52"/>
          <w:szCs w:val="52"/>
        </w:rPr>
      </w:pPr>
      <w:r>
        <w:rPr>
          <w:rFonts w:hint="eastAsia" w:ascii="黑体" w:hAnsi="黑体" w:eastAsia="黑体"/>
          <w:sz w:val="52"/>
          <w:szCs w:val="52"/>
        </w:rPr>
        <w:t>目录</w:t>
      </w:r>
    </w:p>
    <w:p>
      <w:pPr>
        <w:pStyle w:val="6"/>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w:t>
      </w:r>
      <w:r>
        <w:rPr>
          <w:rFonts w:hint="eastAsia" w:ascii="仿宋_GB2312" w:hAnsi="黑体" w:eastAsia="仿宋_GB2312" w:cs="仿宋_GB2312"/>
          <w:sz w:val="32"/>
          <w:szCs w:val="32"/>
        </w:rPr>
        <w:t xml:space="preserve"> </w:t>
      </w:r>
      <w:r>
        <w:rPr>
          <w:rFonts w:hint="eastAsia" w:ascii="黑体" w:hAnsi="黑体" w:eastAsia="黑体" w:cs="黑体"/>
          <w:sz w:val="32"/>
          <w:szCs w:val="32"/>
          <w:lang w:eastAsia="zh-CN"/>
        </w:rPr>
        <w:t>三亚市健康教育所</w:t>
      </w:r>
      <w:r>
        <w:rPr>
          <w:rFonts w:hint="eastAsia" w:ascii="黑体" w:hAnsi="黑体" w:eastAsia="黑体"/>
          <w:sz w:val="32"/>
          <w:szCs w:val="32"/>
        </w:rPr>
        <w:t>概况</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主要职能</w:t>
      </w:r>
    </w:p>
    <w:p>
      <w:pPr>
        <w:pStyle w:val="6"/>
        <w:numPr>
          <w:ilvl w:val="0"/>
          <w:numId w:val="1"/>
        </w:numPr>
        <w:ind w:firstLineChars="0"/>
        <w:rPr>
          <w:rFonts w:ascii="黑体" w:hAnsi="黑体" w:eastAsia="黑体"/>
          <w:sz w:val="32"/>
          <w:szCs w:val="32"/>
        </w:rPr>
      </w:pPr>
      <w:r>
        <w:rPr>
          <w:rFonts w:hint="eastAsia" w:ascii="黑体" w:hAnsi="黑体" w:eastAsia="黑体"/>
          <w:sz w:val="32"/>
          <w:szCs w:val="32"/>
          <w:lang w:eastAsia="zh-CN"/>
        </w:rPr>
        <w:t>三亚市健康教育所</w:t>
      </w:r>
      <w:r>
        <w:rPr>
          <w:rFonts w:hint="eastAsia" w:ascii="黑体" w:hAnsi="黑体" w:eastAsia="黑体"/>
          <w:sz w:val="32"/>
          <w:szCs w:val="32"/>
        </w:rPr>
        <w:t>预算表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收支总表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收入总表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支出总表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cs="黑体"/>
          <w:sz w:val="32"/>
          <w:szCs w:val="32"/>
          <w:lang w:eastAsia="zh-CN"/>
        </w:rPr>
        <w:t>三亚市健康教育所</w:t>
      </w:r>
      <w:r>
        <w:rPr>
          <w:rFonts w:hint="eastAsia" w:ascii="黑体" w:hAnsi="黑体" w:eastAsia="黑体"/>
          <w:sz w:val="32"/>
          <w:szCs w:val="32"/>
        </w:rPr>
        <w:t>预算情况说明</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6"/>
        <w:ind w:left="1320" w:firstLine="0" w:firstLineChars="0"/>
        <w:jc w:val="left"/>
        <w:rPr>
          <w:rFonts w:ascii="黑体" w:hAnsi="黑体" w:eastAsia="黑体"/>
          <w:sz w:val="32"/>
          <w:szCs w:val="32"/>
        </w:rPr>
      </w:pPr>
    </w:p>
    <w:p>
      <w:pPr>
        <w:jc w:val="left"/>
        <w:rPr>
          <w:rFonts w:hint="default" w:ascii="黑体" w:hAnsi="黑体" w:eastAsia="黑体"/>
          <w:sz w:val="32"/>
          <w:szCs w:val="32"/>
          <w:lang w:val="en-US" w:eastAsia="zh-CN"/>
        </w:rPr>
      </w:pPr>
    </w:p>
    <w:p>
      <w:pPr>
        <w:jc w:val="left"/>
        <w:rPr>
          <w:rFonts w:hint="default" w:ascii="黑体" w:hAnsi="黑体" w:eastAsia="黑体"/>
          <w:sz w:val="32"/>
          <w:szCs w:val="32"/>
          <w:lang w:val="en-US" w:eastAsia="zh-CN"/>
        </w:rPr>
      </w:pPr>
    </w:p>
    <w:p>
      <w:pPr>
        <w:jc w:val="left"/>
        <w:rPr>
          <w:rFonts w:ascii="黑体" w:hAnsi="黑体" w:eastAsia="黑体"/>
          <w:sz w:val="32"/>
          <w:szCs w:val="32"/>
        </w:rPr>
      </w:pPr>
    </w:p>
    <w:p>
      <w:pPr>
        <w:pStyle w:val="6"/>
        <w:numPr>
          <w:ilvl w:val="0"/>
          <w:numId w:val="4"/>
        </w:numPr>
        <w:ind w:firstLineChars="0"/>
        <w:jc w:val="center"/>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三亚市健康教育所</w:t>
      </w:r>
      <w:r>
        <w:rPr>
          <w:rFonts w:hint="eastAsia" w:ascii="黑体" w:hAnsi="黑体" w:eastAsia="黑体"/>
          <w:sz w:val="32"/>
          <w:szCs w:val="32"/>
        </w:rPr>
        <w:t>概况</w:t>
      </w:r>
    </w:p>
    <w:p>
      <w:pPr>
        <w:jc w:val="left"/>
        <w:rPr>
          <w:rFonts w:ascii="仿宋_GB2312" w:hAnsi="仿宋_GB2312" w:eastAsia="仿宋_GB2312" w:cs="仿宋_GB2312"/>
          <w:sz w:val="32"/>
          <w:szCs w:val="32"/>
        </w:rPr>
      </w:pPr>
    </w:p>
    <w:p>
      <w:pPr>
        <w:pStyle w:val="6"/>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pPr>
        <w:keepNext w:val="0"/>
        <w:keepLines w:val="0"/>
        <w:pageBreakBefore w:val="0"/>
        <w:widowControl w:val="0"/>
        <w:kinsoku/>
        <w:wordWrap/>
        <w:overflowPunct/>
        <w:topLinePunct w:val="0"/>
        <w:autoSpaceDE w:val="0"/>
        <w:autoSpaceDN/>
        <w:bidi w:val="0"/>
        <w:adjustRightInd/>
        <w:snapToGrid/>
        <w:spacing w:line="560" w:lineRule="exact"/>
        <w:ind w:firstLine="640" w:firstLineChars="200"/>
        <w:jc w:val="left"/>
        <w:textAlignment w:val="auto"/>
        <w:rPr>
          <w:rFonts w:ascii="Times New Roman" w:hAnsi="Times New Roman" w:eastAsia="仿宋_GB2312"/>
          <w:sz w:val="32"/>
          <w:szCs w:val="32"/>
        </w:rPr>
      </w:pPr>
      <w:r>
        <w:rPr>
          <w:rFonts w:ascii="仿宋_GB2312" w:hAnsi="Times New Roman" w:eastAsia="仿宋_GB2312"/>
          <w:sz w:val="32"/>
          <w:szCs w:val="32"/>
        </w:rPr>
        <w:t>（一）</w:t>
      </w:r>
      <w:r>
        <w:rPr>
          <w:rFonts w:hint="eastAsia" w:ascii="仿宋_GB2312" w:hAnsi="Times New Roman" w:eastAsia="仿宋_GB2312"/>
          <w:sz w:val="32"/>
          <w:szCs w:val="32"/>
        </w:rPr>
        <w:t>组织开展全市健康教育和计生宣传教育理论、方法、策略与政策研究和健康教育监测评估，为政府制订相关的法律、法规、部门规章和技术规范等提供咨询及政策建议</w:t>
      </w:r>
      <w:r>
        <w:rPr>
          <w:rFonts w:ascii="仿宋_GB2312" w:hAnsi="Times New Roman" w:eastAsia="仿宋_GB2312"/>
          <w:sz w:val="32"/>
          <w:szCs w:val="32"/>
        </w:rPr>
        <w:t>。</w:t>
      </w:r>
    </w:p>
    <w:p>
      <w:pPr>
        <w:keepNext w:val="0"/>
        <w:keepLines w:val="0"/>
        <w:pageBreakBefore w:val="0"/>
        <w:widowControl w:val="0"/>
        <w:kinsoku/>
        <w:wordWrap/>
        <w:overflowPunct/>
        <w:topLinePunct w:val="0"/>
        <w:autoSpaceDE w:val="0"/>
        <w:autoSpaceDN/>
        <w:bidi w:val="0"/>
        <w:adjustRightInd/>
        <w:snapToGrid/>
        <w:spacing w:line="560" w:lineRule="exact"/>
        <w:jc w:val="left"/>
        <w:textAlignment w:val="auto"/>
        <w:rPr>
          <w:rFonts w:ascii="Times New Roman" w:hAnsi="Times New Roman" w:eastAsia="仿宋_GB2312"/>
          <w:sz w:val="32"/>
          <w:szCs w:val="32"/>
        </w:rPr>
      </w:pPr>
      <w:r>
        <w:rPr>
          <w:rFonts w:hint="eastAsia" w:ascii="仿宋_GB2312" w:hAnsi="Times New Roman" w:eastAsia="仿宋_GB2312"/>
          <w:sz w:val="32"/>
          <w:szCs w:val="32"/>
        </w:rPr>
        <w:t xml:space="preserve">  </w:t>
      </w:r>
      <w:r>
        <w:rPr>
          <w:rFonts w:hint="eastAsia" w:ascii="仿宋_GB2312" w:hAnsi="Times New Roman" w:eastAsia="仿宋_GB2312"/>
          <w:sz w:val="32"/>
          <w:szCs w:val="32"/>
          <w:lang w:val="en-US" w:eastAsia="zh-CN"/>
        </w:rPr>
        <w:t xml:space="preserve"> </w:t>
      </w:r>
      <w:r>
        <w:rPr>
          <w:rFonts w:ascii="仿宋_GB2312" w:hAnsi="Times New Roman" w:eastAsia="仿宋_GB2312"/>
          <w:sz w:val="32"/>
          <w:szCs w:val="32"/>
        </w:rPr>
        <w:t>（二）</w:t>
      </w:r>
      <w:r>
        <w:rPr>
          <w:rFonts w:hint="eastAsia" w:ascii="Times New Roman" w:hAnsi="Times New Roman" w:eastAsia="仿宋_GB2312"/>
          <w:sz w:val="32"/>
          <w:szCs w:val="32"/>
        </w:rPr>
        <w:t>负责全市健康教育和计生宣传教育的技术支持；负责拟订全市健康教育和计生宣传教育工作的技术规范，协助组织制定规划、计划和考核评估标准，并进行质量和效果评估。</w:t>
      </w:r>
    </w:p>
    <w:p>
      <w:pPr>
        <w:keepNext w:val="0"/>
        <w:keepLines w:val="0"/>
        <w:pageBreakBefore w:val="0"/>
        <w:widowControl w:val="0"/>
        <w:kinsoku/>
        <w:wordWrap/>
        <w:overflowPunct/>
        <w:topLinePunct w:val="0"/>
        <w:autoSpaceDE w:val="0"/>
        <w:autoSpaceDN/>
        <w:bidi w:val="0"/>
        <w:adjustRightInd/>
        <w:snapToGrid/>
        <w:spacing w:line="560" w:lineRule="exact"/>
        <w:jc w:val="left"/>
        <w:textAlignment w:val="auto"/>
        <w:rPr>
          <w:rFonts w:ascii="Times New Roman" w:hAnsi="Times New Roman" w:eastAsia="仿宋_GB2312"/>
          <w:sz w:val="32"/>
          <w:szCs w:val="32"/>
        </w:rPr>
      </w:pPr>
      <w:r>
        <w:rPr>
          <w:rFonts w:hint="eastAsia" w:ascii="仿宋_GB2312" w:hAnsi="Times New Roman" w:eastAsia="仿宋_GB2312"/>
          <w:sz w:val="32"/>
          <w:szCs w:val="32"/>
        </w:rPr>
        <w:t xml:space="preserve">  </w:t>
      </w:r>
      <w:r>
        <w:rPr>
          <w:rFonts w:hint="eastAsia" w:ascii="仿宋_GB2312" w:hAnsi="Times New Roman" w:eastAsia="仿宋_GB2312"/>
          <w:sz w:val="32"/>
          <w:szCs w:val="32"/>
          <w:lang w:val="en-US" w:eastAsia="zh-CN"/>
        </w:rPr>
        <w:t xml:space="preserve"> </w:t>
      </w:r>
      <w:r>
        <w:rPr>
          <w:rFonts w:ascii="仿宋_GB2312" w:hAnsi="Times New Roman" w:eastAsia="仿宋_GB2312"/>
          <w:sz w:val="32"/>
          <w:szCs w:val="32"/>
        </w:rPr>
        <w:t>（三）</w:t>
      </w:r>
      <w:r>
        <w:rPr>
          <w:rFonts w:hint="eastAsia" w:ascii="Times New Roman" w:hAnsi="Times New Roman" w:eastAsia="仿宋_GB2312"/>
          <w:sz w:val="32"/>
          <w:szCs w:val="32"/>
        </w:rPr>
        <w:t>负责健全全市健康教育网络并组织开展各项健康教育和健康促进工作。</w:t>
      </w:r>
    </w:p>
    <w:p>
      <w:pPr>
        <w:keepNext w:val="0"/>
        <w:keepLines w:val="0"/>
        <w:pageBreakBefore w:val="0"/>
        <w:widowControl w:val="0"/>
        <w:kinsoku/>
        <w:wordWrap/>
        <w:overflowPunct/>
        <w:topLinePunct w:val="0"/>
        <w:autoSpaceDE w:val="0"/>
        <w:autoSpaceDN/>
        <w:bidi w:val="0"/>
        <w:adjustRightInd/>
        <w:snapToGrid/>
        <w:spacing w:line="560" w:lineRule="exact"/>
        <w:jc w:val="left"/>
        <w:textAlignment w:val="auto"/>
        <w:rPr>
          <w:rFonts w:ascii="Times New Roman" w:hAnsi="Times New Roman" w:eastAsia="仿宋_GB2312"/>
          <w:sz w:val="32"/>
          <w:szCs w:val="32"/>
        </w:rPr>
      </w:pPr>
      <w:r>
        <w:rPr>
          <w:rFonts w:hint="eastAsia" w:ascii="仿宋_GB2312" w:hAnsi="Times New Roman" w:eastAsia="仿宋_GB2312"/>
          <w:sz w:val="32"/>
          <w:szCs w:val="32"/>
        </w:rPr>
        <w:t xml:space="preserve"> </w:t>
      </w:r>
      <w:r>
        <w:rPr>
          <w:rFonts w:hint="eastAsia" w:ascii="仿宋_GB2312" w:hAnsi="Times New Roman" w:eastAsia="仿宋_GB2312"/>
          <w:sz w:val="32"/>
          <w:szCs w:val="32"/>
          <w:lang w:val="en-US" w:eastAsia="zh-CN"/>
        </w:rPr>
        <w:t xml:space="preserve"> </w:t>
      </w:r>
      <w:r>
        <w:rPr>
          <w:rFonts w:hint="eastAsia" w:ascii="仿宋_GB2312" w:hAnsi="Times New Roman" w:eastAsia="仿宋_GB2312"/>
          <w:sz w:val="32"/>
          <w:szCs w:val="32"/>
        </w:rPr>
        <w:t xml:space="preserve"> </w:t>
      </w:r>
      <w:r>
        <w:rPr>
          <w:rFonts w:ascii="仿宋_GB2312" w:hAnsi="Times New Roman" w:eastAsia="仿宋_GB2312"/>
          <w:sz w:val="32"/>
          <w:szCs w:val="32"/>
        </w:rPr>
        <w:t>（四）</w:t>
      </w:r>
      <w:r>
        <w:rPr>
          <w:rFonts w:hint="eastAsia" w:ascii="Times New Roman" w:hAnsi="Times New Roman" w:eastAsia="仿宋_GB2312"/>
          <w:sz w:val="32"/>
          <w:szCs w:val="32"/>
        </w:rPr>
        <w:t>指导各区开展城市社区、农村社区、医院、学校、机关企事业单位等行业和公共场所（重点场所）健康教育工作；指导各区开展突发公共卫生事件和应急事件的健康教育工作。</w:t>
      </w:r>
    </w:p>
    <w:p>
      <w:pPr>
        <w:keepNext w:val="0"/>
        <w:keepLines w:val="0"/>
        <w:pageBreakBefore w:val="0"/>
        <w:widowControl w:val="0"/>
        <w:kinsoku/>
        <w:wordWrap/>
        <w:overflowPunct/>
        <w:topLinePunct w:val="0"/>
        <w:autoSpaceDE w:val="0"/>
        <w:autoSpaceDN/>
        <w:bidi w:val="0"/>
        <w:adjustRightInd/>
        <w:snapToGrid/>
        <w:spacing w:line="560" w:lineRule="exact"/>
        <w:ind w:firstLine="640" w:firstLineChars="200"/>
        <w:jc w:val="left"/>
        <w:textAlignment w:val="auto"/>
        <w:rPr>
          <w:rFonts w:ascii="Times New Roman" w:hAnsi="Times New Roman" w:eastAsia="仿宋_GB2312"/>
          <w:sz w:val="32"/>
          <w:szCs w:val="32"/>
        </w:rPr>
      </w:pPr>
      <w:r>
        <w:rPr>
          <w:rFonts w:ascii="仿宋_GB2312" w:hAnsi="Times New Roman" w:eastAsia="仿宋_GB2312"/>
          <w:sz w:val="32"/>
          <w:szCs w:val="32"/>
        </w:rPr>
        <w:t>（五）</w:t>
      </w:r>
      <w:r>
        <w:rPr>
          <w:rFonts w:hint="eastAsia" w:ascii="Times New Roman" w:hAnsi="Times New Roman" w:eastAsia="仿宋_GB2312"/>
          <w:sz w:val="32"/>
          <w:szCs w:val="32"/>
        </w:rPr>
        <w:t>组织开展健康教育和计生广播、电视专题栏目的制作和播出，负责全市健康教育和计生广播、电视专题栏目发展趋势的统计分析与对策研究；开展全市健康教育和计生图文宣传品的策划、开发与制作。</w:t>
      </w:r>
    </w:p>
    <w:p>
      <w:pPr>
        <w:keepNext w:val="0"/>
        <w:keepLines w:val="0"/>
        <w:pageBreakBefore w:val="0"/>
        <w:widowControl w:val="0"/>
        <w:kinsoku/>
        <w:wordWrap/>
        <w:overflowPunct/>
        <w:topLinePunct w:val="0"/>
        <w:autoSpaceDE w:val="0"/>
        <w:autoSpaceDN/>
        <w:bidi w:val="0"/>
        <w:adjustRightInd/>
        <w:snapToGrid/>
        <w:spacing w:line="560" w:lineRule="exact"/>
        <w:ind w:firstLine="480" w:firstLineChars="150"/>
        <w:jc w:val="left"/>
        <w:textAlignment w:val="auto"/>
        <w:rPr>
          <w:rFonts w:hint="eastAsia" w:ascii="仿宋_GB2312" w:hAnsi="Times New Roman" w:eastAsia="仿宋_GB2312"/>
          <w:sz w:val="32"/>
          <w:szCs w:val="32"/>
        </w:rPr>
      </w:pPr>
      <w:r>
        <w:rPr>
          <w:rFonts w:ascii="仿宋_GB2312" w:hAnsi="Times New Roman" w:eastAsia="仿宋_GB2312"/>
          <w:sz w:val="32"/>
          <w:szCs w:val="32"/>
        </w:rPr>
        <w:t>（</w:t>
      </w:r>
      <w:r>
        <w:rPr>
          <w:rFonts w:hint="eastAsia" w:ascii="仿宋_GB2312" w:hAnsi="Times New Roman" w:eastAsia="仿宋_GB2312"/>
          <w:sz w:val="32"/>
          <w:szCs w:val="32"/>
        </w:rPr>
        <w:t>六</w:t>
      </w:r>
      <w:r>
        <w:rPr>
          <w:rFonts w:ascii="仿宋_GB2312" w:hAnsi="Times New Roman" w:eastAsia="仿宋_GB2312"/>
          <w:sz w:val="32"/>
          <w:szCs w:val="32"/>
        </w:rPr>
        <w:t>）</w:t>
      </w:r>
      <w:r>
        <w:rPr>
          <w:rFonts w:hint="eastAsia" w:ascii="仿宋_GB2312" w:hAnsi="Times New Roman" w:eastAsia="仿宋_GB2312"/>
          <w:sz w:val="32"/>
          <w:szCs w:val="32"/>
        </w:rPr>
        <w:t>组织开展公益性的健康教育和计生传播项目的策划、组织与实施，开展健康教育和计生社会倡导活动。</w:t>
      </w:r>
    </w:p>
    <w:p>
      <w:pPr>
        <w:keepNext w:val="0"/>
        <w:keepLines w:val="0"/>
        <w:pageBreakBefore w:val="0"/>
        <w:widowControl w:val="0"/>
        <w:kinsoku/>
        <w:wordWrap/>
        <w:overflowPunct/>
        <w:topLinePunct w:val="0"/>
        <w:autoSpaceDE w:val="0"/>
        <w:autoSpaceDN/>
        <w:bidi w:val="0"/>
        <w:adjustRightInd/>
        <w:snapToGrid/>
        <w:spacing w:line="560" w:lineRule="exact"/>
        <w:ind w:firstLine="480" w:firstLineChars="150"/>
        <w:jc w:val="left"/>
        <w:textAlignment w:val="auto"/>
        <w:rPr>
          <w:rFonts w:hint="eastAsia" w:ascii="仿宋_GB2312" w:hAnsi="Times New Roman" w:eastAsia="仿宋_GB2312"/>
          <w:sz w:val="32"/>
          <w:szCs w:val="32"/>
        </w:rPr>
      </w:pPr>
      <w:r>
        <w:rPr>
          <w:rFonts w:ascii="仿宋_GB2312" w:hAnsi="Times New Roman" w:eastAsia="仿宋_GB2312"/>
          <w:sz w:val="32"/>
          <w:szCs w:val="32"/>
        </w:rPr>
        <w:t>（</w:t>
      </w:r>
      <w:r>
        <w:rPr>
          <w:rFonts w:hint="eastAsia" w:ascii="仿宋_GB2312" w:hAnsi="Times New Roman" w:eastAsia="仿宋_GB2312"/>
          <w:sz w:val="32"/>
          <w:szCs w:val="32"/>
        </w:rPr>
        <w:t>七</w:t>
      </w:r>
      <w:r>
        <w:rPr>
          <w:rFonts w:ascii="仿宋_GB2312" w:hAnsi="Times New Roman" w:eastAsia="仿宋_GB2312"/>
          <w:sz w:val="32"/>
          <w:szCs w:val="32"/>
        </w:rPr>
        <w:t>）</w:t>
      </w:r>
      <w:r>
        <w:rPr>
          <w:rFonts w:hint="eastAsia" w:ascii="仿宋_GB2312" w:hAnsi="Times New Roman" w:eastAsia="仿宋_GB2312"/>
          <w:sz w:val="32"/>
          <w:szCs w:val="32"/>
        </w:rPr>
        <w:t>组织制作健康教育和计生有关影视节目，建立文图章像资料库，提供视、章、图、文等为一体的宣传展示平台和服务，开展互联网和新媒体宣传。</w:t>
      </w:r>
    </w:p>
    <w:p>
      <w:pPr>
        <w:keepNext w:val="0"/>
        <w:keepLines w:val="0"/>
        <w:pageBreakBefore w:val="0"/>
        <w:widowControl w:val="0"/>
        <w:kinsoku/>
        <w:wordWrap/>
        <w:overflowPunct/>
        <w:topLinePunct w:val="0"/>
        <w:autoSpaceDE w:val="0"/>
        <w:autoSpaceDN/>
        <w:bidi w:val="0"/>
        <w:adjustRightInd/>
        <w:snapToGrid/>
        <w:spacing w:line="560" w:lineRule="exact"/>
        <w:ind w:firstLine="480" w:firstLineChars="150"/>
        <w:jc w:val="left"/>
        <w:textAlignment w:val="auto"/>
        <w:rPr>
          <w:rFonts w:hint="eastAsia" w:ascii="仿宋_GB2312" w:hAnsi="Times New Roman" w:eastAsia="仿宋_GB2312"/>
          <w:sz w:val="32"/>
          <w:szCs w:val="32"/>
        </w:rPr>
      </w:pPr>
      <w:r>
        <w:rPr>
          <w:rFonts w:ascii="仿宋_GB2312" w:hAnsi="Times New Roman" w:eastAsia="仿宋_GB2312"/>
          <w:sz w:val="32"/>
          <w:szCs w:val="32"/>
        </w:rPr>
        <w:t>（</w:t>
      </w:r>
      <w:r>
        <w:rPr>
          <w:rFonts w:hint="eastAsia" w:ascii="仿宋_GB2312" w:hAnsi="Times New Roman" w:eastAsia="仿宋_GB2312"/>
          <w:sz w:val="32"/>
          <w:szCs w:val="32"/>
        </w:rPr>
        <w:t>八</w:t>
      </w:r>
      <w:r>
        <w:rPr>
          <w:rFonts w:ascii="仿宋_GB2312" w:hAnsi="Times New Roman" w:eastAsia="仿宋_GB2312"/>
          <w:sz w:val="32"/>
          <w:szCs w:val="32"/>
        </w:rPr>
        <w:t>）</w:t>
      </w:r>
      <w:r>
        <w:rPr>
          <w:rFonts w:hint="eastAsia" w:ascii="仿宋_GB2312" w:hAnsi="Times New Roman" w:eastAsia="仿宋_GB2312"/>
          <w:sz w:val="32"/>
          <w:szCs w:val="32"/>
        </w:rPr>
        <w:t>组织开展全市健康教育和计生宣传教育工作相关领域专业技术培训，加强健康教育和计生宣传教育工作能力建设。</w:t>
      </w:r>
    </w:p>
    <w:p>
      <w:pPr>
        <w:keepNext w:val="0"/>
        <w:keepLines w:val="0"/>
        <w:pageBreakBefore w:val="0"/>
        <w:widowControl w:val="0"/>
        <w:kinsoku/>
        <w:wordWrap/>
        <w:overflowPunct/>
        <w:topLinePunct w:val="0"/>
        <w:autoSpaceDE w:val="0"/>
        <w:autoSpaceDN/>
        <w:bidi w:val="0"/>
        <w:adjustRightInd/>
        <w:snapToGrid/>
        <w:spacing w:line="560" w:lineRule="exact"/>
        <w:ind w:firstLine="480" w:firstLineChars="150"/>
        <w:jc w:val="left"/>
        <w:textAlignment w:val="auto"/>
        <w:rPr>
          <w:rFonts w:hint="eastAsia" w:ascii="仿宋_GB2312" w:hAnsi="Times New Roman" w:eastAsia="仿宋_GB2312"/>
          <w:sz w:val="32"/>
          <w:szCs w:val="32"/>
        </w:rPr>
      </w:pPr>
      <w:r>
        <w:rPr>
          <w:rFonts w:ascii="仿宋_GB2312" w:hAnsi="Times New Roman" w:eastAsia="仿宋_GB2312"/>
          <w:sz w:val="32"/>
          <w:szCs w:val="32"/>
        </w:rPr>
        <w:t>（</w:t>
      </w:r>
      <w:r>
        <w:rPr>
          <w:rFonts w:hint="eastAsia" w:ascii="仿宋_GB2312" w:hAnsi="Times New Roman" w:eastAsia="仿宋_GB2312"/>
          <w:sz w:val="32"/>
          <w:szCs w:val="32"/>
        </w:rPr>
        <w:t>九</w:t>
      </w:r>
      <w:r>
        <w:rPr>
          <w:rFonts w:ascii="仿宋_GB2312" w:hAnsi="Times New Roman" w:eastAsia="仿宋_GB2312"/>
          <w:sz w:val="32"/>
          <w:szCs w:val="32"/>
        </w:rPr>
        <w:t>）</w:t>
      </w:r>
      <w:r>
        <w:rPr>
          <w:rFonts w:hint="eastAsia" w:ascii="仿宋_GB2312" w:hAnsi="Times New Roman" w:eastAsia="仿宋_GB2312"/>
          <w:sz w:val="32"/>
          <w:szCs w:val="32"/>
        </w:rPr>
        <w:t>组织开展全市健康教育和计生宣传教育领域的对外宣传、国际交流与合作。</w:t>
      </w:r>
    </w:p>
    <w:p>
      <w:pPr>
        <w:keepNext w:val="0"/>
        <w:keepLines w:val="0"/>
        <w:pageBreakBefore w:val="0"/>
        <w:widowControl w:val="0"/>
        <w:kinsoku/>
        <w:wordWrap/>
        <w:overflowPunct/>
        <w:topLinePunct w:val="0"/>
        <w:autoSpaceDE w:val="0"/>
        <w:autoSpaceDN/>
        <w:bidi w:val="0"/>
        <w:adjustRightInd/>
        <w:snapToGrid/>
        <w:spacing w:line="560" w:lineRule="exact"/>
        <w:ind w:firstLine="480" w:firstLineChars="150"/>
        <w:jc w:val="left"/>
        <w:textAlignment w:val="auto"/>
        <w:rPr>
          <w:rFonts w:hint="eastAsia" w:ascii="仿宋_GB2312" w:hAnsi="Times New Roman" w:eastAsia="仿宋_GB2312"/>
          <w:sz w:val="32"/>
          <w:szCs w:val="32"/>
        </w:rPr>
      </w:pPr>
      <w:r>
        <w:rPr>
          <w:rFonts w:hint="eastAsia" w:ascii="仿宋_GB2312" w:hAnsi="Times New Roman" w:eastAsia="仿宋_GB2312"/>
          <w:sz w:val="32"/>
          <w:szCs w:val="32"/>
        </w:rPr>
        <w:t>（十）承办上级主管部门交办的其他工作。</w:t>
      </w:r>
    </w:p>
    <w:p>
      <w:pPr>
        <w:keepNext w:val="0"/>
        <w:keepLines w:val="0"/>
        <w:pageBreakBefore w:val="0"/>
        <w:widowControl w:val="0"/>
        <w:kinsoku/>
        <w:wordWrap/>
        <w:overflowPunct/>
        <w:topLinePunct w:val="0"/>
        <w:autoSpaceDE w:val="0"/>
        <w:autoSpaceDN/>
        <w:bidi w:val="0"/>
        <w:adjustRightInd/>
        <w:snapToGrid/>
        <w:spacing w:line="560" w:lineRule="exact"/>
        <w:ind w:firstLine="480" w:firstLineChars="150"/>
        <w:jc w:val="left"/>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二、单位机构设置</w:t>
      </w:r>
    </w:p>
    <w:p>
      <w:pPr>
        <w:keepNext w:val="0"/>
        <w:keepLines w:val="0"/>
        <w:pageBreakBefore w:val="0"/>
        <w:widowControl w:val="0"/>
        <w:kinsoku/>
        <w:wordWrap/>
        <w:overflowPunct/>
        <w:topLinePunct w:val="0"/>
        <w:autoSpaceDE w:val="0"/>
        <w:autoSpaceDN/>
        <w:bidi w:val="0"/>
        <w:adjustRightInd/>
        <w:snapToGrid/>
        <w:spacing w:line="560" w:lineRule="exact"/>
        <w:ind w:firstLine="480" w:firstLineChars="150"/>
        <w:jc w:val="left"/>
        <w:textAlignment w:val="auto"/>
        <w:rPr>
          <w:rFonts w:hint="eastAsia" w:ascii="仿宋_GB2312" w:hAnsi="Times New Roman" w:eastAsia="仿宋_GB2312"/>
          <w:color w:val="auto"/>
          <w:sz w:val="32"/>
          <w:szCs w:val="32"/>
        </w:rPr>
      </w:pPr>
      <w:r>
        <w:rPr>
          <w:rFonts w:hint="eastAsia" w:ascii="仿宋_GB2312" w:hAnsi="Times New Roman" w:eastAsia="仿宋_GB2312"/>
          <w:color w:val="auto"/>
          <w:sz w:val="32"/>
          <w:szCs w:val="32"/>
          <w:lang w:val="en-US" w:eastAsia="zh-CN"/>
        </w:rPr>
        <w:t>三亚市健康教育所无内设科室。人员编制9人（其中管理岗4人，技术岗5人），在编在岗7人（其中管理岗4人，技术岗3人）。</w:t>
      </w:r>
    </w:p>
    <w:p>
      <w:pPr>
        <w:ind w:firstLine="640" w:firstLineChars="200"/>
        <w:rPr>
          <w:rFonts w:hint="eastAsia" w:ascii="黑体" w:hAnsi="黑体" w:eastAsia="黑体"/>
          <w:sz w:val="32"/>
          <w:szCs w:val="32"/>
        </w:rPr>
      </w:pPr>
    </w:p>
    <w:p>
      <w:pPr>
        <w:ind w:firstLine="640" w:firstLineChars="200"/>
        <w:rPr>
          <w:rFonts w:hint="eastAsia" w:ascii="黑体" w:hAnsi="黑体" w:eastAsia="黑体"/>
          <w:sz w:val="32"/>
          <w:szCs w:val="32"/>
        </w:rPr>
      </w:pPr>
    </w:p>
    <w:p>
      <w:pPr>
        <w:ind w:firstLine="640" w:firstLineChars="200"/>
        <w:rPr>
          <w:rFonts w:hint="eastAsia" w:ascii="黑体" w:hAnsi="黑体" w:eastAsia="黑体"/>
          <w:sz w:val="32"/>
          <w:szCs w:val="32"/>
        </w:rPr>
      </w:pPr>
    </w:p>
    <w:p>
      <w:pPr>
        <w:ind w:firstLine="640" w:firstLineChars="200"/>
        <w:rPr>
          <w:rFonts w:hint="eastAsia" w:ascii="黑体" w:hAnsi="黑体" w:eastAsia="黑体"/>
          <w:sz w:val="32"/>
          <w:szCs w:val="32"/>
        </w:rPr>
      </w:pPr>
    </w:p>
    <w:p>
      <w:pPr>
        <w:ind w:firstLine="640" w:firstLineChars="200"/>
        <w:rPr>
          <w:rFonts w:hint="eastAsia" w:ascii="黑体" w:hAnsi="黑体" w:eastAsia="黑体"/>
          <w:sz w:val="32"/>
          <w:szCs w:val="32"/>
        </w:rPr>
      </w:pPr>
    </w:p>
    <w:p>
      <w:pPr>
        <w:ind w:firstLine="640" w:firstLineChars="200"/>
        <w:rPr>
          <w:rFonts w:hint="eastAsia" w:ascii="黑体" w:hAnsi="黑体" w:eastAsia="黑体"/>
          <w:sz w:val="32"/>
          <w:szCs w:val="32"/>
        </w:rPr>
      </w:pPr>
    </w:p>
    <w:p>
      <w:pPr>
        <w:ind w:firstLine="640" w:firstLineChars="200"/>
        <w:rPr>
          <w:rFonts w:hint="eastAsia" w:ascii="黑体" w:hAnsi="黑体" w:eastAsia="黑体"/>
          <w:sz w:val="32"/>
          <w:szCs w:val="32"/>
        </w:rPr>
      </w:pPr>
    </w:p>
    <w:p>
      <w:pPr>
        <w:ind w:firstLine="640" w:firstLineChars="200"/>
        <w:rPr>
          <w:rFonts w:hint="eastAsia" w:ascii="黑体" w:hAnsi="黑体" w:eastAsia="黑体"/>
          <w:sz w:val="32"/>
          <w:szCs w:val="32"/>
        </w:rPr>
      </w:pPr>
    </w:p>
    <w:p>
      <w:pPr>
        <w:ind w:firstLine="640" w:firstLineChars="200"/>
        <w:rPr>
          <w:rFonts w:hint="eastAsia" w:ascii="黑体" w:hAnsi="黑体" w:eastAsia="黑体"/>
          <w:sz w:val="32"/>
          <w:szCs w:val="32"/>
        </w:rPr>
      </w:pPr>
    </w:p>
    <w:p>
      <w:pPr>
        <w:ind w:firstLine="640" w:firstLineChars="200"/>
        <w:rPr>
          <w:rFonts w:hint="eastAsia" w:ascii="黑体" w:hAnsi="黑体" w:eastAsia="黑体"/>
          <w:sz w:val="32"/>
          <w:szCs w:val="32"/>
        </w:rPr>
      </w:pPr>
    </w:p>
    <w:p>
      <w:pPr>
        <w:ind w:firstLine="0" w:firstLineChars="0"/>
        <w:rPr>
          <w:rFonts w:hint="eastAsia"/>
        </w:rPr>
      </w:pPr>
    </w:p>
    <w:p>
      <w:pPr>
        <w:ind w:firstLine="640" w:firstLineChars="200"/>
        <w:rPr>
          <w:rFonts w:hint="eastAsia" w:ascii="黑体" w:hAnsi="黑体" w:eastAsia="黑体"/>
          <w:sz w:val="32"/>
          <w:szCs w:val="32"/>
        </w:rPr>
      </w:pPr>
    </w:p>
    <w:p>
      <w:pPr>
        <w:ind w:firstLine="0" w:firstLineChars="0"/>
        <w:rPr>
          <w:rFonts w:hint="eastAsia" w:ascii="黑体" w:hAnsi="黑体" w:eastAsia="黑体"/>
          <w:sz w:val="32"/>
          <w:szCs w:val="32"/>
        </w:rPr>
      </w:pPr>
    </w:p>
    <w:p>
      <w:pPr>
        <w:ind w:firstLine="0" w:firstLineChars="0"/>
        <w:jc w:val="center"/>
        <w:rPr>
          <w:rFonts w:ascii="黑体" w:hAnsi="黑体" w:eastAsia="黑体"/>
          <w:sz w:val="32"/>
          <w:szCs w:val="32"/>
        </w:rPr>
      </w:pPr>
      <w:r>
        <w:rPr>
          <w:rFonts w:hint="eastAsia" w:ascii="黑体" w:hAnsi="黑体" w:eastAsia="黑体"/>
          <w:sz w:val="32"/>
          <w:szCs w:val="32"/>
        </w:rPr>
        <w:t xml:space="preserve">第二部分 </w:t>
      </w:r>
      <w:r>
        <w:rPr>
          <w:rFonts w:hint="eastAsia" w:ascii="黑体" w:hAnsi="黑体" w:eastAsia="黑体" w:cs="黑体"/>
          <w:sz w:val="32"/>
          <w:szCs w:val="32"/>
          <w:lang w:eastAsia="zh-CN"/>
        </w:rPr>
        <w:t>三亚市健康教育所</w:t>
      </w:r>
      <w:r>
        <w:rPr>
          <w:rFonts w:hint="eastAsia" w:ascii="黑体" w:hAnsi="黑体" w:eastAsia="黑体"/>
          <w:sz w:val="32"/>
          <w:szCs w:val="32"/>
        </w:rPr>
        <w:t>预算表</w:t>
      </w:r>
    </w:p>
    <w:p>
      <w:pPr>
        <w:ind w:left="800" w:firstLine="643" w:firstLineChars="200"/>
        <w:jc w:val="both"/>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（此部分内容即为</w:t>
      </w:r>
      <w:r>
        <w:rPr>
          <w:rFonts w:hint="eastAsia" w:ascii="Times New Roman" w:hAnsi="Times New Roman" w:eastAsia="仿宋_GB2312" w:cs="Times New Roman"/>
          <w:b/>
          <w:sz w:val="32"/>
          <w:szCs w:val="32"/>
          <w:lang w:eastAsia="zh-CN"/>
        </w:rPr>
        <w:t>单位</w:t>
      </w:r>
      <w:r>
        <w:rPr>
          <w:rFonts w:hint="default" w:ascii="Times New Roman" w:hAnsi="Times New Roman" w:eastAsia="仿宋_GB2312" w:cs="Times New Roman"/>
          <w:b/>
          <w:sz w:val="32"/>
          <w:szCs w:val="32"/>
        </w:rPr>
        <w:t>预算公开表）</w:t>
      </w:r>
    </w:p>
    <w:p>
      <w:pPr>
        <w:pStyle w:val="6"/>
        <w:numPr>
          <w:ilvl w:val="-1"/>
          <w:numId w:val="0"/>
        </w:numPr>
        <w:ind w:left="0" w:firstLine="0" w:firstLineChars="0"/>
        <w:jc w:val="left"/>
        <w:rPr>
          <w:rFonts w:ascii="黑体" w:hAnsi="黑体" w:eastAsia="黑体"/>
          <w:sz w:val="32"/>
          <w:szCs w:val="32"/>
        </w:rPr>
      </w:pPr>
    </w:p>
    <w:p>
      <w:pPr>
        <w:ind w:firstLine="480" w:firstLineChars="150"/>
        <w:jc w:val="center"/>
        <w:rPr>
          <w:rFonts w:ascii="黑体" w:hAnsi="黑体" w:eastAsia="黑体"/>
          <w:sz w:val="32"/>
          <w:szCs w:val="32"/>
        </w:rPr>
      </w:pPr>
      <w:r>
        <w:rPr>
          <w:rFonts w:hint="eastAsia" w:ascii="黑体" w:hAnsi="黑体" w:eastAsia="黑体"/>
          <w:sz w:val="32"/>
          <w:szCs w:val="32"/>
        </w:rPr>
        <w:t xml:space="preserve">第三部分   </w:t>
      </w:r>
      <w:r>
        <w:rPr>
          <w:rFonts w:hint="eastAsia" w:ascii="黑体" w:hAnsi="黑体" w:eastAsia="黑体" w:cs="黑体"/>
          <w:sz w:val="32"/>
          <w:szCs w:val="32"/>
          <w:lang w:eastAsia="zh-CN"/>
        </w:rPr>
        <w:t>三亚市健康教育所</w:t>
      </w:r>
      <w:r>
        <w:rPr>
          <w:rFonts w:hint="eastAsia" w:ascii="黑体" w:hAnsi="黑体" w:eastAsia="黑体" w:cs="黑体"/>
          <w:sz w:val="32"/>
          <w:szCs w:val="32"/>
          <w:lang w:val="en-US" w:eastAsia="zh-CN"/>
        </w:rPr>
        <w:t>2023年</w:t>
      </w:r>
      <w:r>
        <w:rPr>
          <w:rFonts w:hint="eastAsia" w:ascii="黑体" w:hAnsi="黑体" w:eastAsia="黑体"/>
          <w:sz w:val="32"/>
          <w:szCs w:val="32"/>
        </w:rPr>
        <w:t>预算情况说明</w:t>
      </w:r>
    </w:p>
    <w:p>
      <w:pPr>
        <w:jc w:val="center"/>
        <w:rPr>
          <w:rFonts w:ascii="黑体" w:hAnsi="黑体" w:eastAsia="黑体"/>
          <w:sz w:val="32"/>
          <w:szCs w:val="32"/>
        </w:rPr>
      </w:pPr>
    </w:p>
    <w:p>
      <w:pPr>
        <w:ind w:firstLine="640" w:firstLineChars="200"/>
        <w:jc w:val="left"/>
        <w:rPr>
          <w:rFonts w:ascii="黑体" w:hAnsi="黑体" w:eastAsia="黑体"/>
          <w:sz w:val="32"/>
          <w:szCs w:val="32"/>
        </w:rPr>
      </w:pPr>
      <w:r>
        <w:rPr>
          <w:rFonts w:hint="eastAsia" w:ascii="黑体" w:hAnsi="黑体" w:eastAsia="黑体"/>
          <w:sz w:val="32"/>
          <w:szCs w:val="32"/>
        </w:rPr>
        <w:t>一、关于</w:t>
      </w:r>
      <w:r>
        <w:rPr>
          <w:rFonts w:hint="eastAsia" w:ascii="黑体" w:hAnsi="黑体" w:eastAsia="黑体" w:cs="黑体"/>
          <w:sz w:val="32"/>
          <w:szCs w:val="32"/>
          <w:lang w:eastAsia="zh-CN"/>
        </w:rPr>
        <w:t>三亚市健康教育所</w:t>
      </w:r>
      <w:r>
        <w:rPr>
          <w:rFonts w:hint="eastAsia" w:ascii="仿宋_GB2312" w:hAnsi="黑体" w:eastAsia="仿宋_GB2312" w:cs="仿宋_GB2312"/>
          <w:sz w:val="32"/>
          <w:szCs w:val="32"/>
          <w:lang w:val="en-US" w:eastAsia="zh-CN"/>
        </w:rPr>
        <w:t>2023</w:t>
      </w:r>
      <w:r>
        <w:rPr>
          <w:rFonts w:hint="eastAsia" w:ascii="黑体" w:hAnsi="黑体" w:eastAsia="黑体"/>
          <w:sz w:val="32"/>
          <w:szCs w:val="32"/>
        </w:rPr>
        <w:t>年财政拨款收支预算情况的总体说明</w:t>
      </w:r>
    </w:p>
    <w:p>
      <w:pPr>
        <w:ind w:firstLine="640" w:firstLineChars="200"/>
        <w:jc w:val="left"/>
        <w:rPr>
          <w:rFonts w:hint="eastAsia" w:ascii="仿宋_GB2312" w:hAnsi="黑体" w:eastAsia="仿宋_GB2312"/>
          <w:sz w:val="32"/>
          <w:szCs w:val="32"/>
          <w:lang w:eastAsia="zh-CN"/>
        </w:rPr>
      </w:pPr>
      <w:r>
        <w:rPr>
          <w:rFonts w:hint="eastAsia" w:ascii="仿宋_GB2312" w:hAnsi="黑体" w:eastAsia="仿宋_GB2312"/>
          <w:sz w:val="32"/>
          <w:szCs w:val="32"/>
          <w:lang w:eastAsia="zh-CN"/>
        </w:rPr>
        <w:t>三亚市健康教育所</w:t>
      </w:r>
      <w:r>
        <w:rPr>
          <w:rFonts w:hint="eastAsia" w:ascii="仿宋_GB2312" w:hAnsi="黑体" w:eastAsia="仿宋_GB2312"/>
          <w:sz w:val="32"/>
          <w:szCs w:val="32"/>
          <w:lang w:val="en-US" w:eastAsia="zh-CN"/>
        </w:rPr>
        <w:t>2023</w:t>
      </w:r>
      <w:r>
        <w:rPr>
          <w:rFonts w:hint="eastAsia" w:ascii="仿宋_GB2312" w:hAnsi="黑体" w:eastAsia="仿宋_GB2312"/>
          <w:sz w:val="32"/>
          <w:szCs w:val="32"/>
        </w:rPr>
        <w:t>年财政拨款收</w:t>
      </w:r>
      <w:r>
        <w:rPr>
          <w:rFonts w:hint="eastAsia" w:ascii="仿宋_GB2312" w:hAnsi="黑体" w:eastAsia="仿宋_GB2312"/>
          <w:sz w:val="32"/>
          <w:szCs w:val="32"/>
          <w:lang w:eastAsia="zh-CN"/>
        </w:rPr>
        <w:t>入</w:t>
      </w:r>
      <w:r>
        <w:rPr>
          <w:rFonts w:hint="eastAsia" w:ascii="仿宋_GB2312" w:hAnsi="黑体" w:eastAsia="仿宋_GB2312"/>
          <w:sz w:val="32"/>
          <w:szCs w:val="32"/>
        </w:rPr>
        <w:t>总预算</w:t>
      </w:r>
      <w:r>
        <w:rPr>
          <w:rFonts w:hint="eastAsia" w:ascii="仿宋_GB2312" w:hAnsi="黑体" w:eastAsia="仿宋_GB2312"/>
          <w:sz w:val="32"/>
          <w:szCs w:val="32"/>
          <w:lang w:val="en-US" w:eastAsia="zh-CN"/>
        </w:rPr>
        <w:t>265.58</w:t>
      </w:r>
      <w:r>
        <w:rPr>
          <w:rFonts w:hint="eastAsia" w:ascii="仿宋_GB2312" w:hAnsi="黑体" w:eastAsia="仿宋_GB2312"/>
          <w:sz w:val="32"/>
          <w:szCs w:val="32"/>
        </w:rPr>
        <w:t>万元。其中，收入总计</w:t>
      </w:r>
      <w:r>
        <w:rPr>
          <w:rFonts w:hint="eastAsia" w:ascii="仿宋_GB2312" w:hAnsi="黑体" w:eastAsia="仿宋_GB2312" w:cs="仿宋_GB2312"/>
          <w:sz w:val="32"/>
          <w:szCs w:val="32"/>
          <w:lang w:val="en-US" w:eastAsia="zh-CN"/>
        </w:rPr>
        <w:t>265.58</w:t>
      </w:r>
      <w:r>
        <w:rPr>
          <w:rFonts w:hint="eastAsia" w:ascii="仿宋_GB2312" w:hAnsi="黑体" w:eastAsia="仿宋_GB2312"/>
          <w:sz w:val="32"/>
          <w:szCs w:val="32"/>
        </w:rPr>
        <w:t>万元，包括一般公共预算本年收入</w:t>
      </w:r>
      <w:r>
        <w:rPr>
          <w:rFonts w:hint="eastAsia" w:ascii="仿宋_GB2312" w:hAnsi="黑体" w:eastAsia="仿宋_GB2312" w:cs="仿宋_GB2312"/>
          <w:sz w:val="32"/>
          <w:szCs w:val="32"/>
          <w:lang w:val="en-US" w:eastAsia="zh-CN"/>
        </w:rPr>
        <w:t>256.35</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9.23</w:t>
      </w:r>
      <w:r>
        <w:rPr>
          <w:rFonts w:hint="eastAsia" w:ascii="仿宋_GB2312" w:hAnsi="黑体" w:eastAsia="仿宋_GB2312"/>
          <w:sz w:val="32"/>
          <w:szCs w:val="32"/>
        </w:rPr>
        <w:t>元，政府性基金预算本年收入</w:t>
      </w:r>
      <w:r>
        <w:rPr>
          <w:rFonts w:hint="eastAsia" w:ascii="仿宋_GB2312" w:hAnsi="黑体" w:eastAsia="仿宋_GB2312"/>
          <w:sz w:val="32"/>
          <w:szCs w:val="32"/>
          <w:lang w:val="en-US" w:eastAsia="zh-CN"/>
        </w:rPr>
        <w:t>0</w:t>
      </w:r>
      <w:r>
        <w:rPr>
          <w:rFonts w:hint="eastAsia" w:ascii="仿宋_GB2312" w:hAnsi="黑体" w:eastAsia="仿宋_GB2312"/>
          <w:sz w:val="32"/>
          <w:szCs w:val="32"/>
        </w:rPr>
        <w:t>元、上年结转</w:t>
      </w:r>
      <w:r>
        <w:rPr>
          <w:rFonts w:hint="eastAsia" w:ascii="仿宋_GB2312" w:hAnsi="黑体" w:eastAsia="仿宋_GB2312"/>
          <w:sz w:val="32"/>
          <w:szCs w:val="32"/>
          <w:lang w:val="en-US" w:eastAsia="zh-CN"/>
        </w:rPr>
        <w:t>0</w:t>
      </w:r>
      <w:r>
        <w:rPr>
          <w:rFonts w:hint="eastAsia" w:ascii="仿宋_GB2312" w:hAnsi="黑体" w:eastAsia="仿宋_GB2312"/>
          <w:sz w:val="32"/>
          <w:szCs w:val="32"/>
        </w:rPr>
        <w:t>元；支出总计</w:t>
      </w:r>
      <w:r>
        <w:rPr>
          <w:rFonts w:hint="eastAsia" w:ascii="仿宋_GB2312" w:hAnsi="黑体" w:eastAsia="仿宋_GB2312"/>
          <w:sz w:val="32"/>
          <w:szCs w:val="32"/>
          <w:lang w:val="en-US" w:eastAsia="zh-CN"/>
        </w:rPr>
        <w:t>265.58</w:t>
      </w:r>
      <w:r>
        <w:rPr>
          <w:rFonts w:hint="eastAsia" w:ascii="仿宋_GB2312" w:hAnsi="黑体" w:eastAsia="仿宋_GB2312"/>
          <w:sz w:val="32"/>
          <w:szCs w:val="32"/>
        </w:rPr>
        <w:t>万元，包括</w:t>
      </w:r>
      <w:r>
        <w:rPr>
          <w:rFonts w:hint="eastAsia" w:ascii="仿宋_GB2312" w:hAnsi="黑体" w:eastAsia="仿宋_GB2312"/>
          <w:sz w:val="32"/>
          <w:szCs w:val="32"/>
          <w:lang w:eastAsia="zh-CN"/>
        </w:rPr>
        <w:t>社会保障和就业支出</w:t>
      </w:r>
      <w:r>
        <w:rPr>
          <w:rFonts w:hint="eastAsia" w:ascii="仿宋_GB2312" w:hAnsi="黑体" w:eastAsia="仿宋_GB2312"/>
          <w:sz w:val="32"/>
          <w:szCs w:val="32"/>
          <w:lang w:val="en-US" w:eastAsia="zh-CN"/>
        </w:rPr>
        <w:t>48.14万元、卫生健康支出202.74万元、住房保障支出14.7万元</w:t>
      </w:r>
      <w:r>
        <w:rPr>
          <w:rFonts w:hint="eastAsia" w:ascii="仿宋_GB2312" w:hAnsi="黑体" w:eastAsia="仿宋_GB2312"/>
          <w:sz w:val="32"/>
          <w:szCs w:val="32"/>
          <w:lang w:eastAsia="zh-CN"/>
        </w:rPr>
        <w:t>、外交支出</w:t>
      </w:r>
      <w:r>
        <w:rPr>
          <w:rFonts w:hint="eastAsia" w:ascii="仿宋_GB2312" w:hAnsi="黑体" w:eastAsia="仿宋_GB2312"/>
          <w:sz w:val="32"/>
          <w:szCs w:val="32"/>
          <w:lang w:val="en-US" w:eastAsia="zh-CN"/>
        </w:rPr>
        <w:t>0</w:t>
      </w:r>
      <w:r>
        <w:rPr>
          <w:rFonts w:hint="eastAsia" w:ascii="仿宋_GB2312" w:hAnsi="黑体" w:eastAsia="仿宋_GB2312"/>
          <w:sz w:val="32"/>
          <w:szCs w:val="32"/>
        </w:rPr>
        <w:t>元、</w:t>
      </w:r>
      <w:r>
        <w:rPr>
          <w:rFonts w:hint="eastAsia" w:ascii="仿宋_GB2312" w:hAnsi="黑体" w:eastAsia="仿宋_GB2312"/>
          <w:sz w:val="32"/>
          <w:szCs w:val="32"/>
          <w:lang w:eastAsia="zh-CN"/>
        </w:rPr>
        <w:t>国防支出</w:t>
      </w:r>
      <w:r>
        <w:rPr>
          <w:rFonts w:hint="eastAsia" w:ascii="仿宋_GB2312" w:hAnsi="黑体" w:eastAsia="仿宋_GB2312"/>
          <w:sz w:val="32"/>
          <w:szCs w:val="32"/>
          <w:lang w:val="en-US" w:eastAsia="zh-CN"/>
        </w:rPr>
        <w:t>0</w:t>
      </w:r>
      <w:r>
        <w:rPr>
          <w:rFonts w:hint="eastAsia" w:ascii="仿宋_GB2312" w:hAnsi="黑体" w:eastAsia="仿宋_GB2312"/>
          <w:sz w:val="32"/>
          <w:szCs w:val="32"/>
        </w:rPr>
        <w:t>元，结转下年</w:t>
      </w:r>
      <w:r>
        <w:rPr>
          <w:rFonts w:hint="eastAsia" w:ascii="仿宋_GB2312" w:hAnsi="黑体" w:eastAsia="仿宋_GB2312"/>
          <w:sz w:val="32"/>
          <w:szCs w:val="32"/>
          <w:lang w:val="en-US" w:eastAsia="zh-CN"/>
        </w:rPr>
        <w:t>0</w:t>
      </w:r>
      <w:r>
        <w:rPr>
          <w:rFonts w:hint="eastAsia" w:ascii="仿宋_GB2312" w:hAnsi="黑体" w:eastAsia="仿宋_GB2312"/>
          <w:sz w:val="32"/>
          <w:szCs w:val="32"/>
        </w:rPr>
        <w:t>元。</w:t>
      </w:r>
    </w:p>
    <w:p>
      <w:pPr>
        <w:ind w:firstLine="640"/>
        <w:jc w:val="left"/>
        <w:rPr>
          <w:rFonts w:ascii="黑体" w:hAnsi="黑体" w:eastAsia="黑体"/>
          <w:sz w:val="32"/>
          <w:szCs w:val="32"/>
        </w:rPr>
      </w:pPr>
      <w:r>
        <w:rPr>
          <w:rFonts w:hint="eastAsia" w:ascii="黑体" w:hAnsi="黑体" w:eastAsia="黑体"/>
          <w:sz w:val="32"/>
          <w:szCs w:val="32"/>
        </w:rPr>
        <w:t>二、关于</w:t>
      </w:r>
      <w:r>
        <w:rPr>
          <w:rFonts w:hint="eastAsia" w:ascii="黑体" w:hAnsi="黑体" w:eastAsia="黑体" w:cs="黑体"/>
          <w:sz w:val="32"/>
          <w:szCs w:val="32"/>
          <w:lang w:eastAsia="zh-CN"/>
        </w:rPr>
        <w:t>三亚市健康教育所</w:t>
      </w:r>
      <w:r>
        <w:rPr>
          <w:rFonts w:hint="eastAsia" w:ascii="黑体" w:hAnsi="黑体" w:eastAsia="黑体" w:cs="黑体"/>
          <w:sz w:val="32"/>
          <w:szCs w:val="32"/>
          <w:lang w:val="en-US" w:eastAsia="zh-CN"/>
        </w:rPr>
        <w:t>2023</w:t>
      </w:r>
      <w:r>
        <w:rPr>
          <w:rFonts w:hint="eastAsia" w:ascii="黑体" w:hAnsi="黑体" w:eastAsia="黑体"/>
          <w:sz w:val="32"/>
          <w:szCs w:val="32"/>
        </w:rPr>
        <w:t>年一般公共预算当年拨款情况说明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hint="default" w:ascii="仿宋_GB2312" w:hAnsi="黑体" w:eastAsia="仿宋_GB2312"/>
          <w:sz w:val="32"/>
          <w:szCs w:val="32"/>
          <w:lang w:val="en-US" w:eastAsia="zh-CN"/>
        </w:rPr>
      </w:pPr>
      <w:r>
        <w:rPr>
          <w:rFonts w:hint="eastAsia" w:ascii="仿宋_GB2312" w:hAnsi="黑体" w:eastAsia="仿宋_GB2312"/>
          <w:sz w:val="32"/>
          <w:szCs w:val="32"/>
          <w:lang w:eastAsia="zh-CN"/>
        </w:rPr>
        <w:t>三亚市健康教育所</w:t>
      </w:r>
      <w:r>
        <w:rPr>
          <w:rFonts w:hint="eastAsia" w:ascii="仿宋_GB2312" w:hAnsi="黑体" w:eastAsia="仿宋_GB2312"/>
          <w:sz w:val="32"/>
          <w:szCs w:val="32"/>
          <w:lang w:val="en-US" w:eastAsia="zh-CN"/>
        </w:rPr>
        <w:t>2023</w:t>
      </w:r>
      <w:r>
        <w:rPr>
          <w:rFonts w:hint="eastAsia" w:ascii="仿宋_GB2312" w:hAnsi="黑体" w:eastAsia="仿宋_GB2312"/>
          <w:sz w:val="32"/>
          <w:szCs w:val="32"/>
        </w:rPr>
        <w:t>年一般公共预算当年拨款</w:t>
      </w:r>
      <w:r>
        <w:rPr>
          <w:rFonts w:hint="eastAsia" w:ascii="仿宋_GB2312" w:hAnsi="黑体" w:eastAsia="仿宋_GB2312" w:cs="仿宋_GB2312"/>
          <w:sz w:val="32"/>
          <w:szCs w:val="32"/>
          <w:lang w:val="en-US" w:eastAsia="zh-CN"/>
        </w:rPr>
        <w:t>256.35</w:t>
      </w:r>
      <w:r>
        <w:rPr>
          <w:rFonts w:hint="eastAsia" w:ascii="仿宋_GB2312" w:hAnsi="黑体" w:eastAsia="仿宋_GB2312"/>
          <w:sz w:val="32"/>
          <w:szCs w:val="32"/>
        </w:rPr>
        <w:t>万元，比上年预算数</w:t>
      </w:r>
      <w:r>
        <w:rPr>
          <w:rFonts w:hint="eastAsia" w:ascii="仿宋_GB2312" w:hAnsi="黑体" w:eastAsia="仿宋_GB2312"/>
          <w:sz w:val="32"/>
          <w:szCs w:val="32"/>
          <w:lang w:eastAsia="zh-CN"/>
        </w:rPr>
        <w:t>增加</w:t>
      </w:r>
      <w:r>
        <w:rPr>
          <w:rFonts w:hint="eastAsia" w:ascii="仿宋_GB2312" w:hAnsi="黑体" w:eastAsia="仿宋_GB2312"/>
          <w:sz w:val="32"/>
          <w:szCs w:val="32"/>
          <w:lang w:val="en-US" w:eastAsia="zh-CN"/>
        </w:rPr>
        <w:t>48.11</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基本支出（人员经费）有所增加</w:t>
      </w:r>
      <w:r>
        <w:rPr>
          <w:rFonts w:hint="eastAsia" w:ascii="仿宋_GB2312" w:hAnsi="黑体" w:eastAsia="仿宋_GB2312"/>
          <w:sz w:val="32"/>
          <w:szCs w:val="32"/>
          <w:lang w:val="en-US" w:eastAsia="zh-CN"/>
        </w:rPr>
        <w:t>。</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hint="eastAsia" w:ascii="仿宋_GB2312" w:hAnsi="黑体" w:eastAsia="仿宋_GB2312"/>
          <w:sz w:val="32"/>
          <w:szCs w:val="32"/>
          <w:lang w:val="en-US" w:eastAsia="zh-CN"/>
        </w:rPr>
      </w:pPr>
      <w:r>
        <w:rPr>
          <w:rFonts w:hint="eastAsia" w:ascii="仿宋_GB2312" w:hAnsi="黑体" w:eastAsia="仿宋_GB2312" w:cs="仿宋_GB2312"/>
          <w:sz w:val="32"/>
          <w:szCs w:val="32"/>
          <w:lang w:eastAsia="zh-CN"/>
        </w:rPr>
        <w:t>社会保障和就业支出</w:t>
      </w:r>
      <w:r>
        <w:rPr>
          <w:rFonts w:hint="eastAsia" w:ascii="仿宋_GB2312" w:hAnsi="黑体" w:eastAsia="仿宋_GB2312" w:cs="仿宋_GB2312"/>
          <w:sz w:val="32"/>
          <w:szCs w:val="32"/>
          <w:lang w:val="en-US" w:eastAsia="zh-CN"/>
        </w:rPr>
        <w:t>48.14</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18.13</w:t>
      </w:r>
      <w:r>
        <w:rPr>
          <w:rFonts w:hint="eastAsia" w:ascii="仿宋_GB2312" w:hAnsi="黑体" w:eastAsia="仿宋_GB2312"/>
          <w:sz w:val="32"/>
          <w:szCs w:val="32"/>
        </w:rPr>
        <w:t>%；</w:t>
      </w:r>
      <w:r>
        <w:rPr>
          <w:rFonts w:hint="eastAsia" w:ascii="仿宋_GB2312" w:hAnsi="黑体" w:eastAsia="仿宋_GB2312" w:cs="仿宋_GB2312"/>
          <w:sz w:val="32"/>
          <w:szCs w:val="32"/>
          <w:lang w:eastAsia="zh-CN"/>
        </w:rPr>
        <w:t>卫生健康支出</w:t>
      </w:r>
      <w:r>
        <w:rPr>
          <w:rFonts w:hint="eastAsia" w:ascii="仿宋_GB2312" w:hAnsi="黑体" w:eastAsia="仿宋_GB2312" w:cs="仿宋_GB2312"/>
          <w:sz w:val="32"/>
          <w:szCs w:val="32"/>
          <w:lang w:val="en-US" w:eastAsia="zh-CN"/>
        </w:rPr>
        <w:t>202.74</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76.34</w:t>
      </w:r>
      <w:r>
        <w:rPr>
          <w:rFonts w:hint="eastAsia" w:ascii="仿宋_GB2312" w:hAnsi="黑体" w:eastAsia="仿宋_GB2312"/>
          <w:sz w:val="32"/>
          <w:szCs w:val="32"/>
        </w:rPr>
        <w:t>%；</w:t>
      </w:r>
      <w:r>
        <w:rPr>
          <w:rFonts w:hint="eastAsia" w:ascii="仿宋_GB2312" w:hAnsi="黑体" w:eastAsia="仿宋_GB2312"/>
          <w:sz w:val="32"/>
          <w:szCs w:val="32"/>
          <w:lang w:eastAsia="zh-CN"/>
        </w:rPr>
        <w:t>住房保障支出</w:t>
      </w:r>
      <w:r>
        <w:rPr>
          <w:rFonts w:hint="eastAsia" w:ascii="仿宋_GB2312" w:hAnsi="黑体" w:eastAsia="仿宋_GB2312"/>
          <w:sz w:val="32"/>
          <w:szCs w:val="32"/>
          <w:lang w:val="en-US" w:eastAsia="zh-CN"/>
        </w:rPr>
        <w:t>14.7</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5.53</w:t>
      </w:r>
      <w:r>
        <w:rPr>
          <w:rFonts w:hint="eastAsia" w:ascii="仿宋_GB2312" w:hAnsi="黑体" w:eastAsia="仿宋_GB2312"/>
          <w:sz w:val="32"/>
          <w:szCs w:val="32"/>
        </w:rPr>
        <w:t>%</w:t>
      </w:r>
      <w:r>
        <w:rPr>
          <w:rFonts w:hint="eastAsia" w:ascii="仿宋_GB2312" w:hAnsi="黑体" w:eastAsia="仿宋_GB2312"/>
          <w:sz w:val="32"/>
          <w:szCs w:val="32"/>
          <w:lang w:eastAsia="zh-CN"/>
        </w:rPr>
        <w:t>。</w:t>
      </w:r>
      <w:r>
        <w:rPr>
          <w:rFonts w:hint="eastAsia" w:ascii="仿宋_GB2312" w:hAnsi="黑体" w:eastAsia="仿宋_GB2312"/>
          <w:sz w:val="32"/>
          <w:szCs w:val="32"/>
        </w:rPr>
        <w:t>外交（类）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%；教育（类）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%；科学技术（类）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w:t>
      </w:r>
      <w:r>
        <w:rPr>
          <w:rFonts w:hint="eastAsia" w:ascii="仿宋_GB2312" w:hAnsi="黑体" w:eastAsia="仿宋_GB2312"/>
          <w:sz w:val="32"/>
          <w:szCs w:val="32"/>
          <w:lang w:eastAsia="zh-CN"/>
        </w:rPr>
        <w:t>。</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hint="default" w:ascii="仿宋_GB2312" w:hAnsi="黑体" w:eastAsia="仿宋_GB2312"/>
          <w:sz w:val="32"/>
          <w:szCs w:val="32"/>
          <w:lang w:val="en-US" w:eastAsia="zh-CN"/>
        </w:rPr>
      </w:pPr>
      <w:r>
        <w:rPr>
          <w:rFonts w:hint="eastAsia" w:ascii="仿宋_GB2312" w:hAnsi="黑体" w:eastAsia="仿宋_GB2312" w:cs="仿宋_GB2312"/>
          <w:sz w:val="32"/>
          <w:szCs w:val="32"/>
        </w:rPr>
        <w:t>1.</w:t>
      </w:r>
      <w:r>
        <w:rPr>
          <w:rFonts w:hint="eastAsia" w:ascii="仿宋_GB2312" w:hAnsi="黑体" w:eastAsia="仿宋_GB2312" w:cs="仿宋_GB2312"/>
          <w:sz w:val="32"/>
          <w:szCs w:val="32"/>
          <w:lang w:eastAsia="zh-CN"/>
        </w:rPr>
        <w:t>社会保障和就业</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行政事业单位养老</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机关事业单位基本养老保险缴费</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16.09</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3.94</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2023年薪资调整，</w:t>
      </w:r>
      <w:r>
        <w:rPr>
          <w:rFonts w:hint="eastAsia" w:ascii="仿宋_GB2312" w:hAnsi="黑体" w:eastAsia="仿宋_GB2312" w:cs="仿宋_GB2312"/>
          <w:sz w:val="32"/>
          <w:szCs w:val="32"/>
          <w:lang w:eastAsia="zh-CN"/>
        </w:rPr>
        <w:t>基本养老保险缴费基数增加</w:t>
      </w:r>
      <w:r>
        <w:rPr>
          <w:rFonts w:hint="eastAsia" w:ascii="仿宋_GB2312" w:hAnsi="黑体" w:eastAsia="仿宋_GB2312"/>
          <w:sz w:val="32"/>
          <w:szCs w:val="32"/>
          <w:lang w:val="en-US" w:eastAsia="zh-CN"/>
        </w:rPr>
        <w:t>。</w:t>
      </w:r>
      <w:r>
        <w:rPr>
          <w:rFonts w:hint="eastAsia" w:ascii="仿宋_GB2312" w:hAnsi="黑体" w:eastAsia="仿宋_GB2312" w:cs="仿宋_GB2312"/>
          <w:sz w:val="32"/>
          <w:szCs w:val="32"/>
          <w:lang w:eastAsia="zh-CN"/>
        </w:rPr>
        <w:t>社会保障和就业</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行政事业单位养老</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机关事业单位职业年金缴费</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32.05万元，主要是从2022年10月开始缴纳单位职业年金。</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rPr>
        <w:t>2.</w:t>
      </w:r>
      <w:r>
        <w:rPr>
          <w:rFonts w:hint="eastAsia" w:ascii="仿宋_GB2312" w:hAnsi="黑体" w:eastAsia="仿宋_GB2312" w:cs="仿宋_GB2312"/>
          <w:sz w:val="32"/>
          <w:szCs w:val="32"/>
        </w:rPr>
        <w:t xml:space="preserve"> </w:t>
      </w:r>
      <w:r>
        <w:rPr>
          <w:rFonts w:hint="eastAsia" w:ascii="仿宋_GB2312" w:hAnsi="黑体" w:eastAsia="仿宋_GB2312" w:cs="仿宋_GB2312"/>
          <w:sz w:val="32"/>
          <w:szCs w:val="32"/>
          <w:lang w:eastAsia="zh-CN"/>
        </w:rPr>
        <w:t>卫生健康</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卫生健康管理事务</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其他卫生健康管理事务</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168.03</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减少</w:t>
      </w:r>
      <w:r>
        <w:rPr>
          <w:rFonts w:hint="eastAsia" w:ascii="仿宋_GB2312" w:hAnsi="黑体" w:eastAsia="仿宋_GB2312" w:cs="仿宋_GB2312"/>
          <w:sz w:val="32"/>
          <w:szCs w:val="32"/>
          <w:lang w:val="en-US" w:eastAsia="zh-CN"/>
        </w:rPr>
        <w:t>0.3</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减少金额为</w:t>
      </w:r>
      <w:r>
        <w:rPr>
          <w:rFonts w:hint="eastAsia" w:ascii="仿宋_GB2312" w:hAnsi="黑体" w:eastAsia="仿宋_GB2312"/>
          <w:sz w:val="32"/>
          <w:szCs w:val="32"/>
          <w:lang w:val="en-US" w:eastAsia="zh-CN"/>
        </w:rPr>
        <w:t>单位项目支出</w:t>
      </w:r>
      <w:r>
        <w:rPr>
          <w:rFonts w:hint="eastAsia" w:ascii="仿宋_GB2312" w:hAnsi="黑体" w:eastAsia="仿宋_GB2312"/>
          <w:sz w:val="32"/>
          <w:szCs w:val="32"/>
          <w:lang w:eastAsia="zh-CN"/>
        </w:rPr>
        <w:t>；</w:t>
      </w:r>
      <w:r>
        <w:rPr>
          <w:rFonts w:hint="eastAsia" w:ascii="仿宋_GB2312" w:hAnsi="黑体" w:eastAsia="仿宋_GB2312" w:cs="仿宋_GB2312"/>
          <w:sz w:val="32"/>
          <w:szCs w:val="32"/>
          <w:lang w:eastAsia="zh-CN"/>
        </w:rPr>
        <w:t>卫生健康</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公共卫生</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基本公共卫生服务</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9.23</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9.23</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去年结余；</w:t>
      </w:r>
      <w:r>
        <w:rPr>
          <w:rFonts w:hint="eastAsia" w:ascii="仿宋_GB2312" w:hAnsi="黑体" w:eastAsia="仿宋_GB2312" w:cs="仿宋_GB2312"/>
          <w:sz w:val="32"/>
          <w:szCs w:val="32"/>
          <w:lang w:eastAsia="zh-CN"/>
        </w:rPr>
        <w:t>卫生健康</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行政事业单位医疗</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事业单位医疗</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7.22</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0.76</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系统</w:t>
      </w:r>
      <w:r>
        <w:rPr>
          <w:rFonts w:hint="eastAsia" w:ascii="仿宋_GB2312" w:hAnsi="黑体" w:eastAsia="仿宋_GB2312"/>
          <w:sz w:val="32"/>
          <w:szCs w:val="32"/>
          <w:lang w:val="en-US" w:eastAsia="zh-CN"/>
        </w:rPr>
        <w:t>自动生成事业单位医疗保险</w:t>
      </w:r>
      <w:r>
        <w:rPr>
          <w:rFonts w:hint="eastAsia" w:ascii="仿宋_GB2312" w:hAnsi="黑体" w:eastAsia="仿宋_GB2312"/>
          <w:sz w:val="32"/>
          <w:szCs w:val="32"/>
          <w:lang w:eastAsia="zh-CN"/>
        </w:rPr>
        <w:t>；</w:t>
      </w:r>
      <w:r>
        <w:rPr>
          <w:rFonts w:hint="eastAsia" w:ascii="仿宋_GB2312" w:hAnsi="黑体" w:eastAsia="仿宋_GB2312" w:cs="仿宋_GB2312"/>
          <w:sz w:val="32"/>
          <w:szCs w:val="32"/>
          <w:lang w:eastAsia="zh-CN"/>
        </w:rPr>
        <w:t>卫生健康</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行政事业单位医疗</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公务员医疗补助</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18.25</w:t>
      </w:r>
      <w:r>
        <w:rPr>
          <w:rFonts w:hint="eastAsia" w:ascii="仿宋_GB2312" w:hAnsi="黑体" w:eastAsia="仿宋_GB2312"/>
          <w:sz w:val="32"/>
          <w:szCs w:val="32"/>
        </w:rPr>
        <w:t>万元，</w:t>
      </w:r>
      <w:r>
        <w:rPr>
          <w:rFonts w:hint="eastAsia" w:ascii="仿宋_GB2312" w:hAnsi="黑体" w:eastAsia="仿宋_GB2312"/>
          <w:sz w:val="32"/>
          <w:szCs w:val="32"/>
          <w:lang w:eastAsia="zh-CN"/>
        </w:rPr>
        <w:t>比</w:t>
      </w:r>
      <w:r>
        <w:rPr>
          <w:rFonts w:hint="eastAsia" w:ascii="仿宋_GB2312" w:hAnsi="黑体" w:eastAsia="仿宋_GB2312"/>
          <w:sz w:val="32"/>
          <w:szCs w:val="32"/>
        </w:rPr>
        <w:t>上年预算数</w:t>
      </w:r>
      <w:r>
        <w:rPr>
          <w:rFonts w:hint="eastAsia" w:ascii="仿宋_GB2312" w:hAnsi="黑体" w:eastAsia="仿宋_GB2312"/>
          <w:sz w:val="32"/>
          <w:szCs w:val="32"/>
          <w:lang w:eastAsia="zh-CN"/>
        </w:rPr>
        <w:t>增加</w:t>
      </w:r>
      <w:r>
        <w:rPr>
          <w:rFonts w:hint="eastAsia" w:ascii="仿宋_GB2312" w:hAnsi="黑体" w:eastAsia="仿宋_GB2312"/>
          <w:sz w:val="32"/>
          <w:szCs w:val="32"/>
          <w:lang w:val="en-US" w:eastAsia="zh-CN"/>
        </w:rPr>
        <w:t>5.27万元，主要是人员经费增加。</w:t>
      </w:r>
    </w:p>
    <w:p>
      <w:pPr>
        <w:ind w:firstLine="640" w:firstLineChars="200"/>
        <w:rPr>
          <w:rFonts w:hint="default" w:ascii="仿宋_GB2312" w:hAnsi="黑体" w:eastAsia="仿宋_GB2312"/>
          <w:sz w:val="32"/>
          <w:szCs w:val="32"/>
          <w:lang w:val="en-US" w:eastAsia="zh-CN"/>
        </w:rPr>
      </w:pPr>
      <w:r>
        <w:rPr>
          <w:rFonts w:hint="eastAsia" w:ascii="仿宋_GB2312" w:hAnsi="黑体" w:eastAsia="仿宋_GB2312" w:cs="仿宋_GB2312"/>
          <w:sz w:val="32"/>
          <w:szCs w:val="32"/>
          <w:lang w:val="en-US" w:eastAsia="zh-CN"/>
        </w:rPr>
        <w:t>3.</w:t>
      </w:r>
      <w:r>
        <w:rPr>
          <w:rFonts w:hint="eastAsia" w:ascii="仿宋_GB2312" w:hAnsi="黑体" w:eastAsia="仿宋_GB2312" w:cs="仿宋_GB2312"/>
          <w:sz w:val="32"/>
          <w:szCs w:val="32"/>
          <w:lang w:eastAsia="zh-CN"/>
        </w:rPr>
        <w:t>住房保障</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住房改革</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住房公积金</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14.7</w:t>
      </w:r>
      <w:r>
        <w:rPr>
          <w:rFonts w:hint="eastAsia" w:ascii="仿宋_GB2312" w:hAnsi="黑体" w:eastAsia="仿宋_GB2312"/>
          <w:sz w:val="32"/>
          <w:szCs w:val="32"/>
        </w:rPr>
        <w:t>万元，</w:t>
      </w:r>
      <w:r>
        <w:rPr>
          <w:rFonts w:hint="eastAsia" w:ascii="仿宋_GB2312" w:hAnsi="黑体" w:eastAsia="仿宋_GB2312"/>
          <w:sz w:val="32"/>
          <w:szCs w:val="32"/>
          <w:lang w:eastAsia="zh-CN"/>
        </w:rPr>
        <w:t>比上年预算数增加</w:t>
      </w:r>
      <w:r>
        <w:rPr>
          <w:rFonts w:hint="eastAsia" w:ascii="仿宋_GB2312" w:hAnsi="黑体" w:eastAsia="仿宋_GB2312"/>
          <w:sz w:val="32"/>
          <w:szCs w:val="32"/>
          <w:lang w:val="en-US" w:eastAsia="zh-CN"/>
        </w:rPr>
        <w:t>5.27万元，主要是人员经费增加。</w:t>
      </w:r>
    </w:p>
    <w:p>
      <w:pPr>
        <w:ind w:firstLine="640"/>
        <w:rPr>
          <w:rFonts w:ascii="黑体" w:hAnsi="黑体" w:eastAsia="黑体"/>
          <w:sz w:val="32"/>
          <w:szCs w:val="32"/>
        </w:rPr>
      </w:pPr>
      <w:r>
        <w:rPr>
          <w:rFonts w:hint="eastAsia" w:ascii="黑体" w:hAnsi="黑体" w:eastAsia="黑体"/>
          <w:sz w:val="32"/>
          <w:szCs w:val="32"/>
        </w:rPr>
        <w:t>三、关于</w:t>
      </w:r>
      <w:r>
        <w:rPr>
          <w:rFonts w:hint="eastAsia" w:ascii="黑体" w:hAnsi="黑体" w:eastAsia="黑体"/>
          <w:sz w:val="32"/>
          <w:szCs w:val="32"/>
          <w:lang w:eastAsia="zh-CN"/>
        </w:rPr>
        <w:t>三亚市健康教育所</w:t>
      </w:r>
      <w:r>
        <w:rPr>
          <w:rFonts w:hint="eastAsia" w:ascii="黑体" w:hAnsi="黑体" w:eastAsia="黑体"/>
          <w:sz w:val="32"/>
          <w:szCs w:val="32"/>
          <w:lang w:val="en-US" w:eastAsia="zh-CN"/>
        </w:rPr>
        <w:t>2023</w:t>
      </w:r>
      <w:r>
        <w:rPr>
          <w:rFonts w:hint="eastAsia" w:ascii="黑体" w:hAnsi="黑体" w:eastAsia="黑体"/>
          <w:sz w:val="32"/>
          <w:szCs w:val="32"/>
        </w:rPr>
        <w:t>年一般公共预算基本支出情况说明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三亚市健康教育所</w:t>
      </w:r>
      <w:r>
        <w:rPr>
          <w:rFonts w:hint="eastAsia" w:ascii="仿宋_GB2312" w:hAnsi="黑体" w:eastAsia="仿宋_GB2312"/>
          <w:sz w:val="32"/>
          <w:szCs w:val="32"/>
          <w:lang w:val="en-US" w:eastAsia="zh-CN"/>
        </w:rPr>
        <w:t>2023</w:t>
      </w:r>
      <w:r>
        <w:rPr>
          <w:rFonts w:hint="eastAsia" w:ascii="仿宋_GB2312" w:hAnsi="黑体" w:eastAsia="仿宋_GB2312"/>
          <w:sz w:val="32"/>
          <w:szCs w:val="32"/>
        </w:rPr>
        <w:t>年一般公共预算基本支出为</w:t>
      </w:r>
      <w:r>
        <w:rPr>
          <w:rFonts w:hint="eastAsia" w:ascii="仿宋_GB2312" w:hAnsi="黑体" w:eastAsia="仿宋_GB2312" w:cs="仿宋_GB2312"/>
          <w:sz w:val="32"/>
          <w:szCs w:val="32"/>
          <w:lang w:val="en-US" w:eastAsia="zh-CN"/>
        </w:rPr>
        <w:t>230.35</w:t>
      </w:r>
      <w:r>
        <w:rPr>
          <w:rFonts w:hint="eastAsia" w:ascii="仿宋_GB2312" w:hAnsi="黑体" w:eastAsia="仿宋_GB2312"/>
          <w:sz w:val="32"/>
          <w:szCs w:val="32"/>
        </w:rPr>
        <w:t>万元，其中：</w:t>
      </w:r>
    </w:p>
    <w:p>
      <w:pPr>
        <w:ind w:firstLine="640" w:firstLineChars="200"/>
        <w:rPr>
          <w:rFonts w:ascii="仿宋_GB2312" w:hAnsi="黑体" w:eastAsia="仿宋_GB2312"/>
          <w:sz w:val="32"/>
          <w:szCs w:val="32"/>
        </w:rPr>
      </w:pPr>
      <w:r>
        <w:rPr>
          <w:rFonts w:hint="eastAsia" w:ascii="仿宋_GB2312" w:hAnsi="黑体" w:eastAsia="仿宋_GB2312"/>
          <w:sz w:val="32"/>
          <w:szCs w:val="32"/>
        </w:rPr>
        <w:t>人员经费</w:t>
      </w:r>
      <w:r>
        <w:rPr>
          <w:rFonts w:hint="eastAsia" w:ascii="仿宋_GB2312" w:hAnsi="黑体" w:eastAsia="仿宋_GB2312" w:cs="仿宋_GB2312"/>
          <w:sz w:val="32"/>
          <w:szCs w:val="32"/>
          <w:lang w:val="en-US" w:eastAsia="zh-CN"/>
        </w:rPr>
        <w:t>218.48</w:t>
      </w:r>
      <w:r>
        <w:rPr>
          <w:rFonts w:hint="eastAsia" w:ascii="仿宋_GB2312" w:hAnsi="黑体" w:eastAsia="仿宋_GB2312"/>
          <w:sz w:val="32"/>
          <w:szCs w:val="32"/>
        </w:rPr>
        <w:t>万元，主要包括：基本工资、津贴补贴、奖金、社会保障缴费</w:t>
      </w:r>
      <w:r>
        <w:rPr>
          <w:rFonts w:hint="eastAsia" w:ascii="仿宋_GB2312" w:hAnsi="黑体" w:eastAsia="仿宋_GB2312"/>
          <w:sz w:val="32"/>
          <w:szCs w:val="32"/>
          <w:lang w:eastAsia="zh-CN"/>
        </w:rPr>
        <w:t>等</w:t>
      </w:r>
      <w:r>
        <w:rPr>
          <w:rFonts w:hint="eastAsia" w:ascii="仿宋_GB2312" w:hAnsi="黑体" w:eastAsia="仿宋_GB2312"/>
          <w:sz w:val="32"/>
          <w:szCs w:val="32"/>
        </w:rPr>
        <w:t>;</w:t>
      </w:r>
    </w:p>
    <w:p>
      <w:pPr>
        <w:ind w:firstLine="640" w:firstLineChars="200"/>
        <w:rPr>
          <w:rFonts w:ascii="仿宋_GB2312" w:hAnsi="黑体" w:eastAsia="仿宋_GB2312"/>
          <w:sz w:val="32"/>
          <w:szCs w:val="32"/>
        </w:rPr>
      </w:pPr>
      <w:r>
        <w:rPr>
          <w:rFonts w:hint="eastAsia" w:ascii="仿宋_GB2312" w:hAnsi="黑体" w:eastAsia="仿宋_GB2312"/>
          <w:sz w:val="32"/>
          <w:szCs w:val="32"/>
        </w:rPr>
        <w:t>公用经费</w:t>
      </w:r>
      <w:r>
        <w:rPr>
          <w:rFonts w:hint="eastAsia" w:ascii="仿宋_GB2312" w:hAnsi="黑体" w:eastAsia="仿宋_GB2312" w:cs="仿宋_GB2312"/>
          <w:sz w:val="32"/>
          <w:szCs w:val="32"/>
          <w:lang w:val="en-US" w:eastAsia="zh-CN"/>
        </w:rPr>
        <w:t>11.87</w:t>
      </w:r>
      <w:r>
        <w:rPr>
          <w:rFonts w:hint="eastAsia" w:ascii="仿宋_GB2312" w:hAnsi="黑体" w:eastAsia="仿宋_GB2312"/>
          <w:sz w:val="32"/>
          <w:szCs w:val="32"/>
        </w:rPr>
        <w:t>万元，主要包括：办公费、咨询费、手续费、水费、电费</w:t>
      </w:r>
      <w:r>
        <w:rPr>
          <w:rFonts w:hint="eastAsia" w:ascii="仿宋_GB2312" w:hAnsi="黑体" w:eastAsia="仿宋_GB2312"/>
          <w:sz w:val="32"/>
          <w:szCs w:val="32"/>
          <w:lang w:eastAsia="zh-CN"/>
        </w:rPr>
        <w:t>等</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default" w:ascii="黑体" w:hAnsi="黑体" w:eastAsia="黑体" w:cs="Times New Roman"/>
          <w:sz w:val="32"/>
          <w:szCs w:val="22"/>
          <w:shd w:val="clear" w:color="auto" w:fill="FFFFFF"/>
          <w:lang w:eastAsia="zh-CN"/>
        </w:rPr>
        <w:t>三亚市健康教育所</w:t>
      </w:r>
      <w:r>
        <w:rPr>
          <w:rFonts w:hint="default" w:ascii="黑体" w:hAnsi="黑体" w:eastAsia="黑体" w:cs="Times New Roman"/>
          <w:sz w:val="32"/>
          <w:szCs w:val="22"/>
          <w:shd w:val="clear" w:color="auto" w:fill="FFFFFF"/>
          <w:lang w:val="en-US" w:eastAsia="zh-CN"/>
        </w:rPr>
        <w:t>202</w:t>
      </w:r>
      <w:r>
        <w:rPr>
          <w:rFonts w:hint="eastAsia" w:ascii="黑体" w:hAnsi="黑体" w:eastAsia="黑体" w:cs="Times New Roman"/>
          <w:sz w:val="32"/>
          <w:szCs w:val="22"/>
          <w:shd w:val="clear" w:color="auto" w:fill="FFFFFF"/>
          <w:lang w:val="en-US" w:eastAsia="zh-CN"/>
        </w:rPr>
        <w:t>3</w:t>
      </w:r>
      <w:r>
        <w:rPr>
          <w:rFonts w:ascii="黑体" w:hAnsi="黑体" w:eastAsia="黑体" w:cs="Times New Roman"/>
          <w:sz w:val="32"/>
          <w:shd w:val="clear" w:color="auto" w:fill="FFFFFF"/>
        </w:rPr>
        <w:t>年“三公”经费预算情况</w:t>
      </w:r>
      <w:r>
        <w:rPr>
          <w:rFonts w:hint="eastAsia" w:ascii="黑体" w:hAnsi="黑体" w:eastAsia="黑体" w:cs="Times New Roman"/>
          <w:sz w:val="32"/>
          <w:shd w:val="clear" w:color="auto" w:fill="FFFFFF"/>
        </w:rPr>
        <w:t>说明</w:t>
      </w:r>
    </w:p>
    <w:p>
      <w:pPr>
        <w:ind w:firstLine="640"/>
        <w:jc w:val="left"/>
        <w:rPr>
          <w:rFonts w:hint="eastAsia" w:ascii="楷体" w:hAnsi="楷体" w:eastAsia="楷体"/>
          <w:sz w:val="32"/>
          <w:szCs w:val="32"/>
          <w:lang w:eastAsia="zh-CN"/>
        </w:rPr>
      </w:pPr>
      <w:r>
        <w:rPr>
          <w:rFonts w:hint="eastAsia" w:ascii="楷体" w:hAnsi="楷体" w:eastAsia="楷体"/>
          <w:sz w:val="32"/>
          <w:szCs w:val="32"/>
        </w:rPr>
        <w:t>（一）</w:t>
      </w:r>
      <w:r>
        <w:rPr>
          <w:rFonts w:hint="eastAsia" w:ascii="楷体" w:hAnsi="楷体" w:eastAsia="楷体"/>
          <w:sz w:val="32"/>
          <w:szCs w:val="32"/>
          <w:lang w:eastAsia="zh-CN"/>
        </w:rPr>
        <w:t>三亚市健康教育所</w:t>
      </w:r>
      <w:r>
        <w:rPr>
          <w:rFonts w:hint="eastAsia" w:ascii="楷体" w:hAnsi="楷体" w:eastAsia="楷体"/>
          <w:sz w:val="32"/>
          <w:szCs w:val="32"/>
          <w:lang w:val="en-US" w:eastAsia="zh-CN"/>
        </w:rPr>
        <w:t>2023</w:t>
      </w:r>
      <w:r>
        <w:rPr>
          <w:rFonts w:hint="eastAsia" w:ascii="楷体" w:hAnsi="楷体" w:eastAsia="楷体"/>
          <w:sz w:val="32"/>
          <w:szCs w:val="32"/>
        </w:rPr>
        <w:t>年一般公共预算“三公”经费预算数为</w:t>
      </w:r>
      <w:r>
        <w:rPr>
          <w:rFonts w:hint="eastAsia" w:ascii="楷体" w:hAnsi="楷体" w:eastAsia="楷体"/>
          <w:sz w:val="32"/>
          <w:szCs w:val="32"/>
          <w:lang w:val="en-US" w:eastAsia="zh-CN"/>
        </w:rPr>
        <w:t>0</w:t>
      </w:r>
      <w:r>
        <w:rPr>
          <w:rFonts w:hint="eastAsia" w:ascii="楷体" w:hAnsi="楷体" w:eastAsia="楷体"/>
          <w:sz w:val="32"/>
          <w:szCs w:val="32"/>
        </w:rPr>
        <w:t>元</w:t>
      </w:r>
      <w:r>
        <w:rPr>
          <w:rFonts w:hint="eastAsia" w:ascii="楷体" w:hAnsi="楷体" w:eastAsia="楷体"/>
          <w:sz w:val="32"/>
          <w:szCs w:val="32"/>
          <w:lang w:eastAsia="zh-CN"/>
        </w:rPr>
        <w:t>，与上年预算数持平，原因是没有“三公”经费预算。</w:t>
      </w:r>
    </w:p>
    <w:p>
      <w:pPr>
        <w:ind w:firstLine="640"/>
        <w:jc w:val="left"/>
        <w:rPr>
          <w:rFonts w:hint="eastAsia" w:ascii="Times New Roman" w:hAnsi="Times New Roman" w:eastAsia="仿宋_GB2312" w:cs="Times New Roman"/>
          <w:color w:val="auto"/>
          <w:sz w:val="32"/>
          <w:shd w:val="clear" w:color="auto" w:fill="FFFFFF"/>
        </w:rPr>
      </w:pPr>
      <w:r>
        <w:rPr>
          <w:rFonts w:hint="eastAsia" w:ascii="Times New Roman" w:hAnsi="Times New Roman" w:eastAsia="仿宋_GB2312" w:cs="Times New Roman"/>
          <w:color w:val="auto"/>
          <w:sz w:val="32"/>
          <w:shd w:val="clear" w:color="auto" w:fill="FFFFFF"/>
        </w:rPr>
        <w:t>因公出国（境）经费0万元，与上年预算持平。根据三亚外事办安排的2023年出国计划，拟安排出国（境）团（组）0次，出国（境）0人。公务用车购置及运行费0万元（其中，公务用车购置费0万元，公务用车运行维护费0万元），与上年预算持平。公务车保有量0辆，计划购置0辆；公务接待费0万元，与上年预算持平。计划接待0批0人。</w:t>
      </w:r>
    </w:p>
    <w:p>
      <w:pPr>
        <w:ind w:firstLine="640"/>
        <w:jc w:val="left"/>
        <w:rPr>
          <w:rFonts w:hint="eastAsia" w:ascii="楷体" w:hAnsi="楷体" w:eastAsia="楷体"/>
          <w:sz w:val="32"/>
          <w:szCs w:val="32"/>
          <w:lang w:eastAsia="zh-CN"/>
        </w:rPr>
      </w:pPr>
      <w:r>
        <w:rPr>
          <w:rFonts w:hint="eastAsia" w:ascii="楷体" w:hAnsi="楷体" w:eastAsia="楷体"/>
          <w:sz w:val="32"/>
          <w:szCs w:val="32"/>
          <w:lang w:eastAsia="zh-CN"/>
        </w:rPr>
        <w:t>（二）三亚市健康教育所</w:t>
      </w:r>
      <w:r>
        <w:rPr>
          <w:rFonts w:hint="eastAsia" w:ascii="楷体" w:hAnsi="楷体" w:eastAsia="楷体"/>
          <w:sz w:val="32"/>
          <w:szCs w:val="32"/>
          <w:lang w:val="en-US" w:eastAsia="zh-CN"/>
        </w:rPr>
        <w:t>2023</w:t>
      </w:r>
      <w:r>
        <w:rPr>
          <w:rFonts w:hint="eastAsia" w:ascii="楷体" w:hAnsi="楷体" w:eastAsia="楷体"/>
          <w:sz w:val="32"/>
          <w:szCs w:val="32"/>
        </w:rPr>
        <w:t>年政府性基金预算“三公”经费预算数为</w:t>
      </w:r>
      <w:r>
        <w:rPr>
          <w:rFonts w:hint="eastAsia" w:ascii="楷体" w:hAnsi="楷体" w:eastAsia="楷体"/>
          <w:sz w:val="32"/>
          <w:szCs w:val="32"/>
          <w:lang w:val="en-US" w:eastAsia="zh-CN"/>
        </w:rPr>
        <w:t>0</w:t>
      </w:r>
      <w:r>
        <w:rPr>
          <w:rFonts w:hint="eastAsia" w:ascii="楷体" w:hAnsi="楷体" w:eastAsia="楷体"/>
          <w:sz w:val="32"/>
          <w:szCs w:val="32"/>
        </w:rPr>
        <w:t>元，</w:t>
      </w:r>
      <w:r>
        <w:rPr>
          <w:rFonts w:hint="eastAsia" w:ascii="楷体" w:hAnsi="楷体" w:eastAsia="楷体"/>
          <w:sz w:val="32"/>
          <w:szCs w:val="32"/>
          <w:lang w:eastAsia="zh-CN"/>
        </w:rPr>
        <w:t>与上年预算数持平，原因是没有“三公”经费预算。</w:t>
      </w:r>
    </w:p>
    <w:p>
      <w:pPr>
        <w:ind w:firstLine="640" w:firstLineChars="200"/>
        <w:rPr>
          <w:rFonts w:hint="eastAsia" w:ascii="仿宋_GB2312" w:hAnsi="黑体" w:eastAsia="仿宋_GB2312"/>
          <w:color w:val="auto"/>
          <w:sz w:val="32"/>
          <w:szCs w:val="32"/>
          <w:lang w:eastAsia="zh-CN"/>
        </w:rPr>
      </w:pPr>
      <w:r>
        <w:rPr>
          <w:rFonts w:ascii="Times New Roman" w:hAnsi="Times New Roman" w:eastAsia="仿宋_GB2312" w:cs="Times New Roman"/>
          <w:color w:val="auto"/>
          <w:sz w:val="32"/>
          <w:shd w:val="clear" w:color="auto" w:fill="FFFFFF"/>
        </w:rPr>
        <w:t>因公出国（境）经费</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olor w:val="auto"/>
          <w:sz w:val="32"/>
          <w:szCs w:val="32"/>
        </w:rPr>
        <w:t>万元</w:t>
      </w:r>
      <w:r>
        <w:rPr>
          <w:rFonts w:ascii="Times New Roman" w:hAnsi="Times New Roman" w:eastAsia="仿宋_GB2312" w:cs="Times New Roman"/>
          <w:color w:val="auto"/>
          <w:sz w:val="32"/>
          <w:shd w:val="clear" w:color="auto" w:fill="FFFFFF"/>
        </w:rPr>
        <w:t>，与</w:t>
      </w:r>
      <w:r>
        <w:rPr>
          <w:rFonts w:hint="eastAsia" w:ascii="Times New Roman" w:hAnsi="Times New Roman" w:eastAsia="仿宋_GB2312" w:cs="Times New Roman"/>
          <w:color w:val="auto"/>
          <w:sz w:val="32"/>
          <w:shd w:val="clear" w:color="auto" w:fill="FFFFFF"/>
        </w:rPr>
        <w:t>上</w:t>
      </w:r>
      <w:r>
        <w:rPr>
          <w:rFonts w:ascii="Times New Roman" w:hAnsi="Times New Roman" w:eastAsia="仿宋_GB2312" w:cs="Times New Roman"/>
          <w:color w:val="auto"/>
          <w:sz w:val="32"/>
          <w:shd w:val="clear" w:color="auto" w:fill="FFFFFF"/>
        </w:rPr>
        <w:t>年预算持平。根据</w:t>
      </w:r>
      <w:r>
        <w:rPr>
          <w:rFonts w:hint="eastAsia" w:ascii="Times New Roman" w:hAnsi="Times New Roman" w:eastAsia="仿宋_GB2312" w:cs="Times New Roman"/>
          <w:color w:val="auto"/>
          <w:sz w:val="32"/>
          <w:shd w:val="clear" w:color="auto" w:fill="FFFFFF"/>
          <w:lang w:eastAsia="zh-CN"/>
        </w:rPr>
        <w:t>三亚外事办</w:t>
      </w:r>
      <w:r>
        <w:rPr>
          <w:rFonts w:ascii="Times New Roman" w:hAnsi="Times New Roman" w:eastAsia="仿宋_GB2312" w:cs="Times New Roman"/>
          <w:color w:val="auto"/>
          <w:sz w:val="32"/>
          <w:shd w:val="clear" w:color="auto" w:fill="FFFFFF"/>
        </w:rPr>
        <w:t>安排的</w:t>
      </w:r>
      <w:r>
        <w:rPr>
          <w:rFonts w:hint="eastAsia" w:ascii="仿宋_GB2312" w:hAnsi="黑体" w:eastAsia="仿宋_GB2312" w:cs="仿宋_GB2312"/>
          <w:color w:val="auto"/>
          <w:sz w:val="32"/>
          <w:szCs w:val="32"/>
          <w:lang w:val="en-US" w:eastAsia="zh-CN"/>
        </w:rPr>
        <w:t>2023</w:t>
      </w:r>
      <w:r>
        <w:rPr>
          <w:rFonts w:ascii="Times New Roman" w:hAnsi="Times New Roman" w:eastAsia="仿宋_GB2312" w:cs="Times New Roman"/>
          <w:color w:val="auto"/>
          <w:sz w:val="32"/>
          <w:shd w:val="clear" w:color="auto" w:fill="FFFFFF"/>
        </w:rPr>
        <w:t>年出国计划，拟安排出国（境）</w:t>
      </w:r>
      <w:r>
        <w:rPr>
          <w:rFonts w:hint="eastAsia" w:ascii="Times New Roman" w:hAnsi="Times New Roman" w:eastAsia="仿宋_GB2312" w:cs="Times New Roman"/>
          <w:color w:val="auto"/>
          <w:sz w:val="32"/>
          <w:shd w:val="clear" w:color="auto" w:fill="FFFFFF"/>
        </w:rPr>
        <w:t>团（</w:t>
      </w:r>
      <w:r>
        <w:rPr>
          <w:rFonts w:ascii="Times New Roman" w:hAnsi="Times New Roman" w:eastAsia="仿宋_GB2312" w:cs="Times New Roman"/>
          <w:color w:val="auto"/>
          <w:sz w:val="32"/>
          <w:shd w:val="clear" w:color="auto" w:fill="FFFFFF"/>
        </w:rPr>
        <w:t>组</w:t>
      </w:r>
      <w:r>
        <w:rPr>
          <w:rFonts w:hint="eastAsia" w:ascii="Times New Roman" w:hAnsi="Times New Roman" w:eastAsia="仿宋_GB2312" w:cs="Times New Roman"/>
          <w:color w:val="auto"/>
          <w:sz w:val="32"/>
          <w:shd w:val="clear" w:color="auto" w:fill="FFFFFF"/>
        </w:rPr>
        <w:t>）</w:t>
      </w:r>
      <w:r>
        <w:rPr>
          <w:rFonts w:hint="eastAsia" w:ascii="仿宋_GB2312" w:hAnsi="黑体" w:eastAsia="仿宋_GB2312" w:cs="仿宋_GB2312"/>
          <w:color w:val="auto"/>
          <w:sz w:val="32"/>
          <w:szCs w:val="32"/>
          <w:lang w:val="en-US" w:eastAsia="zh-CN"/>
        </w:rPr>
        <w:t>0</w:t>
      </w:r>
      <w:r>
        <w:rPr>
          <w:rFonts w:ascii="Times New Roman" w:hAnsi="Times New Roman" w:eastAsia="仿宋_GB2312" w:cs="Times New Roman"/>
          <w:color w:val="auto"/>
          <w:sz w:val="32"/>
          <w:shd w:val="clear" w:color="auto" w:fill="FFFFFF"/>
        </w:rPr>
        <w:t>次，出国（境）</w:t>
      </w:r>
      <w:r>
        <w:rPr>
          <w:rFonts w:hint="eastAsia" w:ascii="仿宋_GB2312" w:hAnsi="黑体" w:eastAsia="仿宋_GB2312" w:cs="仿宋_GB2312"/>
          <w:color w:val="auto"/>
          <w:sz w:val="32"/>
          <w:szCs w:val="32"/>
          <w:lang w:val="en-US" w:eastAsia="zh-CN"/>
        </w:rPr>
        <w:t>0</w:t>
      </w:r>
      <w:r>
        <w:rPr>
          <w:rFonts w:ascii="Times New Roman" w:hAnsi="Times New Roman" w:eastAsia="仿宋_GB2312" w:cs="Times New Roman"/>
          <w:color w:val="auto"/>
          <w:sz w:val="32"/>
          <w:shd w:val="clear" w:color="auto" w:fill="FFFFFF"/>
        </w:rPr>
        <w:t>人。公务用车购置及运行费</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olor w:val="auto"/>
          <w:sz w:val="32"/>
          <w:szCs w:val="32"/>
        </w:rPr>
        <w:t>万元（其中，</w:t>
      </w:r>
      <w:r>
        <w:rPr>
          <w:rFonts w:ascii="Times New Roman" w:hAnsi="Times New Roman" w:eastAsia="仿宋_GB2312" w:cs="Times New Roman"/>
          <w:color w:val="auto"/>
          <w:sz w:val="32"/>
          <w:shd w:val="clear" w:color="auto" w:fill="FFFFFF"/>
        </w:rPr>
        <w:t>公务用车购置</w:t>
      </w:r>
      <w:r>
        <w:rPr>
          <w:rFonts w:hint="eastAsia" w:ascii="Times New Roman" w:hAnsi="Times New Roman" w:eastAsia="仿宋_GB2312" w:cs="Times New Roman"/>
          <w:color w:val="auto"/>
          <w:sz w:val="32"/>
          <w:shd w:val="clear" w:color="auto" w:fill="FFFFFF"/>
        </w:rPr>
        <w:t>费</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olor w:val="auto"/>
          <w:sz w:val="32"/>
          <w:szCs w:val="32"/>
        </w:rPr>
        <w:t>万元</w:t>
      </w:r>
      <w:r>
        <w:rPr>
          <w:rFonts w:hint="eastAsia" w:ascii="Times New Roman" w:hAnsi="Times New Roman" w:eastAsia="仿宋_GB2312" w:cs="Times New Roman"/>
          <w:color w:val="auto"/>
          <w:sz w:val="32"/>
          <w:shd w:val="clear" w:color="auto" w:fill="FFFFFF"/>
        </w:rPr>
        <w:t>，公务用车</w:t>
      </w:r>
      <w:r>
        <w:rPr>
          <w:rFonts w:ascii="Times New Roman" w:hAnsi="Times New Roman" w:eastAsia="仿宋_GB2312" w:cs="Times New Roman"/>
          <w:color w:val="auto"/>
          <w:sz w:val="32"/>
          <w:shd w:val="clear" w:color="auto" w:fill="FFFFFF"/>
        </w:rPr>
        <w:t>运行</w:t>
      </w:r>
      <w:r>
        <w:rPr>
          <w:rFonts w:hint="eastAsia" w:ascii="Times New Roman" w:hAnsi="Times New Roman" w:eastAsia="仿宋_GB2312" w:cs="Times New Roman"/>
          <w:color w:val="auto"/>
          <w:sz w:val="32"/>
          <w:shd w:val="clear" w:color="auto" w:fill="FFFFFF"/>
          <w:lang w:eastAsia="zh-CN"/>
        </w:rPr>
        <w:t>维护</w:t>
      </w:r>
      <w:r>
        <w:rPr>
          <w:rFonts w:ascii="Times New Roman" w:hAnsi="Times New Roman" w:eastAsia="仿宋_GB2312" w:cs="Times New Roman"/>
          <w:color w:val="auto"/>
          <w:sz w:val="32"/>
          <w:shd w:val="clear" w:color="auto" w:fill="FFFFFF"/>
        </w:rPr>
        <w:t>费</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olor w:val="auto"/>
          <w:sz w:val="32"/>
          <w:szCs w:val="32"/>
        </w:rPr>
        <w:t>万元）</w:t>
      </w:r>
      <w:r>
        <w:rPr>
          <w:rFonts w:ascii="Times New Roman" w:hAnsi="Times New Roman" w:eastAsia="仿宋_GB2312" w:cs="Times New Roman"/>
          <w:color w:val="auto"/>
          <w:sz w:val="32"/>
          <w:shd w:val="clear" w:color="auto" w:fill="FFFFFF"/>
        </w:rPr>
        <w:t>，与</w:t>
      </w:r>
      <w:r>
        <w:rPr>
          <w:rFonts w:hint="eastAsia" w:ascii="Times New Roman" w:hAnsi="Times New Roman" w:eastAsia="仿宋_GB2312" w:cs="Times New Roman"/>
          <w:color w:val="auto"/>
          <w:sz w:val="32"/>
          <w:shd w:val="clear" w:color="auto" w:fill="FFFFFF"/>
        </w:rPr>
        <w:t>上</w:t>
      </w:r>
      <w:r>
        <w:rPr>
          <w:rFonts w:ascii="Times New Roman" w:hAnsi="Times New Roman" w:eastAsia="仿宋_GB2312" w:cs="Times New Roman"/>
          <w:color w:val="auto"/>
          <w:sz w:val="32"/>
          <w:shd w:val="clear" w:color="auto" w:fill="FFFFFF"/>
        </w:rPr>
        <w:t>年预算持平。</w:t>
      </w:r>
      <w:r>
        <w:rPr>
          <w:rFonts w:hint="eastAsia" w:ascii="Times New Roman" w:hAnsi="Times New Roman" w:eastAsia="仿宋_GB2312" w:cs="Times New Roman"/>
          <w:color w:val="auto"/>
          <w:sz w:val="32"/>
          <w:shd w:val="clear" w:color="auto" w:fill="FFFFFF"/>
        </w:rPr>
        <w:t>公务车保有量</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s="仿宋_GB2312"/>
          <w:color w:val="auto"/>
          <w:sz w:val="32"/>
          <w:szCs w:val="32"/>
        </w:rPr>
        <w:t>辆，计划购置</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s="仿宋_GB2312"/>
          <w:color w:val="auto"/>
          <w:sz w:val="32"/>
          <w:szCs w:val="32"/>
        </w:rPr>
        <w:t>辆</w:t>
      </w:r>
      <w:r>
        <w:rPr>
          <w:rFonts w:hint="eastAsia" w:ascii="Times New Roman" w:hAnsi="Times New Roman" w:eastAsia="仿宋_GB2312" w:cs="Times New Roman"/>
          <w:color w:val="auto"/>
          <w:sz w:val="32"/>
          <w:shd w:val="clear" w:color="auto" w:fill="FFFFFF"/>
        </w:rPr>
        <w:t>；</w:t>
      </w:r>
      <w:r>
        <w:rPr>
          <w:rFonts w:ascii="仿宋_GB2312" w:hAnsi="黑体" w:eastAsia="仿宋_GB2312" w:cs="Times New Roman"/>
          <w:color w:val="auto"/>
          <w:sz w:val="32"/>
          <w:szCs w:val="32"/>
        </w:rPr>
        <w:t>公务接待费</w:t>
      </w:r>
      <w:r>
        <w:rPr>
          <w:rFonts w:hint="eastAsia" w:ascii="仿宋_GB2312" w:hAnsi="黑体" w:eastAsia="仿宋_GB2312" w:cs="仿宋_GB2312"/>
          <w:color w:val="auto"/>
          <w:sz w:val="32"/>
          <w:szCs w:val="32"/>
          <w:lang w:val="en-US" w:eastAsia="zh-CN"/>
        </w:rPr>
        <w:t>0</w:t>
      </w:r>
      <w:r>
        <w:rPr>
          <w:rFonts w:ascii="Times New Roman" w:hAnsi="Times New Roman" w:eastAsia="仿宋_GB2312" w:cs="Times New Roman"/>
          <w:color w:val="auto"/>
          <w:sz w:val="32"/>
          <w:shd w:val="clear" w:color="auto" w:fill="FFFFFF"/>
        </w:rPr>
        <w:t>万元，与</w:t>
      </w:r>
      <w:r>
        <w:rPr>
          <w:rFonts w:hint="eastAsia" w:ascii="Times New Roman" w:hAnsi="Times New Roman" w:eastAsia="仿宋_GB2312" w:cs="Times New Roman"/>
          <w:color w:val="auto"/>
          <w:sz w:val="32"/>
          <w:shd w:val="clear" w:color="auto" w:fill="FFFFFF"/>
        </w:rPr>
        <w:t>上</w:t>
      </w:r>
      <w:r>
        <w:rPr>
          <w:rFonts w:ascii="Times New Roman" w:hAnsi="Times New Roman" w:eastAsia="仿宋_GB2312" w:cs="Times New Roman"/>
          <w:color w:val="auto"/>
          <w:sz w:val="32"/>
          <w:shd w:val="clear" w:color="auto" w:fill="FFFFFF"/>
        </w:rPr>
        <w:t>年预算</w:t>
      </w:r>
      <w:bookmarkStart w:id="0" w:name="_GoBack"/>
      <w:bookmarkEnd w:id="0"/>
      <w:r>
        <w:rPr>
          <w:rFonts w:ascii="Times New Roman" w:hAnsi="Times New Roman" w:eastAsia="仿宋_GB2312" w:cs="Times New Roman"/>
          <w:color w:val="auto"/>
          <w:sz w:val="32"/>
          <w:shd w:val="clear" w:color="auto" w:fill="FFFFFF"/>
        </w:rPr>
        <w:t>持平。</w:t>
      </w:r>
      <w:r>
        <w:rPr>
          <w:rFonts w:hint="eastAsia" w:ascii="Times New Roman" w:hAnsi="Times New Roman" w:eastAsia="仿宋_GB2312" w:cs="Times New Roman"/>
          <w:color w:val="auto"/>
          <w:sz w:val="32"/>
          <w:shd w:val="clear" w:color="auto" w:fill="FFFFFF"/>
        </w:rPr>
        <w:t>计划接待</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s="仿宋_GB2312"/>
          <w:color w:val="auto"/>
          <w:sz w:val="32"/>
          <w:szCs w:val="32"/>
        </w:rPr>
        <w:t>批</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s="仿宋_GB2312"/>
          <w:color w:val="auto"/>
          <w:sz w:val="32"/>
          <w:szCs w:val="32"/>
        </w:rPr>
        <w:t>人</w:t>
      </w:r>
      <w:r>
        <w:rPr>
          <w:rFonts w:hint="eastAsia" w:ascii="Times New Roman" w:hAnsi="Times New Roman" w:eastAsia="仿宋_GB2312" w:cs="Times New Roman"/>
          <w:color w:val="auto"/>
          <w:sz w:val="32"/>
          <w:shd w:val="clear" w:color="auto" w:fill="FFFFFF"/>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lang w:eastAsia="zh-CN"/>
        </w:rPr>
        <w:t>五</w:t>
      </w:r>
      <w:r>
        <w:rPr>
          <w:rFonts w:hint="eastAsia" w:ascii="黑体" w:hAnsi="黑体" w:eastAsia="黑体" w:cs="Times New Roman"/>
          <w:sz w:val="32"/>
          <w:shd w:val="clear" w:color="auto" w:fill="FFFFFF"/>
        </w:rPr>
        <w:t>、关于</w:t>
      </w:r>
      <w:r>
        <w:rPr>
          <w:rFonts w:hint="default" w:ascii="黑体" w:hAnsi="黑体" w:eastAsia="黑体" w:cs="Times New Roman"/>
          <w:sz w:val="32"/>
          <w:szCs w:val="22"/>
          <w:shd w:val="clear" w:color="auto" w:fill="FFFFFF"/>
          <w:lang w:eastAsia="zh-CN"/>
        </w:rPr>
        <w:t>三亚市健康教育所</w:t>
      </w:r>
      <w:r>
        <w:rPr>
          <w:rFonts w:hint="default" w:ascii="黑体" w:hAnsi="黑体" w:eastAsia="黑体" w:cs="Times New Roman"/>
          <w:sz w:val="32"/>
          <w:szCs w:val="22"/>
          <w:shd w:val="clear" w:color="auto" w:fill="FFFFFF"/>
          <w:lang w:val="en-US" w:eastAsia="zh-CN"/>
        </w:rPr>
        <w:t>202</w:t>
      </w:r>
      <w:r>
        <w:rPr>
          <w:rFonts w:hint="eastAsia" w:ascii="黑体" w:hAnsi="黑体" w:eastAsia="黑体" w:cs="Times New Roman"/>
          <w:sz w:val="32"/>
          <w:szCs w:val="22"/>
          <w:shd w:val="clear" w:color="auto" w:fill="FFFFFF"/>
          <w:lang w:val="en-US" w:eastAsia="zh-CN"/>
        </w:rPr>
        <w:t>3</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政府性基金预算当年拨款情况说明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p>
    <w:p>
      <w:pPr>
        <w:ind w:firstLine="800" w:firstLineChars="250"/>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lang w:eastAsia="zh-CN"/>
        </w:rPr>
        <w:t>三亚市健康教育所</w:t>
      </w:r>
      <w:r>
        <w:rPr>
          <w:rFonts w:hint="eastAsia" w:ascii="仿宋_GB2312" w:hAnsi="黑体" w:eastAsia="仿宋_GB2312" w:cs="仿宋_GB2312"/>
          <w:sz w:val="32"/>
          <w:szCs w:val="32"/>
          <w:lang w:val="en-US" w:eastAsia="zh-CN"/>
        </w:rPr>
        <w:t>2023</w:t>
      </w:r>
      <w:r>
        <w:rPr>
          <w:rFonts w:hint="eastAsia" w:ascii="仿宋_GB2312" w:hAnsi="黑体" w:eastAsia="仿宋_GB2312" w:cs="仿宋_GB2312"/>
          <w:sz w:val="32"/>
          <w:szCs w:val="32"/>
        </w:rPr>
        <w:t>年政府性基金预算当年拨款</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元，</w:t>
      </w:r>
      <w:r>
        <w:rPr>
          <w:rFonts w:hint="eastAsia" w:ascii="仿宋_GB2312" w:hAnsi="黑体" w:eastAsia="仿宋_GB2312" w:cs="仿宋_GB2312"/>
          <w:sz w:val="32"/>
          <w:szCs w:val="32"/>
          <w:lang w:eastAsia="zh-CN"/>
        </w:rPr>
        <w:t>与上年预算数持平，原因是没有</w:t>
      </w:r>
      <w:r>
        <w:rPr>
          <w:rFonts w:hint="eastAsia" w:ascii="仿宋_GB2312" w:hAnsi="黑体" w:eastAsia="仿宋_GB2312" w:cs="仿宋_GB2312"/>
          <w:sz w:val="32"/>
          <w:szCs w:val="32"/>
        </w:rPr>
        <w:t>政府性基金预算。</w:t>
      </w:r>
    </w:p>
    <w:p>
      <w:pPr>
        <w:ind w:firstLine="640"/>
        <w:jc w:val="left"/>
        <w:rPr>
          <w:rFonts w:ascii="楷体" w:hAnsi="楷体" w:eastAsia="楷体"/>
          <w:sz w:val="32"/>
          <w:szCs w:val="32"/>
        </w:rPr>
      </w:pPr>
      <w:r>
        <w:rPr>
          <w:rFonts w:hint="eastAsia" w:ascii="楷体" w:hAnsi="楷体" w:eastAsia="楷体"/>
          <w:sz w:val="32"/>
          <w:szCs w:val="32"/>
        </w:rPr>
        <w:t>（二）政府性基金预算当年拨款结构情况</w:t>
      </w:r>
    </w:p>
    <w:p>
      <w:pPr>
        <w:ind w:firstLine="800" w:firstLineChars="250"/>
        <w:rPr>
          <w:rFonts w:ascii="仿宋_GB2312" w:hAnsi="黑体" w:eastAsia="仿宋_GB2312"/>
          <w:sz w:val="32"/>
          <w:szCs w:val="32"/>
        </w:rPr>
      </w:pPr>
      <w:r>
        <w:rPr>
          <w:rFonts w:hint="eastAsia" w:ascii="仿宋_GB2312" w:hAnsi="黑体" w:eastAsia="仿宋_GB2312" w:cs="仿宋_GB2312"/>
          <w:sz w:val="32"/>
          <w:szCs w:val="32"/>
        </w:rPr>
        <w:t>科学技术支出（类）支出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%；文化体育与传媒支出（类）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%；社会保障和就业支出（类）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%；节能环保（类）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w:t>
      </w:r>
    </w:p>
    <w:p>
      <w:pPr>
        <w:ind w:firstLine="640"/>
        <w:jc w:val="left"/>
        <w:rPr>
          <w:rFonts w:ascii="楷体" w:hAnsi="楷体" w:eastAsia="楷体"/>
          <w:sz w:val="32"/>
          <w:szCs w:val="32"/>
        </w:rPr>
      </w:pPr>
      <w:r>
        <w:rPr>
          <w:rFonts w:hint="eastAsia" w:ascii="楷体" w:hAnsi="楷体" w:eastAsia="楷体"/>
          <w:sz w:val="32"/>
          <w:szCs w:val="32"/>
        </w:rPr>
        <w:t>（三）政府性基金预算当年拨款具体使用情况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1. 科学技术支出（类）核电站乏燃料处理处置基金支出（款）乏燃料运输（项）</w:t>
      </w: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元。</w:t>
      </w:r>
    </w:p>
    <w:p>
      <w:pPr>
        <w:ind w:firstLine="640" w:firstLineChars="200"/>
        <w:rPr>
          <w:rFonts w:hint="eastAsia" w:ascii="黑体" w:hAnsi="黑体" w:eastAsia="黑体" w:cs="Times New Roman"/>
          <w:sz w:val="32"/>
          <w:shd w:val="clear" w:color="auto" w:fill="FFFFFF"/>
        </w:rPr>
      </w:pPr>
      <w:r>
        <w:rPr>
          <w:rFonts w:hint="eastAsia" w:ascii="仿宋_GB2312" w:hAnsi="黑体" w:eastAsia="仿宋_GB2312"/>
          <w:sz w:val="32"/>
          <w:szCs w:val="32"/>
        </w:rPr>
        <w:t>2.</w:t>
      </w:r>
      <w:r>
        <w:rPr>
          <w:rFonts w:hint="eastAsia" w:ascii="仿宋_GB2312" w:hAnsi="黑体" w:eastAsia="仿宋_GB2312" w:cs="仿宋_GB2312"/>
          <w:sz w:val="32"/>
          <w:szCs w:val="32"/>
        </w:rPr>
        <w:t xml:space="preserve"> 科学技术支出（类）核电站乏燃料处理处置基金支出（款）乏燃料离堆贮存（项）</w:t>
      </w: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lang w:eastAsia="zh-CN"/>
        </w:rPr>
        <w:t>六、</w:t>
      </w:r>
      <w:r>
        <w:rPr>
          <w:rFonts w:hint="eastAsia" w:ascii="黑体" w:hAnsi="黑体" w:eastAsia="黑体" w:cs="Times New Roman"/>
          <w:sz w:val="32"/>
          <w:shd w:val="clear" w:color="auto" w:fill="FFFFFF"/>
        </w:rPr>
        <w:t>关于</w:t>
      </w:r>
      <w:r>
        <w:rPr>
          <w:rFonts w:hint="default" w:ascii="黑体" w:hAnsi="黑体" w:eastAsia="黑体" w:cs="Times New Roman"/>
          <w:sz w:val="32"/>
          <w:szCs w:val="22"/>
          <w:shd w:val="clear" w:color="auto" w:fill="FFFFFF"/>
          <w:lang w:eastAsia="zh-CN"/>
        </w:rPr>
        <w:t>三亚市健康教育所</w:t>
      </w:r>
      <w:r>
        <w:rPr>
          <w:rFonts w:hint="default" w:ascii="黑体" w:hAnsi="黑体" w:eastAsia="黑体" w:cs="Times New Roman"/>
          <w:sz w:val="32"/>
          <w:szCs w:val="22"/>
          <w:shd w:val="clear" w:color="auto" w:fill="FFFFFF"/>
          <w:lang w:val="en-US" w:eastAsia="zh-CN"/>
        </w:rPr>
        <w:t>202</w:t>
      </w:r>
      <w:r>
        <w:rPr>
          <w:rFonts w:hint="eastAsia" w:ascii="黑体" w:hAnsi="黑体" w:eastAsia="黑体" w:cs="Times New Roman"/>
          <w:sz w:val="32"/>
          <w:szCs w:val="22"/>
          <w:shd w:val="clear" w:color="auto" w:fill="FFFFFF"/>
          <w:lang w:val="en-US" w:eastAsia="zh-CN"/>
        </w:rPr>
        <w:t>3</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收支预算情况的总体说明</w:t>
      </w:r>
    </w:p>
    <w:p>
      <w:pPr>
        <w:ind w:firstLine="640" w:firstLineChars="200"/>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rPr>
        <w:t>按照综合预算原则，</w:t>
      </w:r>
      <w:r>
        <w:rPr>
          <w:rFonts w:hint="eastAsia" w:ascii="仿宋_GB2312" w:hAnsi="黑体" w:eastAsia="仿宋_GB2312" w:cs="仿宋_GB2312"/>
          <w:sz w:val="32"/>
          <w:szCs w:val="32"/>
          <w:lang w:eastAsia="zh-CN"/>
        </w:rPr>
        <w:t>三亚市健康教育所</w:t>
      </w:r>
      <w:r>
        <w:rPr>
          <w:rFonts w:hint="eastAsia" w:ascii="仿宋_GB2312" w:hAnsi="黑体" w:eastAsia="仿宋_GB2312" w:cs="仿宋_GB2312"/>
          <w:sz w:val="32"/>
          <w:szCs w:val="32"/>
        </w:rPr>
        <w:t>所有收入和支出均纳入部门预算管理。收入包括：一般公共预算</w:t>
      </w:r>
      <w:r>
        <w:rPr>
          <w:rFonts w:hint="eastAsia" w:ascii="仿宋_GB2312" w:hAnsi="黑体" w:eastAsia="仿宋_GB2312" w:cs="仿宋_GB2312"/>
          <w:sz w:val="32"/>
          <w:szCs w:val="32"/>
          <w:lang w:eastAsia="zh-CN"/>
        </w:rPr>
        <w:t>拨款</w:t>
      </w:r>
      <w:r>
        <w:rPr>
          <w:rFonts w:hint="eastAsia" w:ascii="仿宋_GB2312" w:hAnsi="黑体" w:eastAsia="仿宋_GB2312" w:cs="仿宋_GB2312"/>
          <w:sz w:val="32"/>
          <w:szCs w:val="32"/>
        </w:rPr>
        <w:t>收入</w:t>
      </w:r>
      <w:r>
        <w:rPr>
          <w:rFonts w:hint="eastAsia" w:ascii="仿宋_GB2312" w:hAnsi="黑体" w:eastAsia="仿宋_GB2312"/>
          <w:sz w:val="32"/>
          <w:szCs w:val="32"/>
        </w:rPr>
        <w:t>；支出包括：</w:t>
      </w:r>
      <w:r>
        <w:rPr>
          <w:rFonts w:hint="eastAsia" w:ascii="仿宋_GB2312" w:hAnsi="黑体" w:eastAsia="仿宋_GB2312"/>
          <w:sz w:val="32"/>
          <w:szCs w:val="32"/>
          <w:lang w:eastAsia="zh-CN"/>
        </w:rPr>
        <w:t>社会保障和就业支出</w:t>
      </w:r>
      <w:r>
        <w:rPr>
          <w:rFonts w:hint="eastAsia" w:ascii="仿宋_GB2312" w:hAnsi="黑体" w:eastAsia="仿宋_GB2312"/>
          <w:sz w:val="32"/>
          <w:szCs w:val="32"/>
        </w:rPr>
        <w:t>、</w:t>
      </w:r>
      <w:r>
        <w:rPr>
          <w:rFonts w:hint="eastAsia" w:ascii="仿宋_GB2312" w:hAnsi="黑体" w:eastAsia="仿宋_GB2312"/>
          <w:sz w:val="32"/>
          <w:szCs w:val="32"/>
          <w:lang w:eastAsia="zh-CN"/>
        </w:rPr>
        <w:t>卫生健康支出</w:t>
      </w:r>
      <w:r>
        <w:rPr>
          <w:rFonts w:hint="eastAsia" w:ascii="仿宋_GB2312" w:hAnsi="黑体" w:eastAsia="仿宋_GB2312"/>
          <w:sz w:val="32"/>
          <w:szCs w:val="32"/>
        </w:rPr>
        <w:t>、</w:t>
      </w:r>
      <w:r>
        <w:rPr>
          <w:rFonts w:hint="eastAsia" w:ascii="仿宋_GB2312" w:hAnsi="黑体" w:eastAsia="仿宋_GB2312"/>
          <w:sz w:val="32"/>
          <w:szCs w:val="32"/>
          <w:lang w:eastAsia="zh-CN"/>
        </w:rPr>
        <w:t>住房保障</w:t>
      </w:r>
      <w:r>
        <w:rPr>
          <w:rFonts w:hint="eastAsia" w:ascii="仿宋_GB2312" w:hAnsi="黑体" w:eastAsia="仿宋_GB2312" w:cs="仿宋_GB2312"/>
          <w:sz w:val="32"/>
          <w:szCs w:val="32"/>
          <w:lang w:eastAsia="zh-CN"/>
        </w:rPr>
        <w:t>支出</w:t>
      </w:r>
      <w:r>
        <w:rPr>
          <w:rFonts w:hint="eastAsia" w:ascii="仿宋_GB2312" w:hAnsi="黑体" w:eastAsia="仿宋_GB2312" w:cs="仿宋_GB2312"/>
          <w:sz w:val="32"/>
          <w:szCs w:val="32"/>
        </w:rPr>
        <w:t>。</w:t>
      </w:r>
      <w:r>
        <w:rPr>
          <w:rFonts w:hint="eastAsia" w:ascii="仿宋_GB2312" w:hAnsi="黑体" w:eastAsia="仿宋_GB2312" w:cs="仿宋_GB2312"/>
          <w:sz w:val="32"/>
          <w:szCs w:val="32"/>
          <w:lang w:eastAsia="zh-CN"/>
        </w:rPr>
        <w:t>三亚市健康教育所</w:t>
      </w:r>
      <w:r>
        <w:rPr>
          <w:rFonts w:hint="eastAsia" w:ascii="仿宋_GB2312" w:hAnsi="黑体" w:eastAsia="仿宋_GB2312" w:cs="仿宋_GB2312"/>
          <w:sz w:val="32"/>
          <w:szCs w:val="32"/>
          <w:lang w:val="en-US" w:eastAsia="zh-CN"/>
        </w:rPr>
        <w:t>2023</w:t>
      </w:r>
      <w:r>
        <w:rPr>
          <w:rFonts w:hint="eastAsia" w:ascii="仿宋_GB2312" w:hAnsi="黑体" w:eastAsia="仿宋_GB2312" w:cs="仿宋_GB2312"/>
          <w:sz w:val="32"/>
          <w:szCs w:val="32"/>
        </w:rPr>
        <w:t>年收支总预算</w:t>
      </w:r>
      <w:r>
        <w:rPr>
          <w:rFonts w:hint="eastAsia" w:ascii="仿宋_GB2312" w:hAnsi="黑体" w:eastAsia="仿宋_GB2312" w:cs="仿宋_GB2312"/>
          <w:sz w:val="32"/>
          <w:szCs w:val="32"/>
          <w:lang w:val="en-US" w:eastAsia="zh-CN"/>
        </w:rPr>
        <w:t>265.58</w:t>
      </w:r>
      <w:r>
        <w:rPr>
          <w:rFonts w:hint="eastAsia" w:ascii="仿宋_GB2312" w:hAnsi="黑体" w:eastAsia="仿宋_GB2312" w:cs="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lang w:eastAsia="zh-CN"/>
        </w:rPr>
        <w:t>七</w:t>
      </w:r>
      <w:r>
        <w:rPr>
          <w:rFonts w:hint="eastAsia" w:ascii="黑体" w:hAnsi="黑体" w:eastAsia="黑体" w:cs="Times New Roman"/>
          <w:sz w:val="32"/>
          <w:shd w:val="clear" w:color="auto" w:fill="FFFFFF"/>
        </w:rPr>
        <w:t>、关于</w:t>
      </w:r>
      <w:r>
        <w:rPr>
          <w:rFonts w:hint="eastAsia" w:ascii="黑体" w:hAnsi="黑体" w:eastAsia="黑体" w:cs="Times New Roman"/>
          <w:sz w:val="32"/>
          <w:szCs w:val="22"/>
          <w:shd w:val="clear" w:color="auto" w:fill="FFFFFF"/>
          <w:lang w:eastAsia="zh-CN"/>
        </w:rPr>
        <w:t>三亚市健康教育所</w:t>
      </w:r>
      <w:r>
        <w:rPr>
          <w:rFonts w:hint="eastAsia" w:ascii="仿宋_GB2312" w:hAnsi="黑体" w:eastAsia="仿宋_GB2312"/>
          <w:sz w:val="32"/>
          <w:szCs w:val="32"/>
          <w:lang w:val="en-US" w:eastAsia="zh-CN"/>
        </w:rPr>
        <w:t>2023</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收入预算情况说明</w:t>
      </w:r>
    </w:p>
    <w:p>
      <w:pPr>
        <w:ind w:firstLine="640" w:firstLineChars="200"/>
        <w:rPr>
          <w:rFonts w:hint="eastAsia" w:ascii="黑体" w:hAnsi="黑体" w:eastAsia="黑体" w:cs="Times New Roman"/>
          <w:sz w:val="32"/>
          <w:shd w:val="clear" w:color="auto" w:fill="FFFFFF"/>
        </w:rPr>
      </w:pPr>
      <w:r>
        <w:rPr>
          <w:rFonts w:hint="eastAsia" w:ascii="仿宋_GB2312" w:hAnsi="黑体" w:eastAsia="仿宋_GB2312" w:cs="仿宋_GB2312"/>
          <w:sz w:val="32"/>
          <w:szCs w:val="32"/>
          <w:lang w:eastAsia="zh-CN"/>
        </w:rPr>
        <w:t>三亚市健康教育所</w:t>
      </w: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年收入预算</w:t>
      </w:r>
      <w:r>
        <w:rPr>
          <w:rFonts w:hint="eastAsia" w:ascii="仿宋_GB2312" w:hAnsi="黑体" w:eastAsia="仿宋_GB2312" w:cs="仿宋_GB2312"/>
          <w:sz w:val="32"/>
          <w:szCs w:val="32"/>
          <w:lang w:val="en-US" w:eastAsia="zh-CN"/>
        </w:rPr>
        <w:t>265.58</w:t>
      </w:r>
      <w:r>
        <w:rPr>
          <w:rFonts w:hint="eastAsia" w:ascii="仿宋_GB2312" w:hAnsi="黑体" w:eastAsia="仿宋_GB2312"/>
          <w:sz w:val="32"/>
          <w:szCs w:val="32"/>
        </w:rPr>
        <w:t>万元，其中：</w:t>
      </w:r>
      <w:r>
        <w:rPr>
          <w:rFonts w:hint="eastAsia" w:ascii="仿宋_GB2312" w:hAnsi="黑体" w:eastAsia="仿宋_GB2312" w:cs="仿宋_GB2312"/>
          <w:sz w:val="32"/>
          <w:szCs w:val="32"/>
          <w:lang w:eastAsia="zh-CN"/>
        </w:rPr>
        <w:t>上年结转</w:t>
      </w:r>
      <w:r>
        <w:rPr>
          <w:rFonts w:hint="eastAsia" w:ascii="仿宋_GB2312" w:hAnsi="黑体" w:eastAsia="仿宋_GB2312" w:cs="仿宋_GB2312"/>
          <w:sz w:val="32"/>
          <w:szCs w:val="32"/>
          <w:lang w:val="en-US" w:eastAsia="zh-CN"/>
        </w:rPr>
        <w:t>9.23</w:t>
      </w:r>
      <w:r>
        <w:rPr>
          <w:rFonts w:hint="eastAsia" w:ascii="仿宋_GB2312" w:hAnsi="黑体" w:eastAsia="仿宋_GB2312" w:cs="仿宋_GB2312"/>
          <w:sz w:val="32"/>
          <w:szCs w:val="32"/>
          <w:lang w:eastAsia="zh-CN"/>
        </w:rPr>
        <w:t>元，占</w:t>
      </w:r>
      <w:r>
        <w:rPr>
          <w:rFonts w:hint="eastAsia" w:ascii="仿宋_GB2312" w:hAnsi="黑体" w:eastAsia="仿宋_GB2312" w:cs="仿宋_GB2312"/>
          <w:sz w:val="32"/>
          <w:szCs w:val="32"/>
          <w:lang w:val="en-US" w:eastAsia="zh-CN"/>
        </w:rPr>
        <w:t>3.48%</w:t>
      </w:r>
      <w:r>
        <w:rPr>
          <w:rFonts w:hint="eastAsia" w:ascii="仿宋_GB2312" w:hAnsi="黑体" w:eastAsia="仿宋_GB2312" w:cs="仿宋_GB2312"/>
          <w:sz w:val="32"/>
          <w:szCs w:val="32"/>
          <w:lang w:eastAsia="zh-CN"/>
        </w:rPr>
        <w:t>；经费拨款收入</w:t>
      </w:r>
      <w:r>
        <w:rPr>
          <w:rFonts w:hint="eastAsia" w:ascii="仿宋_GB2312" w:hAnsi="黑体" w:eastAsia="仿宋_GB2312" w:cs="仿宋_GB2312"/>
          <w:sz w:val="32"/>
          <w:szCs w:val="32"/>
          <w:lang w:val="en-US" w:eastAsia="zh-CN"/>
        </w:rPr>
        <w:t>256.35</w:t>
      </w:r>
      <w:r>
        <w:rPr>
          <w:rFonts w:hint="eastAsia" w:ascii="仿宋_GB2312" w:hAnsi="黑体" w:eastAsia="仿宋_GB2312" w:cs="仿宋_GB2312"/>
          <w:sz w:val="32"/>
          <w:szCs w:val="32"/>
          <w:lang w:eastAsia="zh-CN"/>
        </w:rPr>
        <w:t>万元，占</w:t>
      </w:r>
      <w:r>
        <w:rPr>
          <w:rFonts w:hint="eastAsia" w:ascii="仿宋_GB2312" w:hAnsi="黑体" w:eastAsia="仿宋_GB2312" w:cs="仿宋_GB2312"/>
          <w:sz w:val="32"/>
          <w:szCs w:val="32"/>
          <w:lang w:val="en-US" w:eastAsia="zh-CN"/>
        </w:rPr>
        <w:t>96.52</w:t>
      </w:r>
      <w:r>
        <w:rPr>
          <w:rFonts w:hint="eastAsia" w:ascii="仿宋_GB2312" w:hAnsi="黑体" w:eastAsia="仿宋_GB2312" w:cs="仿宋_GB2312"/>
          <w:sz w:val="32"/>
          <w:szCs w:val="32"/>
          <w:lang w:eastAsia="zh-CN"/>
        </w:rPr>
        <w:t>%；政府性基金收入</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lang w:eastAsia="zh-CN"/>
        </w:rPr>
        <w:t>元。比上年预算数增加</w:t>
      </w:r>
      <w:r>
        <w:rPr>
          <w:rFonts w:hint="eastAsia" w:ascii="仿宋_GB2312" w:hAnsi="黑体" w:eastAsia="仿宋_GB2312" w:cs="仿宋_GB2312"/>
          <w:sz w:val="32"/>
          <w:szCs w:val="32"/>
          <w:lang w:val="en-US" w:eastAsia="zh-CN"/>
        </w:rPr>
        <w:t>57.34</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人员经费有所增加和上年结余</w:t>
      </w:r>
      <w:r>
        <w:rPr>
          <w:rFonts w:hint="eastAsia" w:ascii="仿宋_GB2312" w:hAnsi="黑体" w:eastAsia="仿宋_GB2312"/>
          <w:sz w:val="32"/>
          <w:szCs w:val="32"/>
          <w:lang w:val="en-US" w:eastAsia="zh-CN"/>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lang w:eastAsia="zh-CN"/>
        </w:rPr>
        <w:t>八</w:t>
      </w:r>
      <w:r>
        <w:rPr>
          <w:rFonts w:hint="eastAsia" w:ascii="黑体" w:hAnsi="黑体" w:eastAsia="黑体" w:cs="Times New Roman"/>
          <w:sz w:val="32"/>
          <w:shd w:val="clear" w:color="auto" w:fill="FFFFFF"/>
        </w:rPr>
        <w:t>、关于</w:t>
      </w:r>
      <w:r>
        <w:rPr>
          <w:rFonts w:hint="eastAsia" w:ascii="黑体" w:hAnsi="黑体" w:eastAsia="黑体" w:cs="Times New Roman"/>
          <w:sz w:val="32"/>
          <w:szCs w:val="22"/>
          <w:shd w:val="clear" w:color="auto" w:fill="FFFFFF"/>
          <w:lang w:eastAsia="zh-CN"/>
        </w:rPr>
        <w:t>三亚市健康教育所</w:t>
      </w:r>
      <w:r>
        <w:rPr>
          <w:rFonts w:hint="eastAsia" w:ascii="黑体" w:hAnsi="黑体" w:eastAsia="黑体" w:cs="Times New Roman"/>
          <w:sz w:val="32"/>
          <w:szCs w:val="22"/>
          <w:shd w:val="clear" w:color="auto" w:fill="FFFFFF"/>
          <w:lang w:val="en-US" w:eastAsia="zh-CN"/>
        </w:rPr>
        <w:t>2023</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支出预算情况说明</w:t>
      </w:r>
    </w:p>
    <w:p>
      <w:pPr>
        <w:ind w:firstLine="640" w:firstLineChars="200"/>
        <w:rPr>
          <w:rFonts w:hint="eastAsia" w:ascii="仿宋_GB2312" w:hAnsi="黑体" w:eastAsia="仿宋_GB2312"/>
          <w:sz w:val="32"/>
          <w:szCs w:val="32"/>
          <w:lang w:val="en-US" w:eastAsia="zh-CN"/>
        </w:rPr>
      </w:pPr>
      <w:r>
        <w:rPr>
          <w:rFonts w:hint="eastAsia" w:ascii="仿宋_GB2312" w:hAnsi="黑体" w:eastAsia="仿宋_GB2312" w:cs="仿宋_GB2312"/>
          <w:sz w:val="32"/>
          <w:szCs w:val="32"/>
          <w:lang w:eastAsia="zh-CN"/>
        </w:rPr>
        <w:t>三亚市健康教育所</w:t>
      </w: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年支出预算</w:t>
      </w:r>
      <w:r>
        <w:rPr>
          <w:rFonts w:hint="eastAsia" w:ascii="仿宋_GB2312" w:hAnsi="黑体" w:eastAsia="仿宋_GB2312" w:cs="仿宋_GB2312"/>
          <w:sz w:val="32"/>
          <w:szCs w:val="32"/>
          <w:lang w:val="en-US" w:eastAsia="zh-CN"/>
        </w:rPr>
        <w:t>265.58</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230.35</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86.73</w:t>
      </w:r>
      <w:r>
        <w:rPr>
          <w:rFonts w:hint="eastAsia" w:ascii="仿宋_GB2312" w:hAnsi="黑体" w:eastAsia="仿宋_GB2312"/>
          <w:sz w:val="32"/>
          <w:szCs w:val="32"/>
        </w:rPr>
        <w:t>%；项目支出</w:t>
      </w:r>
      <w:r>
        <w:rPr>
          <w:rFonts w:hint="eastAsia" w:ascii="仿宋_GB2312" w:hAnsi="黑体" w:eastAsia="仿宋_GB2312" w:cs="仿宋_GB2312"/>
          <w:sz w:val="32"/>
          <w:szCs w:val="32"/>
          <w:lang w:val="en-US" w:eastAsia="zh-CN"/>
        </w:rPr>
        <w:t>35.23</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13.27</w:t>
      </w:r>
      <w:r>
        <w:rPr>
          <w:rFonts w:hint="eastAsia" w:ascii="仿宋_GB2312" w:hAnsi="黑体" w:eastAsia="仿宋_GB2312"/>
          <w:sz w:val="32"/>
          <w:szCs w:val="32"/>
        </w:rPr>
        <w:t>%。比上年预算数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57.34</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人员经费增加和上年结余</w:t>
      </w:r>
      <w:r>
        <w:rPr>
          <w:rFonts w:hint="eastAsia" w:ascii="仿宋_GB2312" w:hAnsi="黑体" w:eastAsia="仿宋_GB2312"/>
          <w:sz w:val="32"/>
          <w:szCs w:val="32"/>
          <w:lang w:val="en-US" w:eastAsia="zh-CN"/>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lang w:eastAsia="zh-CN"/>
        </w:rPr>
        <w:t>九</w:t>
      </w:r>
      <w:r>
        <w:rPr>
          <w:rFonts w:hint="eastAsia" w:ascii="黑体" w:hAnsi="黑体" w:eastAsia="黑体" w:cs="Times New Roman"/>
          <w:sz w:val="32"/>
          <w:shd w:val="clear" w:color="auto" w:fill="FFFFFF"/>
        </w:rPr>
        <w:t>、其他重要事项的情况说明</w:t>
      </w:r>
    </w:p>
    <w:p>
      <w:pPr>
        <w:ind w:firstLine="640" w:firstLineChars="200"/>
        <w:rPr>
          <w:rFonts w:hint="eastAsia" w:ascii="楷体" w:hAnsi="楷体" w:eastAsia="楷体"/>
          <w:color w:val="auto"/>
          <w:sz w:val="32"/>
          <w:szCs w:val="32"/>
          <w:lang w:eastAsia="zh-CN"/>
        </w:rPr>
      </w:pPr>
      <w:r>
        <w:rPr>
          <w:rFonts w:hint="eastAsia" w:ascii="楷体" w:hAnsi="楷体" w:eastAsia="楷体"/>
          <w:color w:val="auto"/>
          <w:sz w:val="32"/>
          <w:szCs w:val="32"/>
        </w:rPr>
        <w:t>（</w:t>
      </w:r>
      <w:r>
        <w:rPr>
          <w:rFonts w:hint="eastAsia" w:ascii="楷体" w:hAnsi="楷体" w:eastAsia="楷体"/>
          <w:color w:val="auto"/>
          <w:sz w:val="32"/>
          <w:szCs w:val="32"/>
          <w:lang w:eastAsia="zh-CN"/>
        </w:rPr>
        <w:t>一</w:t>
      </w:r>
      <w:r>
        <w:rPr>
          <w:rFonts w:hint="eastAsia" w:ascii="楷体" w:hAnsi="楷体" w:eastAsia="楷体"/>
          <w:color w:val="auto"/>
          <w:sz w:val="32"/>
          <w:szCs w:val="32"/>
        </w:rPr>
        <w:t>）</w:t>
      </w:r>
      <w:r>
        <w:rPr>
          <w:rFonts w:hint="eastAsia" w:ascii="楷体" w:hAnsi="楷体" w:eastAsia="楷体"/>
          <w:color w:val="auto"/>
          <w:sz w:val="32"/>
          <w:szCs w:val="32"/>
          <w:lang w:eastAsia="zh-CN"/>
        </w:rPr>
        <w:t>机关运行经费</w:t>
      </w:r>
    </w:p>
    <w:p>
      <w:pPr>
        <w:ind w:firstLine="640" w:firstLineChars="200"/>
        <w:rPr>
          <w:rFonts w:hint="eastAsia" w:ascii="仿宋_GB2312" w:hAnsi="黑体" w:eastAsia="仿宋_GB2312"/>
          <w:color w:val="auto"/>
          <w:sz w:val="32"/>
          <w:szCs w:val="32"/>
          <w:lang w:val="en-US" w:eastAsia="zh-CN"/>
        </w:rPr>
      </w:pPr>
      <w:r>
        <w:rPr>
          <w:rFonts w:hint="eastAsia" w:ascii="仿宋_GB2312" w:hAnsi="黑体" w:eastAsia="仿宋_GB2312"/>
          <w:color w:val="auto"/>
          <w:sz w:val="32"/>
          <w:szCs w:val="32"/>
          <w:lang w:val="en-US" w:eastAsia="zh-CN"/>
        </w:rPr>
        <w:t xml:space="preserve"> </w:t>
      </w:r>
      <w:r>
        <w:rPr>
          <w:rFonts w:hint="eastAsia" w:ascii="仿宋_GB2312" w:hAnsi="黑体" w:eastAsia="仿宋_GB2312" w:cs="仿宋_GB2312"/>
          <w:color w:val="auto"/>
          <w:sz w:val="32"/>
          <w:szCs w:val="32"/>
          <w:lang w:eastAsia="zh-CN"/>
        </w:rPr>
        <w:t>三亚市健康教育所属于公益一类事业单位，无机关运行经费支出情况。</w:t>
      </w:r>
    </w:p>
    <w:p>
      <w:pPr>
        <w:ind w:firstLine="640" w:firstLineChars="200"/>
        <w:rPr>
          <w:rFonts w:ascii="楷体" w:hAnsi="楷体" w:eastAsia="楷体"/>
          <w:sz w:val="32"/>
          <w:szCs w:val="32"/>
        </w:rPr>
      </w:pPr>
      <w:r>
        <w:rPr>
          <w:rFonts w:hint="eastAsia" w:ascii="楷体" w:hAnsi="楷体" w:eastAsia="楷体"/>
          <w:sz w:val="32"/>
          <w:szCs w:val="32"/>
        </w:rPr>
        <w:t>（</w:t>
      </w:r>
      <w:r>
        <w:rPr>
          <w:rFonts w:hint="eastAsia" w:ascii="楷体" w:hAnsi="楷体" w:eastAsia="楷体"/>
          <w:sz w:val="32"/>
          <w:szCs w:val="32"/>
          <w:lang w:eastAsia="zh-CN"/>
        </w:rPr>
        <w:t>二</w:t>
      </w:r>
      <w:r>
        <w:rPr>
          <w:rFonts w:hint="eastAsia" w:ascii="楷体" w:hAnsi="楷体" w:eastAsia="楷体"/>
          <w:sz w:val="32"/>
          <w:szCs w:val="32"/>
        </w:rPr>
        <w:t>）政府采购情况</w:t>
      </w:r>
    </w:p>
    <w:p>
      <w:pPr>
        <w:ind w:firstLine="640"/>
        <w:rPr>
          <w:rFonts w:ascii="仿宋_GB2312" w:hAnsi="黑体" w:eastAsia="仿宋_GB2312"/>
          <w:sz w:val="32"/>
          <w:szCs w:val="32"/>
        </w:rPr>
      </w:pP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w:t>
      </w:r>
      <w:r>
        <w:rPr>
          <w:rFonts w:hint="eastAsia" w:ascii="仿宋_GB2312" w:hAnsi="黑体" w:eastAsia="仿宋_GB2312" w:cs="仿宋_GB2312"/>
          <w:sz w:val="32"/>
          <w:szCs w:val="32"/>
          <w:lang w:eastAsia="zh-CN"/>
        </w:rPr>
        <w:t>三亚市健康教育所</w:t>
      </w:r>
      <w:r>
        <w:rPr>
          <w:rFonts w:hint="eastAsia" w:ascii="仿宋_GB2312" w:hAnsi="黑体" w:eastAsia="仿宋_GB2312" w:cs="仿宋_GB2312"/>
          <w:sz w:val="32"/>
          <w:szCs w:val="32"/>
        </w:rPr>
        <w:t>政府采购预算总额</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元。</w:t>
      </w:r>
    </w:p>
    <w:p>
      <w:pPr>
        <w:ind w:firstLine="640" w:firstLineChars="200"/>
        <w:rPr>
          <w:rFonts w:ascii="楷体" w:hAnsi="楷体" w:eastAsia="楷体"/>
          <w:sz w:val="32"/>
          <w:szCs w:val="32"/>
        </w:rPr>
      </w:pPr>
      <w:r>
        <w:rPr>
          <w:rFonts w:hint="eastAsia" w:ascii="楷体" w:hAnsi="楷体" w:eastAsia="楷体"/>
          <w:sz w:val="32"/>
          <w:szCs w:val="32"/>
        </w:rPr>
        <w:t>（</w:t>
      </w:r>
      <w:r>
        <w:rPr>
          <w:rFonts w:hint="eastAsia" w:ascii="楷体" w:hAnsi="楷体" w:eastAsia="楷体"/>
          <w:sz w:val="32"/>
          <w:szCs w:val="32"/>
          <w:lang w:eastAsia="zh-CN"/>
        </w:rPr>
        <w:t>三</w:t>
      </w:r>
      <w:r>
        <w:rPr>
          <w:rFonts w:hint="eastAsia" w:ascii="楷体" w:hAnsi="楷体" w:eastAsia="楷体"/>
          <w:sz w:val="32"/>
          <w:szCs w:val="32"/>
        </w:rPr>
        <w:t>）国有资产占有使用情况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年12月31日，</w:t>
      </w:r>
      <w:r>
        <w:rPr>
          <w:rFonts w:hint="eastAsia" w:ascii="仿宋_GB2312" w:hAnsi="黑体" w:eastAsia="仿宋_GB2312" w:cs="仿宋_GB2312"/>
          <w:sz w:val="32"/>
          <w:szCs w:val="32"/>
        </w:rPr>
        <w:t>本单位</w:t>
      </w:r>
      <w:r>
        <w:rPr>
          <w:rFonts w:hint="eastAsia" w:ascii="仿宋_GB2312" w:hAnsi="黑体" w:eastAsia="仿宋_GB2312" w:cs="仿宋_GB2312"/>
          <w:sz w:val="32"/>
          <w:szCs w:val="32"/>
          <w:lang w:eastAsia="zh-CN"/>
        </w:rPr>
        <w:t>无</w:t>
      </w:r>
      <w:r>
        <w:rPr>
          <w:rFonts w:hint="eastAsia" w:ascii="仿宋_GB2312" w:hAnsi="黑体" w:eastAsia="仿宋_GB2312" w:cs="仿宋_GB2312"/>
          <w:sz w:val="32"/>
          <w:szCs w:val="32"/>
        </w:rPr>
        <w:t>车辆。</w:t>
      </w:r>
    </w:p>
    <w:p>
      <w:pPr>
        <w:ind w:firstLine="640" w:firstLineChars="200"/>
        <w:rPr>
          <w:rFonts w:ascii="楷体" w:hAnsi="楷体" w:eastAsia="楷体"/>
          <w:sz w:val="32"/>
          <w:szCs w:val="32"/>
        </w:rPr>
      </w:pPr>
      <w:r>
        <w:rPr>
          <w:rFonts w:hint="eastAsia" w:ascii="楷体" w:hAnsi="楷体" w:eastAsia="楷体"/>
          <w:sz w:val="32"/>
          <w:szCs w:val="32"/>
          <w:lang w:eastAsia="zh-CN"/>
        </w:rPr>
        <w:t>（四）</w:t>
      </w:r>
      <w:r>
        <w:rPr>
          <w:rFonts w:hint="eastAsia" w:ascii="楷体" w:hAnsi="楷体" w:eastAsia="楷体"/>
          <w:sz w:val="32"/>
          <w:szCs w:val="32"/>
        </w:rPr>
        <w:t>绩效目标设置情况</w:t>
      </w:r>
    </w:p>
    <w:p>
      <w:pPr>
        <w:ind w:firstLine="640" w:firstLineChars="200"/>
        <w:rPr>
          <w:rFonts w:hint="eastAsia" w:ascii="仿宋_GB2312" w:hAnsi="黑体" w:eastAsia="仿宋_GB2312" w:cs="仿宋_GB2312"/>
          <w:sz w:val="32"/>
          <w:szCs w:val="32"/>
          <w:lang w:val="en-US" w:eastAsia="zh-CN"/>
        </w:rPr>
      </w:pPr>
      <w:r>
        <w:rPr>
          <w:rFonts w:hint="eastAsia" w:ascii="仿宋_GB2312" w:hAnsi="黑体" w:eastAsia="仿宋_GB2312" w:cs="仿宋_GB2312"/>
          <w:sz w:val="32"/>
          <w:szCs w:val="32"/>
          <w:lang w:val="en-US" w:eastAsia="zh-CN"/>
        </w:rPr>
        <w:t>2023年三亚市健康教育所12个项目实行绩效目标管理，涉及一般公共预算256.34万元。</w:t>
      </w:r>
    </w:p>
    <w:p>
      <w:pPr>
        <w:ind w:firstLine="640" w:firstLineChars="200"/>
        <w:rPr>
          <w:rFonts w:hint="eastAsia" w:ascii="仿宋_GB2312" w:hAnsi="黑体" w:eastAsia="仿宋_GB2312" w:cs="仿宋_GB2312"/>
          <w:color w:val="auto"/>
          <w:sz w:val="32"/>
          <w:szCs w:val="32"/>
          <w:lang w:val="en-US" w:eastAsia="zh-CN"/>
        </w:rPr>
      </w:pPr>
      <w:r>
        <w:rPr>
          <w:rFonts w:hint="eastAsia" w:ascii="仿宋_GB2312" w:hAnsi="黑体" w:eastAsia="仿宋_GB2312" w:cs="仿宋_GB2312"/>
          <w:color w:val="auto"/>
          <w:sz w:val="32"/>
          <w:szCs w:val="32"/>
          <w:lang w:val="en-US" w:eastAsia="zh-CN"/>
        </w:rPr>
        <w:t>其中重点项目预算绩效情况：</w:t>
      </w:r>
    </w:p>
    <w:p>
      <w:pPr>
        <w:ind w:firstLine="640" w:firstLineChars="200"/>
        <w:rPr>
          <w:rFonts w:hint="eastAsia" w:ascii="仿宋_GB2312" w:hAnsi="黑体" w:eastAsia="仿宋_GB2312" w:cs="仿宋_GB2312"/>
          <w:color w:val="auto"/>
          <w:sz w:val="32"/>
          <w:szCs w:val="32"/>
          <w:lang w:val="en-US" w:eastAsia="zh-CN"/>
        </w:rPr>
      </w:pPr>
      <w:r>
        <w:rPr>
          <w:rFonts w:hint="eastAsia" w:ascii="仿宋_GB2312" w:hAnsi="黑体" w:eastAsia="仿宋_GB2312" w:cs="仿宋_GB2312"/>
          <w:color w:val="auto"/>
          <w:sz w:val="32"/>
          <w:szCs w:val="32"/>
          <w:lang w:val="en-US" w:eastAsia="zh-CN"/>
        </w:rPr>
        <w:t>1.健康教育经费项目，预算安排25万元，主要用于开展高一学生心肺复苏急救知识培训、开展指导全市社区、医院、学校、机关企事业单位等健康促进与教育费用、专题健康教育活动费用、制作展板宣传栏费用、印刷健康教育资料费用及健康教育人员差旅费。绩效目标是数量指标培训10场，质量指标平均每场参加人数45人，社会效益指标参加人数45人，培训人员满意度80%。</w:t>
      </w:r>
    </w:p>
    <w:p>
      <w:pPr>
        <w:ind w:firstLine="640" w:firstLineChars="200"/>
        <w:rPr>
          <w:rFonts w:hint="default" w:ascii="仿宋_GB2312" w:hAnsi="黑体" w:eastAsia="仿宋_GB2312" w:cs="仿宋_GB2312"/>
          <w:color w:val="auto"/>
          <w:sz w:val="32"/>
          <w:szCs w:val="32"/>
          <w:lang w:val="en-US" w:eastAsia="zh-CN"/>
        </w:rPr>
      </w:pPr>
      <w:r>
        <w:rPr>
          <w:rFonts w:hint="eastAsia" w:ascii="仿宋_GB2312" w:hAnsi="黑体" w:eastAsia="仿宋_GB2312" w:cs="仿宋_GB2312"/>
          <w:color w:val="auto"/>
          <w:sz w:val="32"/>
          <w:szCs w:val="32"/>
          <w:lang w:val="en-US" w:eastAsia="zh-CN"/>
        </w:rPr>
        <w:t>2.综合运行事务项目，预算安排1万元，主要用于日常办公支出,购买办公耗材和办公用品,维护维修办公设备，电话费等。绩效目标是时效指标维护维修效果85%，社会效益指标办公设备维修维护完成率85%。</w:t>
      </w:r>
    </w:p>
    <w:p>
      <w:pPr>
        <w:jc w:val="left"/>
        <w:rPr>
          <w:rFonts w:ascii="仿宋_GB2312" w:hAnsi="宋体" w:eastAsia="仿宋_GB2312" w:cs="宋体"/>
          <w:color w:val="000000"/>
          <w:kern w:val="0"/>
          <w:sz w:val="32"/>
          <w:szCs w:val="30"/>
        </w:rPr>
      </w:pPr>
    </w:p>
    <w:p>
      <w:pPr>
        <w:jc w:val="center"/>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ascii="仿宋_GB2312" w:hAnsi="宋体" w:eastAsia="仿宋_GB2312" w:cs="宋体"/>
          <w:color w:val="000000"/>
          <w:kern w:val="0"/>
          <w:sz w:val="32"/>
          <w:szCs w:val="30"/>
        </w:rPr>
      </w:pP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32B87"/>
    <w:multiLevelType w:val="multilevel"/>
    <w:tmpl w:val="05832B87"/>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6023204"/>
    <w:multiLevelType w:val="multilevel"/>
    <w:tmpl w:val="36023204"/>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C9A6287"/>
    <w:multiLevelType w:val="multilevel"/>
    <w:tmpl w:val="4C9A6287"/>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A611727"/>
    <w:multiLevelType w:val="multilevel"/>
    <w:tmpl w:val="5A611727"/>
    <w:lvl w:ilvl="0" w:tentative="0">
      <w:start w:val="1"/>
      <w:numFmt w:val="japaneseCounting"/>
      <w:lvlText w:val="%1、"/>
      <w:lvlJc w:val="left"/>
      <w:pPr>
        <w:ind w:left="720" w:hanging="7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0D57A06"/>
    <w:multiLevelType w:val="multilevel"/>
    <w:tmpl w:val="70D57A06"/>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21F1420"/>
    <w:rsid w:val="060D14F6"/>
    <w:rsid w:val="06FF0372"/>
    <w:rsid w:val="08374207"/>
    <w:rsid w:val="0BF97443"/>
    <w:rsid w:val="0E9472B0"/>
    <w:rsid w:val="0FEF30F2"/>
    <w:rsid w:val="12254C0B"/>
    <w:rsid w:val="15AC6173"/>
    <w:rsid w:val="16E23955"/>
    <w:rsid w:val="187B78F5"/>
    <w:rsid w:val="1B4A46D2"/>
    <w:rsid w:val="26512825"/>
    <w:rsid w:val="27EE7D47"/>
    <w:rsid w:val="2A040BDD"/>
    <w:rsid w:val="2AB63B62"/>
    <w:rsid w:val="2B78245D"/>
    <w:rsid w:val="304C71F8"/>
    <w:rsid w:val="35A72E64"/>
    <w:rsid w:val="371676C7"/>
    <w:rsid w:val="391F1F2E"/>
    <w:rsid w:val="3DAC5031"/>
    <w:rsid w:val="47CA790E"/>
    <w:rsid w:val="4BC55D6A"/>
    <w:rsid w:val="51544462"/>
    <w:rsid w:val="568D1E10"/>
    <w:rsid w:val="579A2881"/>
    <w:rsid w:val="5F621E11"/>
    <w:rsid w:val="611A0AED"/>
    <w:rsid w:val="63846500"/>
    <w:rsid w:val="63F82B63"/>
    <w:rsid w:val="67630872"/>
    <w:rsid w:val="680F5B56"/>
    <w:rsid w:val="69A44FAB"/>
    <w:rsid w:val="69E86DD8"/>
    <w:rsid w:val="6DFA21C0"/>
    <w:rsid w:val="704623FC"/>
    <w:rsid w:val="7090799E"/>
    <w:rsid w:val="71C4710C"/>
    <w:rsid w:val="720B1975"/>
    <w:rsid w:val="78A93CE7"/>
    <w:rsid w:val="79AA6B6F"/>
    <w:rsid w:val="7BF51E8E"/>
    <w:rsid w:val="7C3015CB"/>
    <w:rsid w:val="7CE32524"/>
    <w:rsid w:val="7D9A7E78"/>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name="header"/>
    <w:lsdException w:qFormat="1" w:uiPriority="99"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semiHidden/>
    <w:unhideWhenUsed/>
    <w:qFormat/>
    <w:uiPriority w:val="99"/>
    <w:pPr>
      <w:tabs>
        <w:tab w:val="center" w:pos="4153"/>
        <w:tab w:val="right" w:pos="8306"/>
      </w:tabs>
      <w:snapToGrid w:val="0"/>
      <w:jc w:val="left"/>
    </w:pPr>
    <w:rPr>
      <w:sz w:val="18"/>
      <w:szCs w:val="18"/>
    </w:rPr>
  </w:style>
  <w:style w:type="paragraph" w:styleId="3">
    <w:name w:val="header"/>
    <w:basedOn w:val="1"/>
    <w:link w:val="8"/>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5"/>
    <w:link w:val="3"/>
    <w:semiHidden/>
    <w:qFormat/>
    <w:uiPriority w:val="99"/>
    <w:rPr>
      <w:sz w:val="18"/>
      <w:szCs w:val="18"/>
    </w:rPr>
  </w:style>
  <w:style w:type="character" w:customStyle="1" w:styleId="9">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TotalTime>2</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Administrator</cp:lastModifiedBy>
  <cp:lastPrinted>2023-02-15T01:01:00Z</cp:lastPrinted>
  <dcterms:modified xsi:type="dcterms:W3CDTF">2024-07-19T07:46:17Z</dcterms:modified>
  <dc:title>××年××部门（单位）预算</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