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sz w:val="84"/>
          <w:szCs w:val="84"/>
          <w:lang w:val="en-US" w:eastAsia="zh-CN"/>
        </w:rPr>
      </w:pPr>
      <w:r>
        <w:rPr>
          <w:rFonts w:hint="eastAsia"/>
          <w:sz w:val="84"/>
          <w:szCs w:val="84"/>
          <w:lang w:val="en-US" w:eastAsia="zh-CN"/>
        </w:rPr>
        <w:t xml:space="preserve">  </w:t>
      </w:r>
    </w:p>
    <w:p>
      <w:pPr>
        <w:jc w:val="center"/>
        <w:rPr>
          <w:rFonts w:hint="eastAsia"/>
          <w:sz w:val="84"/>
          <w:szCs w:val="84"/>
          <w:lang w:val="en-US" w:eastAsia="zh-CN"/>
        </w:rPr>
      </w:pPr>
    </w:p>
    <w:p>
      <w:pPr>
        <w:jc w:val="center"/>
        <w:rPr>
          <w:rFonts w:hint="eastAsia"/>
          <w:sz w:val="84"/>
          <w:szCs w:val="84"/>
          <w:lang w:val="en-US" w:eastAsia="zh-CN"/>
        </w:rPr>
      </w:pPr>
    </w:p>
    <w:p>
      <w:pPr>
        <w:jc w:val="center"/>
        <w:rPr>
          <w:rFonts w:hint="eastAsia"/>
          <w:sz w:val="84"/>
          <w:szCs w:val="84"/>
          <w:lang w:val="en-US" w:eastAsia="zh-CN"/>
        </w:rPr>
      </w:pPr>
    </w:p>
    <w:p>
      <w:pPr>
        <w:jc w:val="center"/>
        <w:rPr>
          <w:rFonts w:hint="eastAsia" w:ascii="宋体" w:hAnsi="宋体" w:eastAsia="宋体" w:cs="宋体"/>
          <w:b/>
          <w:bCs/>
          <w:sz w:val="52"/>
          <w:szCs w:val="52"/>
        </w:rPr>
      </w:pPr>
      <w:r>
        <w:rPr>
          <w:rFonts w:hint="eastAsia" w:ascii="黑体" w:hAnsi="黑体" w:eastAsia="黑体" w:cs="黑体"/>
          <w:b/>
          <w:bCs/>
          <w:sz w:val="52"/>
          <w:szCs w:val="52"/>
          <w:lang w:val="en-US" w:eastAsia="zh-CN"/>
        </w:rPr>
        <w:t>2023</w:t>
      </w:r>
      <w:r>
        <w:rPr>
          <w:rFonts w:hint="eastAsia" w:ascii="黑体" w:hAnsi="黑体" w:eastAsia="黑体" w:cs="黑体"/>
          <w:b/>
          <w:bCs/>
          <w:sz w:val="52"/>
          <w:szCs w:val="52"/>
        </w:rPr>
        <w:t>年</w:t>
      </w:r>
      <w:r>
        <w:rPr>
          <w:rFonts w:hint="eastAsia" w:ascii="黑体" w:hAnsi="黑体" w:eastAsia="黑体" w:cs="黑体"/>
          <w:b/>
          <w:bCs/>
          <w:sz w:val="52"/>
          <w:szCs w:val="52"/>
          <w:lang w:eastAsia="zh-CN"/>
        </w:rPr>
        <w:t>三亚市土地整理中心</w:t>
      </w:r>
      <w:r>
        <w:rPr>
          <w:rFonts w:hint="eastAsia" w:ascii="黑体" w:hAnsi="黑体" w:eastAsia="黑体" w:cs="黑体"/>
          <w:b/>
          <w:bCs/>
          <w:sz w:val="52"/>
          <w:szCs w:val="52"/>
        </w:rPr>
        <w:t>预算</w:t>
      </w:r>
    </w:p>
    <w:p>
      <w:pPr>
        <w:jc w:val="center"/>
        <w:rPr>
          <w:rFonts w:hint="eastAsia"/>
          <w:sz w:val="52"/>
          <w:szCs w:val="52"/>
        </w:rPr>
      </w:pPr>
    </w:p>
    <w:p>
      <w:pPr>
        <w:jc w:val="center"/>
        <w:rPr>
          <w:rFonts w:hint="eastAsia"/>
          <w:sz w:val="52"/>
          <w:szCs w:val="52"/>
        </w:rPr>
      </w:pPr>
    </w:p>
    <w:p>
      <w:pPr>
        <w:jc w:val="center"/>
        <w:rPr>
          <w:rFonts w:hint="eastAsia"/>
          <w:sz w:val="52"/>
          <w:szCs w:val="52"/>
        </w:rPr>
      </w:pPr>
    </w:p>
    <w:p>
      <w:pPr>
        <w:jc w:val="center"/>
        <w:rPr>
          <w:rFonts w:hint="eastAsia"/>
          <w:sz w:val="52"/>
          <w:szCs w:val="52"/>
        </w:rPr>
      </w:pPr>
    </w:p>
    <w:p>
      <w:pPr>
        <w:jc w:val="center"/>
        <w:rPr>
          <w:rFonts w:hint="eastAsia"/>
          <w:sz w:val="52"/>
          <w:szCs w:val="52"/>
        </w:rPr>
      </w:pPr>
    </w:p>
    <w:p>
      <w:pPr>
        <w:jc w:val="center"/>
        <w:rPr>
          <w:rFonts w:hint="eastAsia"/>
          <w:sz w:val="52"/>
          <w:szCs w:val="52"/>
        </w:rPr>
      </w:pPr>
    </w:p>
    <w:p>
      <w:pPr>
        <w:jc w:val="center"/>
        <w:rPr>
          <w:rFonts w:hint="eastAsia"/>
          <w:sz w:val="52"/>
          <w:szCs w:val="52"/>
        </w:rPr>
      </w:pPr>
    </w:p>
    <w:p>
      <w:pPr>
        <w:jc w:val="center"/>
        <w:rPr>
          <w:rFonts w:hint="eastAsia"/>
          <w:sz w:val="52"/>
          <w:szCs w:val="52"/>
        </w:rPr>
      </w:pPr>
    </w:p>
    <w:p>
      <w:pPr>
        <w:jc w:val="center"/>
        <w:rPr>
          <w:rFonts w:ascii="黑体" w:hAnsi="黑体" w:eastAsia="黑体"/>
          <w:color w:val="auto"/>
          <w:sz w:val="52"/>
          <w:szCs w:val="52"/>
        </w:rPr>
      </w:pPr>
      <w:r>
        <w:rPr>
          <w:rFonts w:hint="eastAsia" w:ascii="黑体" w:hAnsi="黑体" w:eastAsia="黑体"/>
          <w:color w:val="auto"/>
          <w:sz w:val="52"/>
          <w:szCs w:val="52"/>
        </w:rPr>
        <w:t>目录</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第一部分、三亚市土地整理中心概况</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1280" w:firstLineChars="4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一、主要职能</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1280" w:firstLineChars="4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二、机构情况</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宋体" w:hAnsi="宋体" w:eastAsia="宋体" w:cs="宋体"/>
          <w:color w:val="auto"/>
          <w:sz w:val="32"/>
          <w:szCs w:val="32"/>
          <w:lang w:val="en-US" w:eastAsia="zh-CN"/>
        </w:rPr>
      </w:pPr>
      <w:r>
        <w:rPr>
          <w:rFonts w:hint="eastAsia" w:ascii="黑体" w:hAnsi="黑体" w:eastAsia="黑体" w:cs="黑体"/>
          <w:color w:val="auto"/>
          <w:sz w:val="32"/>
          <w:szCs w:val="32"/>
          <w:lang w:val="en-US" w:eastAsia="zh-CN"/>
        </w:rPr>
        <w:t>第二部分、三亚市土地整理中心</w:t>
      </w:r>
      <w:r>
        <w:rPr>
          <w:rFonts w:hint="default" w:ascii="Times New Roman" w:hAnsi="Times New Roman" w:eastAsia="黑体" w:cs="Times New Roman"/>
          <w:color w:val="auto"/>
          <w:sz w:val="32"/>
          <w:szCs w:val="32"/>
          <w:lang w:val="en-US" w:eastAsia="zh-CN"/>
        </w:rPr>
        <w:t>2023</w:t>
      </w:r>
      <w:r>
        <w:rPr>
          <w:rFonts w:hint="eastAsia" w:ascii="黑体" w:hAnsi="黑体" w:eastAsia="黑体" w:cs="黑体"/>
          <w:color w:val="auto"/>
          <w:sz w:val="32"/>
          <w:szCs w:val="32"/>
          <w:lang w:val="en-US" w:eastAsia="zh-CN"/>
        </w:rPr>
        <w:t>年单位预算表</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1280" w:firstLineChars="4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eastAsia="zh-CN"/>
        </w:rPr>
        <w:t>一、</w:t>
      </w:r>
      <w:r>
        <w:rPr>
          <w:rFonts w:hint="eastAsia" w:ascii="黑体" w:hAnsi="黑体" w:eastAsia="黑体" w:cs="黑体"/>
          <w:color w:val="auto"/>
          <w:sz w:val="32"/>
          <w:szCs w:val="32"/>
        </w:rPr>
        <w:t>财政拨款收支总表</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1280" w:firstLineChars="4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eastAsia="zh-CN"/>
        </w:rPr>
        <w:t>二、</w:t>
      </w:r>
      <w:r>
        <w:rPr>
          <w:rFonts w:hint="eastAsia" w:ascii="黑体" w:hAnsi="黑体" w:eastAsia="黑体" w:cs="黑体"/>
          <w:color w:val="auto"/>
          <w:sz w:val="32"/>
          <w:szCs w:val="32"/>
        </w:rPr>
        <w:t>一般公共预算支出表</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1280" w:firstLineChars="4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eastAsia="zh-CN"/>
        </w:rPr>
        <w:t>三、</w:t>
      </w:r>
      <w:r>
        <w:rPr>
          <w:rFonts w:hint="eastAsia" w:ascii="黑体" w:hAnsi="黑体" w:eastAsia="黑体" w:cs="黑体"/>
          <w:color w:val="auto"/>
          <w:sz w:val="32"/>
          <w:szCs w:val="32"/>
        </w:rPr>
        <w:t>一般公共预算基本支出表</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1280" w:firstLineChars="4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eastAsia="zh-CN"/>
        </w:rPr>
        <w:t>四、</w:t>
      </w:r>
      <w:r>
        <w:rPr>
          <w:rFonts w:hint="eastAsia" w:ascii="黑体" w:hAnsi="黑体" w:eastAsia="黑体" w:cs="黑体"/>
          <w:color w:val="auto"/>
          <w:sz w:val="32"/>
          <w:szCs w:val="32"/>
        </w:rPr>
        <w:t>一般公共预算“三公”经费支出表</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1280" w:firstLineChars="4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eastAsia="zh-CN"/>
        </w:rPr>
        <w:t>五、</w:t>
      </w:r>
      <w:r>
        <w:rPr>
          <w:rFonts w:hint="eastAsia" w:ascii="黑体" w:hAnsi="黑体" w:eastAsia="黑体" w:cs="黑体"/>
          <w:color w:val="auto"/>
          <w:sz w:val="32"/>
          <w:szCs w:val="32"/>
        </w:rPr>
        <w:t>政府性基金预算支出表。</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1280" w:firstLineChars="4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eastAsia="zh-CN"/>
        </w:rPr>
        <w:t>六、</w:t>
      </w:r>
      <w:r>
        <w:rPr>
          <w:rFonts w:hint="eastAsia" w:ascii="黑体" w:hAnsi="黑体" w:eastAsia="黑体" w:cs="黑体"/>
          <w:color w:val="auto"/>
          <w:sz w:val="32"/>
          <w:szCs w:val="32"/>
        </w:rPr>
        <w:t>政府性基金预算“三公”经费支出表</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1280" w:firstLineChars="400"/>
        <w:jc w:val="left"/>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eastAsia="zh-CN"/>
        </w:rPr>
        <w:t>七、单位</w:t>
      </w:r>
      <w:r>
        <w:rPr>
          <w:rFonts w:hint="eastAsia" w:ascii="黑体" w:hAnsi="黑体" w:eastAsia="黑体" w:cs="黑体"/>
          <w:color w:val="auto"/>
          <w:sz w:val="32"/>
          <w:szCs w:val="32"/>
        </w:rPr>
        <w:t>收支总表</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1280" w:firstLineChars="400"/>
        <w:jc w:val="left"/>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eastAsia="zh-CN"/>
        </w:rPr>
        <w:t>八、单位</w:t>
      </w:r>
      <w:r>
        <w:rPr>
          <w:rFonts w:hint="eastAsia" w:ascii="黑体" w:hAnsi="黑体" w:eastAsia="黑体" w:cs="黑体"/>
          <w:color w:val="auto"/>
          <w:sz w:val="32"/>
          <w:szCs w:val="32"/>
        </w:rPr>
        <w:t>收入总表</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1280" w:firstLineChars="400"/>
        <w:jc w:val="left"/>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eastAsia="zh-CN"/>
        </w:rPr>
        <w:t>九、单位</w:t>
      </w:r>
      <w:r>
        <w:rPr>
          <w:rFonts w:hint="eastAsia" w:ascii="黑体" w:hAnsi="黑体" w:eastAsia="黑体" w:cs="黑体"/>
          <w:color w:val="auto"/>
          <w:sz w:val="32"/>
          <w:szCs w:val="32"/>
        </w:rPr>
        <w:t>支出总表</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1280" w:firstLineChars="400"/>
        <w:jc w:val="left"/>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eastAsia="zh-CN"/>
        </w:rPr>
        <w:t>十、</w:t>
      </w:r>
      <w:r>
        <w:rPr>
          <w:rFonts w:hint="eastAsia" w:ascii="黑体" w:hAnsi="黑体" w:eastAsia="黑体" w:cs="黑体"/>
          <w:color w:val="auto"/>
          <w:sz w:val="32"/>
          <w:szCs w:val="32"/>
        </w:rPr>
        <w:t>项目支出绩效信息表</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第三部分、三亚市土地整理中心</w:t>
      </w:r>
      <w:r>
        <w:rPr>
          <w:rFonts w:hint="default" w:ascii="Times New Roman" w:hAnsi="Times New Roman" w:eastAsia="黑体" w:cs="Times New Roman"/>
          <w:color w:val="auto"/>
          <w:sz w:val="32"/>
          <w:szCs w:val="32"/>
          <w:lang w:val="en-US" w:eastAsia="zh-CN"/>
        </w:rPr>
        <w:t>2023</w:t>
      </w:r>
      <w:r>
        <w:rPr>
          <w:rFonts w:hint="eastAsia" w:ascii="黑体" w:hAnsi="黑体" w:eastAsia="黑体" w:cs="黑体"/>
          <w:color w:val="auto"/>
          <w:sz w:val="32"/>
          <w:szCs w:val="32"/>
          <w:lang w:val="en-US" w:eastAsia="zh-CN"/>
        </w:rPr>
        <w:t>年单位预算情况说明</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黑体" w:hAnsi="黑体" w:eastAsia="黑体" w:cs="黑体"/>
          <w:color w:val="FF0000"/>
          <w:sz w:val="32"/>
          <w:szCs w:val="32"/>
          <w:lang w:val="en-US" w:eastAsia="zh-CN"/>
        </w:rPr>
      </w:pPr>
      <w:r>
        <w:rPr>
          <w:rFonts w:hint="eastAsia" w:ascii="黑体" w:hAnsi="黑体" w:eastAsia="黑体" w:cs="黑体"/>
          <w:color w:val="auto"/>
          <w:sz w:val="32"/>
          <w:szCs w:val="32"/>
          <w:lang w:val="en-US" w:eastAsia="zh-CN"/>
        </w:rPr>
        <w:t>第四部分、名词解释</w:t>
      </w:r>
    </w:p>
    <w:p>
      <w:pPr>
        <w:pStyle w:val="4"/>
        <w:widowControl w:val="0"/>
        <w:numPr>
          <w:ilvl w:val="0"/>
          <w:numId w:val="0"/>
        </w:numPr>
        <w:jc w:val="left"/>
        <w:rPr>
          <w:rFonts w:hint="eastAsia" w:ascii="宋体" w:hAnsi="宋体" w:eastAsia="宋体" w:cs="宋体"/>
          <w:color w:val="FF0000"/>
          <w:sz w:val="32"/>
          <w:szCs w:val="32"/>
          <w:lang w:val="en-US" w:eastAsia="zh-CN"/>
        </w:rPr>
      </w:pPr>
    </w:p>
    <w:p>
      <w:pPr>
        <w:pStyle w:val="4"/>
        <w:widowControl w:val="0"/>
        <w:numPr>
          <w:ilvl w:val="0"/>
          <w:numId w:val="0"/>
        </w:numPr>
        <w:jc w:val="left"/>
        <w:rPr>
          <w:rFonts w:hint="eastAsia" w:ascii="宋体" w:hAnsi="宋体" w:eastAsia="宋体" w:cs="宋体"/>
          <w:color w:val="FF0000"/>
          <w:sz w:val="32"/>
          <w:szCs w:val="32"/>
          <w:lang w:val="en-US" w:eastAsia="zh-CN"/>
        </w:rPr>
      </w:pPr>
    </w:p>
    <w:p>
      <w:pPr>
        <w:pStyle w:val="4"/>
        <w:widowControl w:val="0"/>
        <w:numPr>
          <w:ilvl w:val="0"/>
          <w:numId w:val="0"/>
        </w:numPr>
        <w:jc w:val="left"/>
        <w:rPr>
          <w:rFonts w:hint="eastAsia" w:ascii="宋体" w:hAnsi="宋体" w:eastAsia="宋体" w:cs="宋体"/>
          <w:color w:val="FF0000"/>
          <w:sz w:val="32"/>
          <w:szCs w:val="32"/>
          <w:lang w:val="en-US" w:eastAsia="zh-CN"/>
        </w:rPr>
      </w:pPr>
    </w:p>
    <w:p>
      <w:pPr>
        <w:pStyle w:val="4"/>
        <w:widowControl w:val="0"/>
        <w:numPr>
          <w:ilvl w:val="0"/>
          <w:numId w:val="0"/>
        </w:numPr>
        <w:jc w:val="left"/>
        <w:rPr>
          <w:rFonts w:hint="eastAsia" w:ascii="宋体" w:hAnsi="宋体" w:eastAsia="宋体" w:cs="宋体"/>
          <w:color w:val="FF0000"/>
          <w:sz w:val="32"/>
          <w:szCs w:val="32"/>
          <w:lang w:val="en-US" w:eastAsia="zh-CN"/>
        </w:rPr>
      </w:pPr>
    </w:p>
    <w:p>
      <w:pPr>
        <w:pStyle w:val="4"/>
        <w:widowControl w:val="0"/>
        <w:numPr>
          <w:ilvl w:val="0"/>
          <w:numId w:val="0"/>
        </w:numPr>
        <w:jc w:val="left"/>
        <w:rPr>
          <w:rFonts w:hint="eastAsia" w:ascii="宋体" w:hAnsi="宋体" w:eastAsia="宋体" w:cs="宋体"/>
          <w:color w:val="FF0000"/>
          <w:sz w:val="32"/>
          <w:szCs w:val="32"/>
          <w:lang w:val="en-US" w:eastAsia="zh-CN"/>
        </w:rPr>
      </w:pPr>
    </w:p>
    <w:p>
      <w:pPr>
        <w:pStyle w:val="4"/>
        <w:widowControl w:val="0"/>
        <w:numPr>
          <w:ilvl w:val="0"/>
          <w:numId w:val="0"/>
        </w:numPr>
        <w:jc w:val="left"/>
        <w:rPr>
          <w:rFonts w:hint="eastAsia" w:ascii="仿宋_GB2312" w:hAnsi="仿宋_GB2312" w:eastAsia="仿宋_GB2312" w:cs="仿宋_GB2312"/>
          <w:color w:val="FF0000"/>
          <w:sz w:val="32"/>
          <w:szCs w:val="32"/>
          <w:lang w:val="en-US" w:eastAsia="zh-CN"/>
        </w:rPr>
      </w:pPr>
    </w:p>
    <w:p>
      <w:pPr>
        <w:pStyle w:val="4"/>
        <w:keepNext w:val="0"/>
        <w:keepLines w:val="0"/>
        <w:pageBreakBefore w:val="0"/>
        <w:widowControl w:val="0"/>
        <w:numPr>
          <w:ilvl w:val="0"/>
          <w:numId w:val="1"/>
        </w:numPr>
        <w:kinsoku/>
        <w:wordWrap/>
        <w:overflowPunct/>
        <w:topLinePunct w:val="0"/>
        <w:autoSpaceDE/>
        <w:autoSpaceDN/>
        <w:bidi w:val="0"/>
        <w:adjustRightInd/>
        <w:snapToGrid/>
        <w:spacing w:line="572" w:lineRule="exact"/>
        <w:ind w:left="0" w:leftChars="0" w:firstLineChars="0"/>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三亚市土地整理中心概况</w:t>
      </w:r>
    </w:p>
    <w:p>
      <w:pPr>
        <w:pStyle w:val="4"/>
        <w:keepNext w:val="0"/>
        <w:keepLines w:val="0"/>
        <w:pageBreakBefore w:val="0"/>
        <w:widowControl w:val="0"/>
        <w:numPr>
          <w:ilvl w:val="0"/>
          <w:numId w:val="2"/>
        </w:numPr>
        <w:kinsoku/>
        <w:wordWrap/>
        <w:overflowPunct/>
        <w:topLinePunct w:val="0"/>
        <w:autoSpaceDE/>
        <w:autoSpaceDN/>
        <w:bidi w:val="0"/>
        <w:adjustRightInd/>
        <w:snapToGrid/>
        <w:spacing w:line="572" w:lineRule="exact"/>
        <w:ind w:left="210" w:leftChars="0" w:firstLineChars="0"/>
        <w:jc w:val="left"/>
        <w:textAlignment w:val="auto"/>
        <w:rPr>
          <w:rFonts w:hint="eastAsia" w:asciiTheme="minorEastAsia" w:hAnsiTheme="minorEastAsia" w:eastAsiaTheme="minorEastAsia" w:cstheme="minorEastAsia"/>
          <w:color w:val="auto"/>
          <w:sz w:val="32"/>
          <w:szCs w:val="32"/>
          <w:lang w:val="en-US" w:eastAsia="zh-CN"/>
        </w:rPr>
      </w:pPr>
      <w:r>
        <w:rPr>
          <w:rFonts w:hint="eastAsia" w:ascii="黑体" w:hAnsi="黑体" w:eastAsia="黑体" w:cs="黑体"/>
          <w:color w:val="auto"/>
          <w:sz w:val="32"/>
          <w:szCs w:val="32"/>
          <w:lang w:val="en-US" w:eastAsia="zh-CN"/>
        </w:rPr>
        <w:t>主要职能</w:t>
      </w:r>
    </w:p>
    <w:p>
      <w:pPr>
        <w:pStyle w:val="4"/>
        <w:keepNext w:val="0"/>
        <w:keepLines w:val="0"/>
        <w:pageBreakBefore w:val="0"/>
        <w:widowControl w:val="0"/>
        <w:numPr>
          <w:ilvl w:val="0"/>
          <w:numId w:val="3"/>
        </w:numPr>
        <w:kinsoku/>
        <w:wordWrap/>
        <w:overflowPunct/>
        <w:topLinePunct w:val="0"/>
        <w:autoSpaceDE/>
        <w:autoSpaceDN/>
        <w:bidi w:val="0"/>
        <w:adjustRightInd/>
        <w:snapToGrid/>
        <w:spacing w:line="572" w:lineRule="exact"/>
        <w:jc w:val="left"/>
        <w:textAlignment w:val="auto"/>
        <w:rPr>
          <w:rFonts w:hint="eastAsia" w:ascii="楷体" w:hAnsi="楷体" w:eastAsia="楷体" w:cs="楷体"/>
          <w:color w:val="auto"/>
          <w:sz w:val="32"/>
          <w:szCs w:val="32"/>
          <w:lang w:val="en-US" w:eastAsia="zh-CN"/>
        </w:rPr>
      </w:pPr>
      <w:r>
        <w:rPr>
          <w:rFonts w:hint="eastAsia" w:ascii="楷体" w:hAnsi="楷体" w:eastAsia="楷体" w:cs="楷体"/>
          <w:color w:val="auto"/>
          <w:sz w:val="32"/>
          <w:szCs w:val="32"/>
          <w:lang w:val="en-US" w:eastAsia="zh-CN"/>
        </w:rPr>
        <w:t>承担我市的土地开发整理的立项、可行性研究、规划设计和投资预算编制及项目实施和后续管护工作。</w:t>
      </w:r>
    </w:p>
    <w:p>
      <w:pPr>
        <w:pStyle w:val="4"/>
        <w:keepNext w:val="0"/>
        <w:keepLines w:val="0"/>
        <w:pageBreakBefore w:val="0"/>
        <w:widowControl w:val="0"/>
        <w:numPr>
          <w:ilvl w:val="0"/>
          <w:numId w:val="3"/>
        </w:numPr>
        <w:kinsoku/>
        <w:wordWrap/>
        <w:overflowPunct/>
        <w:topLinePunct w:val="0"/>
        <w:autoSpaceDE/>
        <w:autoSpaceDN/>
        <w:bidi w:val="0"/>
        <w:adjustRightInd/>
        <w:snapToGrid/>
        <w:spacing w:line="572" w:lineRule="exact"/>
        <w:jc w:val="left"/>
        <w:textAlignment w:val="auto"/>
        <w:rPr>
          <w:rFonts w:hint="eastAsia" w:ascii="楷体" w:hAnsi="楷体" w:eastAsia="楷体" w:cs="楷体"/>
          <w:color w:val="auto"/>
          <w:sz w:val="32"/>
          <w:szCs w:val="32"/>
          <w:lang w:val="en-US" w:eastAsia="zh-CN"/>
        </w:rPr>
      </w:pPr>
      <w:r>
        <w:rPr>
          <w:rFonts w:hint="eastAsia" w:ascii="楷体" w:hAnsi="楷体" w:eastAsia="楷体" w:cs="楷体"/>
          <w:color w:val="auto"/>
          <w:sz w:val="32"/>
          <w:szCs w:val="32"/>
          <w:lang w:val="en-US" w:eastAsia="zh-CN"/>
        </w:rPr>
        <w:t>负责土地开发整理专项资金的使用和管理，承担土地整治项目的监督检查和竣工验收。</w:t>
      </w:r>
    </w:p>
    <w:p>
      <w:pPr>
        <w:pStyle w:val="4"/>
        <w:keepNext w:val="0"/>
        <w:keepLines w:val="0"/>
        <w:pageBreakBefore w:val="0"/>
        <w:widowControl w:val="0"/>
        <w:numPr>
          <w:ilvl w:val="0"/>
          <w:numId w:val="3"/>
        </w:numPr>
        <w:kinsoku/>
        <w:wordWrap/>
        <w:overflowPunct/>
        <w:topLinePunct w:val="0"/>
        <w:autoSpaceDE/>
        <w:autoSpaceDN/>
        <w:bidi w:val="0"/>
        <w:adjustRightInd/>
        <w:snapToGrid/>
        <w:spacing w:line="572" w:lineRule="exact"/>
        <w:jc w:val="left"/>
        <w:textAlignment w:val="auto"/>
        <w:rPr>
          <w:rFonts w:hint="eastAsia" w:ascii="楷体" w:hAnsi="楷体" w:eastAsia="楷体" w:cs="楷体"/>
          <w:color w:val="auto"/>
          <w:sz w:val="32"/>
          <w:szCs w:val="32"/>
          <w:lang w:val="en-US" w:eastAsia="zh-CN"/>
        </w:rPr>
      </w:pPr>
      <w:r>
        <w:rPr>
          <w:rFonts w:hint="eastAsia" w:ascii="楷体" w:hAnsi="楷体" w:eastAsia="楷体" w:cs="楷体"/>
          <w:color w:val="auto"/>
          <w:sz w:val="32"/>
          <w:szCs w:val="32"/>
          <w:lang w:val="en-US" w:eastAsia="zh-CN"/>
        </w:rPr>
        <w:t>负责拨付参与拟定土地开发整理项目的财政补助标准，并对下拨的资金使用情况进行监督检查。</w:t>
      </w:r>
    </w:p>
    <w:p>
      <w:pPr>
        <w:pStyle w:val="4"/>
        <w:keepNext w:val="0"/>
        <w:keepLines w:val="0"/>
        <w:pageBreakBefore w:val="0"/>
        <w:widowControl w:val="0"/>
        <w:numPr>
          <w:ilvl w:val="0"/>
          <w:numId w:val="3"/>
        </w:numPr>
        <w:kinsoku/>
        <w:wordWrap/>
        <w:overflowPunct/>
        <w:topLinePunct w:val="0"/>
        <w:autoSpaceDE/>
        <w:autoSpaceDN/>
        <w:bidi w:val="0"/>
        <w:adjustRightInd/>
        <w:snapToGrid/>
        <w:spacing w:line="572" w:lineRule="exact"/>
        <w:jc w:val="left"/>
        <w:textAlignment w:val="auto"/>
        <w:rPr>
          <w:rFonts w:hint="eastAsia" w:ascii="楷体" w:hAnsi="楷体" w:eastAsia="楷体" w:cs="楷体"/>
          <w:color w:val="auto"/>
          <w:sz w:val="32"/>
          <w:szCs w:val="32"/>
          <w:lang w:val="en-US" w:eastAsia="zh-CN"/>
        </w:rPr>
      </w:pPr>
      <w:r>
        <w:rPr>
          <w:rFonts w:hint="eastAsia" w:ascii="楷体" w:hAnsi="楷体" w:eastAsia="楷体" w:cs="楷体"/>
          <w:color w:val="auto"/>
          <w:sz w:val="32"/>
          <w:szCs w:val="32"/>
          <w:lang w:val="en-US" w:eastAsia="zh-CN"/>
        </w:rPr>
        <w:t>负责耕地后备资源库和补充耕地储备库的建设和日常管理。</w:t>
      </w:r>
    </w:p>
    <w:p>
      <w:pPr>
        <w:pStyle w:val="4"/>
        <w:keepNext w:val="0"/>
        <w:keepLines w:val="0"/>
        <w:pageBreakBefore w:val="0"/>
        <w:widowControl w:val="0"/>
        <w:numPr>
          <w:ilvl w:val="0"/>
          <w:numId w:val="3"/>
        </w:numPr>
        <w:kinsoku/>
        <w:wordWrap/>
        <w:overflowPunct/>
        <w:topLinePunct w:val="0"/>
        <w:autoSpaceDE/>
        <w:autoSpaceDN/>
        <w:bidi w:val="0"/>
        <w:adjustRightInd/>
        <w:snapToGrid/>
        <w:spacing w:line="572" w:lineRule="exact"/>
        <w:jc w:val="left"/>
        <w:textAlignment w:val="auto"/>
        <w:rPr>
          <w:rFonts w:hint="eastAsia" w:ascii="楷体" w:hAnsi="楷体" w:eastAsia="楷体" w:cs="楷体"/>
          <w:color w:val="auto"/>
          <w:sz w:val="32"/>
          <w:szCs w:val="32"/>
          <w:lang w:val="en-US" w:eastAsia="zh-CN"/>
        </w:rPr>
      </w:pPr>
      <w:r>
        <w:rPr>
          <w:rFonts w:hint="eastAsia" w:ascii="楷体" w:hAnsi="楷体" w:eastAsia="楷体" w:cs="楷体"/>
          <w:color w:val="auto"/>
          <w:sz w:val="32"/>
          <w:szCs w:val="32"/>
          <w:lang w:val="en-US" w:eastAsia="zh-CN"/>
        </w:rPr>
        <w:t>负责农转用报件中的补充耕地方案的制定。</w:t>
      </w:r>
    </w:p>
    <w:p>
      <w:pPr>
        <w:pStyle w:val="4"/>
        <w:keepNext w:val="0"/>
        <w:keepLines w:val="0"/>
        <w:pageBreakBefore w:val="0"/>
        <w:widowControl w:val="0"/>
        <w:numPr>
          <w:ilvl w:val="0"/>
          <w:numId w:val="3"/>
        </w:numPr>
        <w:kinsoku/>
        <w:wordWrap/>
        <w:overflowPunct/>
        <w:topLinePunct w:val="0"/>
        <w:autoSpaceDE/>
        <w:autoSpaceDN/>
        <w:bidi w:val="0"/>
        <w:adjustRightInd/>
        <w:snapToGrid/>
        <w:spacing w:line="572" w:lineRule="exact"/>
        <w:jc w:val="left"/>
        <w:textAlignment w:val="auto"/>
        <w:rPr>
          <w:rFonts w:hint="eastAsia" w:ascii="楷体" w:hAnsi="楷体" w:eastAsia="楷体" w:cs="楷体"/>
          <w:color w:val="auto"/>
          <w:sz w:val="32"/>
          <w:szCs w:val="32"/>
          <w:lang w:val="en-US" w:eastAsia="zh-CN"/>
        </w:rPr>
      </w:pPr>
      <w:r>
        <w:rPr>
          <w:rFonts w:hint="eastAsia" w:ascii="楷体" w:hAnsi="楷体" w:eastAsia="楷体" w:cs="楷体"/>
          <w:color w:val="auto"/>
          <w:sz w:val="32"/>
          <w:szCs w:val="32"/>
          <w:lang w:val="en-US" w:eastAsia="zh-CN"/>
        </w:rPr>
        <w:t>负责收购由社会机构和农村集体经济组织自行投资开发的用于耕地占补平衡的补充耕地指标。</w:t>
      </w:r>
    </w:p>
    <w:p>
      <w:pPr>
        <w:pStyle w:val="4"/>
        <w:keepNext w:val="0"/>
        <w:keepLines w:val="0"/>
        <w:pageBreakBefore w:val="0"/>
        <w:widowControl w:val="0"/>
        <w:numPr>
          <w:ilvl w:val="0"/>
          <w:numId w:val="3"/>
        </w:numPr>
        <w:kinsoku/>
        <w:wordWrap/>
        <w:overflowPunct/>
        <w:topLinePunct w:val="0"/>
        <w:autoSpaceDE/>
        <w:autoSpaceDN/>
        <w:bidi w:val="0"/>
        <w:adjustRightInd/>
        <w:snapToGrid/>
        <w:spacing w:line="572" w:lineRule="exact"/>
        <w:jc w:val="left"/>
        <w:textAlignment w:val="auto"/>
        <w:rPr>
          <w:rFonts w:hint="eastAsia" w:ascii="楷体" w:hAnsi="楷体" w:eastAsia="楷体" w:cs="楷体"/>
          <w:color w:val="auto"/>
          <w:sz w:val="32"/>
          <w:szCs w:val="32"/>
          <w:lang w:val="en-US" w:eastAsia="zh-CN"/>
        </w:rPr>
      </w:pPr>
      <w:r>
        <w:rPr>
          <w:rFonts w:hint="eastAsia" w:ascii="楷体" w:hAnsi="楷体" w:eastAsia="楷体" w:cs="楷体"/>
          <w:color w:val="auto"/>
          <w:sz w:val="32"/>
          <w:szCs w:val="32"/>
          <w:lang w:val="en-US" w:eastAsia="zh-CN"/>
        </w:rPr>
        <w:t>承办上级部门交办的其他工作。</w:t>
      </w:r>
    </w:p>
    <w:p>
      <w:pPr>
        <w:pStyle w:val="4"/>
        <w:keepNext w:val="0"/>
        <w:keepLines w:val="0"/>
        <w:pageBreakBefore w:val="0"/>
        <w:widowControl w:val="0"/>
        <w:numPr>
          <w:ilvl w:val="0"/>
          <w:numId w:val="2"/>
        </w:numPr>
        <w:kinsoku/>
        <w:wordWrap/>
        <w:overflowPunct/>
        <w:topLinePunct w:val="0"/>
        <w:autoSpaceDE/>
        <w:autoSpaceDN/>
        <w:bidi w:val="0"/>
        <w:adjustRightInd/>
        <w:snapToGrid/>
        <w:spacing w:line="572" w:lineRule="exact"/>
        <w:ind w:left="210" w:leftChars="0" w:firstLine="420" w:firstLineChars="0"/>
        <w:jc w:val="left"/>
        <w:textAlignment w:val="auto"/>
        <w:rPr>
          <w:rFonts w:ascii="仿宋_GB2312" w:hAnsi="仿宋_GB2312" w:eastAsia="仿宋_GB2312"/>
          <w:b w:val="0"/>
          <w:bCs/>
          <w:sz w:val="32"/>
          <w:szCs w:val="32"/>
        </w:rPr>
      </w:pPr>
      <w:r>
        <w:rPr>
          <w:rFonts w:hint="eastAsia" w:ascii="黑体" w:hAnsi="黑体" w:eastAsia="黑体" w:cs="黑体"/>
          <w:color w:val="auto"/>
          <w:sz w:val="32"/>
          <w:szCs w:val="32"/>
          <w:highlight w:val="none"/>
        </w:rPr>
        <w:t>机构</w:t>
      </w:r>
      <w:bookmarkStart w:id="0" w:name="_GoBack"/>
      <w:bookmarkEnd w:id="0"/>
      <w:r>
        <w:rPr>
          <w:rFonts w:hint="eastAsia" w:ascii="黑体" w:hAnsi="黑体" w:eastAsia="黑体" w:cs="黑体"/>
          <w:color w:val="auto"/>
          <w:sz w:val="32"/>
          <w:szCs w:val="32"/>
          <w:highlight w:val="none"/>
        </w:rPr>
        <w:t>设置</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楷体" w:hAnsi="楷体" w:eastAsia="楷体" w:cs="楷体"/>
          <w:color w:val="auto"/>
          <w:sz w:val="32"/>
          <w:szCs w:val="32"/>
          <w:lang w:val="en-US" w:eastAsia="zh-CN"/>
        </w:rPr>
      </w:pPr>
      <w:r>
        <w:rPr>
          <w:rFonts w:hint="eastAsia" w:ascii="仿宋_GB2312" w:eastAsia="仿宋_GB2312"/>
          <w:sz w:val="32"/>
          <w:szCs w:val="32"/>
        </w:rPr>
        <w:t>三亚市土地整理中心是经市机构编制委员会批准成立的副处级公益一类全额拨款事业单位，隶属三亚市</w:t>
      </w:r>
      <w:r>
        <w:rPr>
          <w:rFonts w:hint="eastAsia" w:ascii="仿宋_GB2312" w:eastAsia="仿宋_GB2312"/>
          <w:sz w:val="32"/>
          <w:szCs w:val="32"/>
          <w:lang w:eastAsia="zh-CN"/>
        </w:rPr>
        <w:t>自然资源和规划</w:t>
      </w:r>
      <w:r>
        <w:rPr>
          <w:rFonts w:hint="eastAsia" w:ascii="仿宋_GB2312" w:eastAsia="仿宋_GB2312"/>
          <w:sz w:val="32"/>
          <w:szCs w:val="32"/>
        </w:rPr>
        <w:t>局，</w:t>
      </w:r>
      <w:r>
        <w:rPr>
          <w:rFonts w:hint="eastAsia" w:ascii="仿宋_GB2312" w:hAnsi="仿宋_GB2312" w:eastAsia="仿宋_GB2312"/>
          <w:sz w:val="32"/>
          <w:szCs w:val="32"/>
        </w:rPr>
        <w:t>设置综合科</w:t>
      </w:r>
      <w:r>
        <w:rPr>
          <w:rFonts w:hint="default" w:ascii="Times New Roman" w:hAnsi="Times New Roman" w:eastAsia="仿宋_GB2312" w:cs="Times New Roman"/>
          <w:sz w:val="32"/>
          <w:szCs w:val="32"/>
        </w:rPr>
        <w:t>1</w:t>
      </w:r>
      <w:r>
        <w:rPr>
          <w:rFonts w:hint="eastAsia" w:ascii="仿宋_GB2312" w:hAnsi="仿宋_GB2312" w:eastAsia="仿宋_GB2312"/>
          <w:sz w:val="32"/>
          <w:szCs w:val="32"/>
        </w:rPr>
        <w:t>个内设科级机构</w:t>
      </w:r>
      <w:r>
        <w:rPr>
          <w:rFonts w:hint="eastAsia" w:ascii="仿宋_GB2312" w:eastAsia="仿宋_GB2312"/>
          <w:sz w:val="32"/>
          <w:szCs w:val="32"/>
        </w:rPr>
        <w:t>。</w:t>
      </w:r>
    </w:p>
    <w:p>
      <w:pPr>
        <w:pStyle w:val="4"/>
        <w:keepNext w:val="0"/>
        <w:keepLines w:val="0"/>
        <w:pageBreakBefore w:val="0"/>
        <w:widowControl w:val="0"/>
        <w:numPr>
          <w:ilvl w:val="0"/>
          <w:numId w:val="1"/>
        </w:numPr>
        <w:kinsoku/>
        <w:wordWrap/>
        <w:overflowPunct/>
        <w:topLinePunct w:val="0"/>
        <w:autoSpaceDE/>
        <w:autoSpaceDN/>
        <w:bidi w:val="0"/>
        <w:adjustRightInd/>
        <w:snapToGrid/>
        <w:spacing w:line="572" w:lineRule="exact"/>
        <w:ind w:left="0" w:leftChars="0" w:firstLine="640" w:firstLineChars="0"/>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三亚市土地整理中心</w:t>
      </w:r>
      <w:r>
        <w:rPr>
          <w:rFonts w:hint="default" w:ascii="Times New Roman" w:hAnsi="Times New Roman" w:eastAsia="黑体" w:cs="Times New Roman"/>
          <w:color w:val="auto"/>
          <w:sz w:val="32"/>
          <w:szCs w:val="32"/>
          <w:lang w:val="en-US" w:eastAsia="zh-CN"/>
        </w:rPr>
        <w:t>2023</w:t>
      </w:r>
      <w:r>
        <w:rPr>
          <w:rFonts w:hint="eastAsia" w:ascii="黑体" w:hAnsi="黑体" w:eastAsia="黑体" w:cs="黑体"/>
          <w:color w:val="auto"/>
          <w:sz w:val="32"/>
          <w:szCs w:val="32"/>
          <w:lang w:val="en-US" w:eastAsia="zh-CN"/>
        </w:rPr>
        <w:t>年单位预算表</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（此部分内容即为单位预算公开表）</w:t>
      </w:r>
    </w:p>
    <w:p>
      <w:pPr>
        <w:pStyle w:val="4"/>
        <w:keepNext w:val="0"/>
        <w:keepLines w:val="0"/>
        <w:pageBreakBefore w:val="0"/>
        <w:widowControl w:val="0"/>
        <w:numPr>
          <w:ilvl w:val="0"/>
          <w:numId w:val="1"/>
        </w:numPr>
        <w:kinsoku/>
        <w:wordWrap/>
        <w:overflowPunct/>
        <w:topLinePunct w:val="0"/>
        <w:autoSpaceDE/>
        <w:autoSpaceDN/>
        <w:bidi w:val="0"/>
        <w:adjustRightInd/>
        <w:snapToGrid/>
        <w:spacing w:line="572" w:lineRule="exact"/>
        <w:ind w:left="0" w:leftChars="0" w:firstLine="640" w:firstLineChars="0"/>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三亚市土地整理中心</w:t>
      </w:r>
      <w:r>
        <w:rPr>
          <w:rFonts w:hint="default" w:ascii="Times New Roman" w:hAnsi="Times New Roman" w:eastAsia="黑体" w:cs="Times New Roman"/>
          <w:color w:val="auto"/>
          <w:sz w:val="32"/>
          <w:szCs w:val="32"/>
          <w:lang w:val="en-US" w:eastAsia="zh-CN"/>
        </w:rPr>
        <w:t>2023</w:t>
      </w:r>
      <w:r>
        <w:rPr>
          <w:rFonts w:hint="eastAsia" w:ascii="黑体" w:hAnsi="黑体" w:eastAsia="黑体" w:cs="黑体"/>
          <w:color w:val="auto"/>
          <w:sz w:val="32"/>
          <w:szCs w:val="32"/>
          <w:lang w:val="en-US" w:eastAsia="zh-CN"/>
        </w:rPr>
        <w:t>年单位预算情况说明</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Theme="minorEastAsia" w:hAnsiTheme="minorEastAsia" w:eastAsiaTheme="minorEastAsia" w:cstheme="minorEastAsia"/>
          <w:color w:val="FF0000"/>
          <w:sz w:val="32"/>
          <w:szCs w:val="32"/>
        </w:rPr>
      </w:pPr>
      <w:r>
        <w:rPr>
          <w:rFonts w:hint="eastAsia" w:ascii="黑体" w:hAnsi="黑体" w:eastAsia="黑体" w:cs="黑体"/>
          <w:color w:val="auto"/>
          <w:sz w:val="32"/>
          <w:szCs w:val="32"/>
          <w:lang w:eastAsia="zh-CN"/>
        </w:rPr>
        <w:t>一、</w:t>
      </w:r>
      <w:r>
        <w:rPr>
          <w:rFonts w:hint="eastAsia" w:ascii="黑体" w:hAnsi="黑体" w:eastAsia="黑体" w:cs="黑体"/>
          <w:color w:val="auto"/>
          <w:sz w:val="32"/>
          <w:szCs w:val="32"/>
        </w:rPr>
        <w:t>关于</w:t>
      </w:r>
      <w:r>
        <w:rPr>
          <w:rFonts w:hint="eastAsia" w:ascii="黑体" w:hAnsi="黑体" w:eastAsia="黑体" w:cs="黑体"/>
          <w:color w:val="auto"/>
          <w:sz w:val="32"/>
          <w:szCs w:val="32"/>
          <w:lang w:val="en-US" w:eastAsia="zh-CN"/>
        </w:rPr>
        <w:t>三亚市土地整理中心</w:t>
      </w:r>
      <w:r>
        <w:rPr>
          <w:rFonts w:hint="default" w:ascii="Times New Roman" w:hAnsi="Times New Roman" w:eastAsia="黑体" w:cs="Times New Roman"/>
          <w:color w:val="auto"/>
          <w:sz w:val="32"/>
          <w:szCs w:val="32"/>
          <w:lang w:val="en-US" w:eastAsia="zh-CN"/>
        </w:rPr>
        <w:t>202</w:t>
      </w:r>
      <w:r>
        <w:rPr>
          <w:rFonts w:hint="eastAsia" w:ascii="Times New Roman" w:hAnsi="Times New Roman" w:eastAsia="黑体" w:cs="Times New Roman"/>
          <w:color w:val="auto"/>
          <w:sz w:val="32"/>
          <w:szCs w:val="32"/>
          <w:lang w:val="en-US" w:eastAsia="zh-CN"/>
        </w:rPr>
        <w:t>3</w:t>
      </w:r>
      <w:r>
        <w:rPr>
          <w:rFonts w:hint="eastAsia" w:ascii="黑体" w:hAnsi="黑体" w:eastAsia="黑体" w:cs="黑体"/>
          <w:color w:val="auto"/>
          <w:sz w:val="32"/>
          <w:szCs w:val="32"/>
          <w:lang w:val="en-US" w:eastAsia="zh-CN"/>
        </w:rPr>
        <w:t>年</w:t>
      </w:r>
      <w:r>
        <w:rPr>
          <w:rFonts w:hint="eastAsia" w:ascii="黑体" w:hAnsi="黑体" w:eastAsia="黑体" w:cs="黑体"/>
          <w:color w:val="auto"/>
          <w:sz w:val="32"/>
          <w:szCs w:val="32"/>
        </w:rPr>
        <w:t>财政拨款收支预算情况的总体说明</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lang w:val="en-US" w:eastAsia="zh-CN"/>
        </w:rPr>
        <w:t>三亚市土地整理中心</w:t>
      </w:r>
      <w:r>
        <w:rPr>
          <w:rFonts w:hint="default" w:ascii="Times New Roman" w:hAnsi="Times New Roman" w:cs="Times New Roman" w:eastAsiaTheme="minorEastAsia"/>
          <w:color w:val="auto"/>
          <w:sz w:val="32"/>
          <w:szCs w:val="32"/>
          <w:lang w:val="en-US" w:eastAsia="zh-CN"/>
        </w:rPr>
        <w:t>202</w:t>
      </w:r>
      <w:r>
        <w:rPr>
          <w:rFonts w:hint="default" w:ascii="Times New Roman" w:hAnsi="Times New Roman" w:cs="Times New Roman"/>
          <w:color w:val="auto"/>
          <w:sz w:val="32"/>
          <w:szCs w:val="32"/>
          <w:lang w:val="en-US" w:eastAsia="zh-CN"/>
        </w:rPr>
        <w:t>3</w:t>
      </w:r>
      <w:r>
        <w:rPr>
          <w:rFonts w:hint="eastAsia" w:asciiTheme="minorEastAsia" w:hAnsiTheme="minorEastAsia" w:eastAsiaTheme="minorEastAsia" w:cstheme="minorEastAsia"/>
          <w:color w:val="auto"/>
          <w:sz w:val="32"/>
          <w:szCs w:val="32"/>
          <w:lang w:val="en-US" w:eastAsia="zh-CN"/>
        </w:rPr>
        <w:t>年</w:t>
      </w:r>
      <w:r>
        <w:rPr>
          <w:rFonts w:hint="eastAsia" w:asciiTheme="minorEastAsia" w:hAnsiTheme="minorEastAsia" w:eastAsiaTheme="minorEastAsia" w:cstheme="minorEastAsia"/>
          <w:color w:val="auto"/>
          <w:sz w:val="32"/>
          <w:szCs w:val="32"/>
        </w:rPr>
        <w:t>财政拨款收支总预算</w:t>
      </w:r>
      <w:r>
        <w:rPr>
          <w:rFonts w:hint="default" w:ascii="Times New Roman" w:hAnsi="Times New Roman" w:cs="Times New Roman"/>
          <w:color w:val="auto"/>
          <w:sz w:val="32"/>
          <w:szCs w:val="32"/>
          <w:lang w:val="en-US" w:eastAsia="zh-CN"/>
        </w:rPr>
        <w:t>450.76</w:t>
      </w:r>
      <w:r>
        <w:rPr>
          <w:rFonts w:hint="eastAsia" w:asciiTheme="minorEastAsia" w:hAnsiTheme="minorEastAsia" w:eastAsiaTheme="minorEastAsia" w:cstheme="minorEastAsia"/>
          <w:color w:val="auto"/>
          <w:sz w:val="32"/>
          <w:szCs w:val="32"/>
        </w:rPr>
        <w:t>万元。其中，收入总计</w:t>
      </w:r>
      <w:r>
        <w:rPr>
          <w:rFonts w:hint="default" w:ascii="Times New Roman" w:hAnsi="Times New Roman" w:cs="Times New Roman"/>
          <w:color w:val="auto"/>
          <w:sz w:val="32"/>
          <w:szCs w:val="32"/>
          <w:lang w:val="en-US" w:eastAsia="zh-CN"/>
        </w:rPr>
        <w:t>450.76</w:t>
      </w:r>
      <w:r>
        <w:rPr>
          <w:rFonts w:hint="eastAsia" w:asciiTheme="minorEastAsia" w:hAnsiTheme="minorEastAsia" w:eastAsiaTheme="minorEastAsia" w:cstheme="minorEastAsia"/>
          <w:color w:val="auto"/>
          <w:sz w:val="32"/>
          <w:szCs w:val="32"/>
        </w:rPr>
        <w:t>万元，包括一般公共预算本年收入</w:t>
      </w:r>
      <w:r>
        <w:rPr>
          <w:rFonts w:hint="default" w:ascii="Times New Roman" w:hAnsi="Times New Roman" w:cs="Times New Roman"/>
          <w:color w:val="auto"/>
          <w:sz w:val="32"/>
          <w:szCs w:val="32"/>
          <w:lang w:val="en-US" w:eastAsia="zh-CN"/>
        </w:rPr>
        <w:t>450.76</w:t>
      </w:r>
      <w:r>
        <w:rPr>
          <w:rFonts w:hint="eastAsia" w:asciiTheme="minorEastAsia" w:hAnsiTheme="minorEastAsia" w:eastAsiaTheme="minorEastAsia" w:cstheme="minorEastAsia"/>
          <w:color w:val="auto"/>
          <w:sz w:val="32"/>
          <w:szCs w:val="32"/>
        </w:rPr>
        <w:t>万元</w:t>
      </w:r>
      <w:r>
        <w:rPr>
          <w:rFonts w:hint="eastAsia" w:asciiTheme="minorEastAsia" w:hAnsiTheme="minorEastAsia" w:eastAsiaTheme="minorEastAsia" w:cstheme="minorEastAsia"/>
          <w:color w:val="auto"/>
          <w:sz w:val="32"/>
          <w:szCs w:val="32"/>
          <w:lang w:eastAsia="zh-CN"/>
        </w:rPr>
        <w:t>、</w:t>
      </w:r>
      <w:r>
        <w:rPr>
          <w:rFonts w:hint="eastAsia" w:asciiTheme="minorEastAsia" w:hAnsiTheme="minorEastAsia" w:eastAsiaTheme="minorEastAsia" w:cstheme="minorEastAsia"/>
          <w:color w:val="auto"/>
          <w:sz w:val="32"/>
          <w:szCs w:val="32"/>
        </w:rPr>
        <w:t>上年结转</w:t>
      </w:r>
      <w:r>
        <w:rPr>
          <w:rFonts w:hint="eastAsia" w:asciiTheme="minorEastAsia" w:hAnsiTheme="minorEastAsia" w:eastAsiaTheme="minorEastAsia" w:cstheme="minorEastAsia"/>
          <w:color w:val="auto"/>
          <w:sz w:val="32"/>
          <w:szCs w:val="32"/>
          <w:lang w:val="en-US" w:eastAsia="zh-CN"/>
        </w:rPr>
        <w:t>0</w:t>
      </w:r>
      <w:r>
        <w:rPr>
          <w:rFonts w:hint="eastAsia" w:asciiTheme="minorEastAsia" w:hAnsiTheme="minorEastAsia" w:eastAsiaTheme="minorEastAsia" w:cstheme="minorEastAsia"/>
          <w:color w:val="auto"/>
          <w:sz w:val="32"/>
          <w:szCs w:val="32"/>
        </w:rPr>
        <w:t>万元，政府性基金预算本年收入</w:t>
      </w:r>
      <w:r>
        <w:rPr>
          <w:rFonts w:hint="eastAsia" w:asciiTheme="minorEastAsia" w:hAnsiTheme="minorEastAsia" w:eastAsiaTheme="minorEastAsia" w:cstheme="minorEastAsia"/>
          <w:color w:val="auto"/>
          <w:sz w:val="32"/>
          <w:szCs w:val="32"/>
          <w:lang w:val="en-US" w:eastAsia="zh-CN"/>
        </w:rPr>
        <w:t>0</w:t>
      </w:r>
      <w:r>
        <w:rPr>
          <w:rFonts w:hint="eastAsia" w:asciiTheme="minorEastAsia" w:hAnsiTheme="minorEastAsia" w:eastAsiaTheme="minorEastAsia" w:cstheme="minorEastAsia"/>
          <w:color w:val="auto"/>
          <w:sz w:val="32"/>
          <w:szCs w:val="32"/>
        </w:rPr>
        <w:t>万元、上年结转</w:t>
      </w:r>
      <w:r>
        <w:rPr>
          <w:rFonts w:hint="eastAsia" w:asciiTheme="minorEastAsia" w:hAnsiTheme="minorEastAsia" w:eastAsiaTheme="minorEastAsia" w:cstheme="minorEastAsia"/>
          <w:color w:val="auto"/>
          <w:sz w:val="32"/>
          <w:szCs w:val="32"/>
          <w:lang w:val="en-US" w:eastAsia="zh-CN"/>
        </w:rPr>
        <w:t>0</w:t>
      </w:r>
      <w:r>
        <w:rPr>
          <w:rFonts w:hint="eastAsia" w:asciiTheme="minorEastAsia" w:hAnsiTheme="minorEastAsia" w:eastAsiaTheme="minorEastAsia" w:cstheme="minorEastAsia"/>
          <w:color w:val="auto"/>
          <w:sz w:val="32"/>
          <w:szCs w:val="32"/>
        </w:rPr>
        <w:t>万元；支出总计</w:t>
      </w:r>
      <w:r>
        <w:rPr>
          <w:rFonts w:hint="default" w:ascii="Times New Roman" w:hAnsi="Times New Roman" w:cs="Times New Roman"/>
          <w:color w:val="auto"/>
          <w:sz w:val="32"/>
          <w:szCs w:val="32"/>
          <w:lang w:val="en-US" w:eastAsia="zh-CN"/>
        </w:rPr>
        <w:t>450.76</w:t>
      </w:r>
      <w:r>
        <w:rPr>
          <w:rFonts w:hint="eastAsia" w:asciiTheme="minorEastAsia" w:hAnsiTheme="minorEastAsia" w:eastAsiaTheme="minorEastAsia" w:cstheme="minorEastAsia"/>
          <w:color w:val="auto"/>
          <w:sz w:val="32"/>
          <w:szCs w:val="32"/>
        </w:rPr>
        <w:t>万元，包括</w:t>
      </w:r>
      <w:r>
        <w:rPr>
          <w:rFonts w:hint="eastAsia" w:asciiTheme="minorEastAsia" w:hAnsiTheme="minorEastAsia" w:eastAsiaTheme="minorEastAsia" w:cstheme="minorEastAsia"/>
          <w:color w:val="auto"/>
          <w:sz w:val="32"/>
          <w:szCs w:val="32"/>
          <w:lang w:eastAsia="zh-CN"/>
        </w:rPr>
        <w:t>社会保障和就业支出</w:t>
      </w:r>
      <w:r>
        <w:rPr>
          <w:rFonts w:hint="default" w:ascii="Times New Roman" w:hAnsi="Times New Roman" w:cs="Times New Roman"/>
          <w:color w:val="auto"/>
          <w:sz w:val="32"/>
          <w:szCs w:val="32"/>
          <w:lang w:val="en-US" w:eastAsia="zh-CN"/>
        </w:rPr>
        <w:t>36.26</w:t>
      </w:r>
      <w:r>
        <w:rPr>
          <w:rFonts w:hint="eastAsia" w:asciiTheme="minorEastAsia" w:hAnsiTheme="minorEastAsia" w:eastAsiaTheme="minorEastAsia" w:cstheme="minorEastAsia"/>
          <w:color w:val="auto"/>
          <w:sz w:val="32"/>
          <w:szCs w:val="32"/>
          <w:lang w:val="en-US" w:eastAsia="zh-CN"/>
        </w:rPr>
        <w:t>万元、卫生健康支出</w:t>
      </w:r>
      <w:r>
        <w:rPr>
          <w:rFonts w:hint="default" w:ascii="Times New Roman" w:hAnsi="Times New Roman" w:cs="Times New Roman"/>
          <w:color w:val="auto"/>
          <w:sz w:val="32"/>
          <w:szCs w:val="32"/>
          <w:lang w:val="en-US" w:eastAsia="zh-CN"/>
        </w:rPr>
        <w:t>17.05</w:t>
      </w:r>
      <w:r>
        <w:rPr>
          <w:rFonts w:hint="eastAsia" w:asciiTheme="minorEastAsia" w:hAnsiTheme="minorEastAsia" w:eastAsiaTheme="minorEastAsia" w:cstheme="minorEastAsia"/>
          <w:color w:val="auto"/>
          <w:sz w:val="32"/>
          <w:szCs w:val="32"/>
          <w:lang w:val="en-US" w:eastAsia="zh-CN"/>
        </w:rPr>
        <w:t>万元</w:t>
      </w:r>
      <w:r>
        <w:rPr>
          <w:rFonts w:hint="eastAsia" w:asciiTheme="minorEastAsia" w:hAnsiTheme="minorEastAsia" w:cstheme="minorEastAsia"/>
          <w:color w:val="auto"/>
          <w:sz w:val="32"/>
          <w:szCs w:val="32"/>
          <w:lang w:val="en-US" w:eastAsia="zh-CN"/>
        </w:rPr>
        <w:t>、</w:t>
      </w:r>
      <w:r>
        <w:rPr>
          <w:rFonts w:hint="eastAsia" w:asciiTheme="minorEastAsia" w:hAnsiTheme="minorEastAsia" w:eastAsiaTheme="minorEastAsia" w:cstheme="minorEastAsia"/>
          <w:color w:val="auto"/>
          <w:sz w:val="32"/>
          <w:szCs w:val="32"/>
          <w:lang w:val="en-US" w:eastAsia="zh-CN"/>
        </w:rPr>
        <w:t>自然资源海洋气象等支出</w:t>
      </w:r>
      <w:r>
        <w:rPr>
          <w:rFonts w:hint="default" w:ascii="Times New Roman" w:hAnsi="Times New Roman" w:cs="Times New Roman"/>
          <w:color w:val="auto"/>
          <w:sz w:val="32"/>
          <w:szCs w:val="32"/>
          <w:lang w:val="en-US" w:eastAsia="zh-CN"/>
        </w:rPr>
        <w:t>385.04</w:t>
      </w:r>
      <w:r>
        <w:rPr>
          <w:rFonts w:hint="eastAsia" w:asciiTheme="minorEastAsia" w:hAnsiTheme="minorEastAsia" w:eastAsiaTheme="minorEastAsia" w:cstheme="minorEastAsia"/>
          <w:color w:val="auto"/>
          <w:sz w:val="32"/>
          <w:szCs w:val="32"/>
          <w:lang w:val="en-US" w:eastAsia="zh-CN"/>
        </w:rPr>
        <w:t>万元</w:t>
      </w:r>
      <w:r>
        <w:rPr>
          <w:rFonts w:hint="eastAsia" w:asciiTheme="minorEastAsia" w:hAnsiTheme="minorEastAsia" w:eastAsiaTheme="minorEastAsia" w:cstheme="minorEastAsia"/>
          <w:color w:val="auto"/>
          <w:sz w:val="32"/>
          <w:szCs w:val="32"/>
        </w:rPr>
        <w:t>、</w:t>
      </w:r>
      <w:r>
        <w:rPr>
          <w:rFonts w:hint="eastAsia" w:asciiTheme="minorEastAsia" w:hAnsiTheme="minorEastAsia" w:eastAsiaTheme="minorEastAsia" w:cstheme="minorEastAsia"/>
          <w:color w:val="auto"/>
          <w:sz w:val="32"/>
          <w:szCs w:val="32"/>
          <w:lang w:eastAsia="zh-CN"/>
        </w:rPr>
        <w:t>住房保障支出</w:t>
      </w:r>
      <w:r>
        <w:rPr>
          <w:rFonts w:hint="default" w:ascii="Times New Roman" w:hAnsi="Times New Roman" w:cs="Times New Roman"/>
          <w:color w:val="auto"/>
          <w:sz w:val="32"/>
          <w:szCs w:val="32"/>
          <w:lang w:val="en-US" w:eastAsia="zh-CN"/>
        </w:rPr>
        <w:t>12.42</w:t>
      </w:r>
      <w:r>
        <w:rPr>
          <w:rFonts w:hint="eastAsia" w:asciiTheme="minorEastAsia" w:hAnsiTheme="minorEastAsia" w:eastAsiaTheme="minorEastAsia" w:cstheme="minorEastAsia"/>
          <w:color w:val="auto"/>
          <w:sz w:val="32"/>
          <w:szCs w:val="32"/>
          <w:lang w:val="en-US" w:eastAsia="zh-CN"/>
        </w:rPr>
        <w:t>万元</w:t>
      </w:r>
      <w:r>
        <w:rPr>
          <w:rFonts w:hint="eastAsia" w:asciiTheme="minorEastAsia" w:hAnsiTheme="minorEastAsia" w:eastAsiaTheme="minorEastAsia" w:cstheme="minorEastAsia"/>
          <w:color w:val="auto"/>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eastAsia="zh-CN"/>
        </w:rPr>
        <w:t>二、</w:t>
      </w:r>
      <w:r>
        <w:rPr>
          <w:rFonts w:hint="eastAsia" w:ascii="黑体" w:hAnsi="黑体" w:eastAsia="黑体" w:cs="黑体"/>
          <w:color w:val="auto"/>
          <w:sz w:val="32"/>
          <w:szCs w:val="32"/>
        </w:rPr>
        <w:t>关于</w:t>
      </w:r>
      <w:r>
        <w:rPr>
          <w:rFonts w:hint="eastAsia" w:ascii="黑体" w:hAnsi="黑体" w:eastAsia="黑体" w:cs="黑体"/>
          <w:color w:val="auto"/>
          <w:sz w:val="32"/>
          <w:szCs w:val="32"/>
          <w:lang w:val="en-US" w:eastAsia="zh-CN"/>
        </w:rPr>
        <w:t>三亚市土地整理中心</w:t>
      </w:r>
      <w:r>
        <w:rPr>
          <w:rFonts w:hint="default" w:ascii="Times New Roman" w:hAnsi="Times New Roman" w:eastAsia="黑体" w:cs="Times New Roman"/>
          <w:color w:val="auto"/>
          <w:sz w:val="32"/>
          <w:szCs w:val="32"/>
          <w:lang w:val="en-US" w:eastAsia="zh-CN"/>
        </w:rPr>
        <w:t>2023</w:t>
      </w:r>
      <w:r>
        <w:rPr>
          <w:rFonts w:hint="eastAsia" w:ascii="黑体" w:hAnsi="黑体" w:eastAsia="黑体" w:cs="黑体"/>
          <w:color w:val="auto"/>
          <w:sz w:val="32"/>
          <w:szCs w:val="32"/>
          <w:lang w:val="en-US" w:eastAsia="zh-CN"/>
        </w:rPr>
        <w:t>年一般公共预算当年拨款情况说明</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（一）一般公共预算当年规模变化情况</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仿宋" w:hAnsi="仿宋" w:eastAsia="仿宋" w:cs="仿宋"/>
          <w:color w:val="FF0000"/>
          <w:sz w:val="32"/>
          <w:szCs w:val="32"/>
          <w:lang w:val="en-US" w:eastAsia="zh-CN"/>
        </w:rPr>
      </w:pPr>
      <w:r>
        <w:rPr>
          <w:rFonts w:hint="eastAsia" w:ascii="仿宋" w:hAnsi="仿宋" w:eastAsia="仿宋" w:cs="仿宋"/>
          <w:color w:val="auto"/>
          <w:sz w:val="32"/>
          <w:szCs w:val="32"/>
          <w:lang w:val="en-US" w:eastAsia="zh-CN"/>
        </w:rPr>
        <w:t>三亚市土地整理中心</w:t>
      </w:r>
      <w:r>
        <w:rPr>
          <w:rFonts w:hint="default" w:ascii="Times New Roman" w:hAnsi="Times New Roman" w:eastAsia="仿宋" w:cs="Times New Roman"/>
          <w:color w:val="auto"/>
          <w:sz w:val="32"/>
          <w:szCs w:val="32"/>
          <w:lang w:val="en-US" w:eastAsia="zh-CN"/>
        </w:rPr>
        <w:t>2023</w:t>
      </w:r>
      <w:r>
        <w:rPr>
          <w:rFonts w:hint="eastAsia" w:ascii="仿宋" w:hAnsi="仿宋" w:eastAsia="仿宋" w:cs="仿宋"/>
          <w:color w:val="auto"/>
          <w:sz w:val="32"/>
          <w:szCs w:val="32"/>
          <w:lang w:val="en-US" w:eastAsia="zh-CN"/>
        </w:rPr>
        <w:t>年</w:t>
      </w:r>
      <w:r>
        <w:rPr>
          <w:rFonts w:hint="eastAsia" w:ascii="仿宋" w:hAnsi="仿宋" w:eastAsia="仿宋" w:cs="仿宋"/>
          <w:color w:val="auto"/>
          <w:sz w:val="32"/>
          <w:szCs w:val="32"/>
        </w:rPr>
        <w:t>一般公共预算当年拨款</w:t>
      </w:r>
      <w:r>
        <w:rPr>
          <w:rFonts w:hint="default" w:ascii="Times New Roman" w:hAnsi="Times New Roman" w:eastAsia="仿宋" w:cs="Times New Roman"/>
          <w:color w:val="auto"/>
          <w:sz w:val="32"/>
          <w:szCs w:val="32"/>
          <w:lang w:val="en-US" w:eastAsia="zh-CN"/>
        </w:rPr>
        <w:t>450.76</w:t>
      </w:r>
      <w:r>
        <w:rPr>
          <w:rFonts w:hint="eastAsia" w:ascii="仿宋" w:hAnsi="仿宋" w:eastAsia="仿宋" w:cs="仿宋"/>
          <w:color w:val="auto"/>
          <w:sz w:val="32"/>
          <w:szCs w:val="32"/>
        </w:rPr>
        <w:t>万元，比上年预算数增加</w:t>
      </w:r>
      <w:r>
        <w:rPr>
          <w:rFonts w:hint="default" w:ascii="Times New Roman" w:hAnsi="Times New Roman" w:eastAsia="仿宋" w:cs="Times New Roman"/>
          <w:color w:val="auto"/>
          <w:sz w:val="32"/>
          <w:szCs w:val="32"/>
          <w:lang w:val="en-US" w:eastAsia="zh-CN"/>
        </w:rPr>
        <w:t>17.37</w:t>
      </w:r>
      <w:r>
        <w:rPr>
          <w:rFonts w:hint="eastAsia" w:ascii="仿宋" w:hAnsi="仿宋" w:eastAsia="仿宋" w:cs="仿宋"/>
          <w:color w:val="auto"/>
          <w:sz w:val="32"/>
          <w:szCs w:val="32"/>
        </w:rPr>
        <w:t>万元，</w:t>
      </w:r>
      <w:r>
        <w:rPr>
          <w:rFonts w:hint="eastAsia" w:ascii="仿宋" w:hAnsi="仿宋" w:eastAsia="仿宋" w:cs="仿宋"/>
          <w:color w:val="auto"/>
          <w:sz w:val="32"/>
          <w:szCs w:val="32"/>
          <w:highlight w:val="none"/>
          <w:lang w:eastAsia="zh-CN"/>
        </w:rPr>
        <w:t>主要原因为补缴在编人员职业年金（单位部分）及</w:t>
      </w:r>
      <w:r>
        <w:rPr>
          <w:rFonts w:hint="eastAsia" w:ascii="仿宋" w:hAnsi="仿宋" w:eastAsia="仿宋" w:cs="仿宋"/>
          <w:color w:val="auto"/>
          <w:sz w:val="32"/>
          <w:szCs w:val="32"/>
          <w:highlight w:val="none"/>
          <w:lang w:val="en-US" w:eastAsia="zh-CN"/>
        </w:rPr>
        <w:t>年度正常晋升</w:t>
      </w:r>
      <w:r>
        <w:rPr>
          <w:rFonts w:hint="eastAsia" w:ascii="仿宋" w:hAnsi="仿宋" w:eastAsia="仿宋" w:cs="仿宋"/>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2" w:lineRule="exact"/>
        <w:ind w:firstLine="640"/>
        <w:jc w:val="left"/>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572" w:lineRule="exact"/>
        <w:ind w:firstLine="800" w:firstLineChars="25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社会保障和就业</w:t>
      </w:r>
      <w:r>
        <w:rPr>
          <w:rFonts w:hint="eastAsia" w:ascii="仿宋" w:hAnsi="仿宋" w:eastAsia="仿宋" w:cs="仿宋"/>
          <w:color w:val="auto"/>
          <w:sz w:val="32"/>
          <w:szCs w:val="32"/>
        </w:rPr>
        <w:t>支出</w:t>
      </w:r>
      <w:r>
        <w:rPr>
          <w:rFonts w:hint="default" w:ascii="Times New Roman" w:hAnsi="Times New Roman" w:eastAsia="仿宋" w:cs="Times New Roman"/>
          <w:color w:val="auto"/>
          <w:sz w:val="32"/>
          <w:szCs w:val="32"/>
          <w:lang w:val="en-US" w:eastAsia="zh-CN"/>
        </w:rPr>
        <w:t>36.25</w:t>
      </w:r>
      <w:r>
        <w:rPr>
          <w:rFonts w:hint="eastAsia" w:ascii="仿宋" w:hAnsi="仿宋" w:eastAsia="仿宋" w:cs="仿宋"/>
          <w:color w:val="auto"/>
          <w:sz w:val="32"/>
          <w:szCs w:val="32"/>
        </w:rPr>
        <w:t>万元，占</w:t>
      </w:r>
      <w:r>
        <w:rPr>
          <w:rFonts w:hint="default" w:ascii="Times New Roman" w:hAnsi="Times New Roman" w:eastAsia="仿宋" w:cs="Times New Roman"/>
          <w:color w:val="auto"/>
          <w:sz w:val="32"/>
          <w:szCs w:val="32"/>
          <w:lang w:val="en-US" w:eastAsia="zh-CN"/>
        </w:rPr>
        <w:t>8</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卫生健康</w:t>
      </w:r>
      <w:r>
        <w:rPr>
          <w:rFonts w:hint="eastAsia" w:ascii="仿宋" w:hAnsi="仿宋" w:eastAsia="仿宋" w:cs="仿宋"/>
          <w:color w:val="auto"/>
          <w:sz w:val="32"/>
          <w:szCs w:val="32"/>
        </w:rPr>
        <w:t>支出</w:t>
      </w:r>
      <w:r>
        <w:rPr>
          <w:rFonts w:hint="default" w:ascii="Times New Roman" w:hAnsi="Times New Roman" w:eastAsia="仿宋" w:cs="Times New Roman"/>
          <w:color w:val="auto"/>
          <w:sz w:val="32"/>
          <w:szCs w:val="32"/>
          <w:lang w:val="en-US" w:eastAsia="zh-CN"/>
        </w:rPr>
        <w:t>17.05</w:t>
      </w:r>
      <w:r>
        <w:rPr>
          <w:rFonts w:hint="eastAsia" w:ascii="仿宋" w:hAnsi="仿宋" w:eastAsia="仿宋" w:cs="仿宋"/>
          <w:color w:val="auto"/>
          <w:sz w:val="32"/>
          <w:szCs w:val="32"/>
        </w:rPr>
        <w:t>万元，占</w:t>
      </w:r>
      <w:r>
        <w:rPr>
          <w:rFonts w:hint="default" w:ascii="Times New Roman" w:hAnsi="Times New Roman" w:eastAsia="仿宋" w:cs="Times New Roman"/>
          <w:color w:val="auto"/>
          <w:sz w:val="32"/>
          <w:szCs w:val="32"/>
          <w:lang w:val="en-US" w:eastAsia="zh-CN"/>
        </w:rPr>
        <w:t>3.8</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自然资源海洋气象等</w:t>
      </w:r>
      <w:r>
        <w:rPr>
          <w:rFonts w:hint="eastAsia" w:ascii="仿宋" w:hAnsi="仿宋" w:eastAsia="仿宋" w:cs="仿宋"/>
          <w:color w:val="auto"/>
          <w:sz w:val="32"/>
          <w:szCs w:val="32"/>
        </w:rPr>
        <w:t>支出</w:t>
      </w:r>
      <w:r>
        <w:rPr>
          <w:rFonts w:hint="default" w:ascii="Times New Roman" w:hAnsi="Times New Roman" w:eastAsia="仿宋" w:cs="Times New Roman"/>
          <w:color w:val="auto"/>
          <w:sz w:val="32"/>
          <w:szCs w:val="32"/>
          <w:lang w:val="en-US" w:eastAsia="zh-CN"/>
        </w:rPr>
        <w:t>385.04</w:t>
      </w:r>
      <w:r>
        <w:rPr>
          <w:rFonts w:hint="eastAsia" w:ascii="仿宋" w:hAnsi="仿宋" w:eastAsia="仿宋" w:cs="仿宋"/>
          <w:color w:val="auto"/>
          <w:sz w:val="32"/>
          <w:szCs w:val="32"/>
        </w:rPr>
        <w:t>万元，占</w:t>
      </w:r>
      <w:r>
        <w:rPr>
          <w:rFonts w:hint="default" w:ascii="Times New Roman" w:hAnsi="Times New Roman" w:eastAsia="仿宋" w:cs="Times New Roman"/>
          <w:color w:val="auto"/>
          <w:sz w:val="32"/>
          <w:szCs w:val="32"/>
          <w:lang w:val="en-US" w:eastAsia="zh-CN"/>
        </w:rPr>
        <w:t>85.4</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住房保障</w:t>
      </w:r>
      <w:r>
        <w:rPr>
          <w:rFonts w:hint="eastAsia" w:ascii="仿宋" w:hAnsi="仿宋" w:eastAsia="仿宋" w:cs="仿宋"/>
          <w:color w:val="auto"/>
          <w:sz w:val="32"/>
          <w:szCs w:val="32"/>
        </w:rPr>
        <w:t>支出</w:t>
      </w:r>
      <w:r>
        <w:rPr>
          <w:rFonts w:hint="default" w:ascii="Times New Roman" w:hAnsi="Times New Roman" w:eastAsia="仿宋" w:cs="Times New Roman"/>
          <w:color w:val="auto"/>
          <w:sz w:val="32"/>
          <w:szCs w:val="32"/>
          <w:lang w:val="en-US" w:eastAsia="zh-CN"/>
        </w:rPr>
        <w:t>12.42</w:t>
      </w:r>
      <w:r>
        <w:rPr>
          <w:rFonts w:hint="eastAsia" w:ascii="仿宋" w:hAnsi="仿宋" w:eastAsia="仿宋" w:cs="仿宋"/>
          <w:color w:val="auto"/>
          <w:sz w:val="32"/>
          <w:szCs w:val="32"/>
        </w:rPr>
        <w:t>万元，占</w:t>
      </w:r>
      <w:r>
        <w:rPr>
          <w:rFonts w:hint="default" w:ascii="Times New Roman" w:hAnsi="Times New Roman" w:eastAsia="仿宋" w:cs="Times New Roman"/>
          <w:color w:val="auto"/>
          <w:sz w:val="32"/>
          <w:szCs w:val="32"/>
          <w:lang w:val="en-US" w:eastAsia="zh-CN"/>
        </w:rPr>
        <w:t>2.8</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（三）一般公共预算当年拨款具体使用情况</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rPr>
        <w:t>1.社会保障和就业支出（类）行政事业单位养老支出（款）机关事业单位基本养老保险缴费支出（项）</w:t>
      </w:r>
      <w:r>
        <w:rPr>
          <w:rFonts w:hint="default" w:ascii="Times New Roman" w:hAnsi="Times New Roman" w:eastAsia="仿宋" w:cs="Times New Roman"/>
          <w:color w:val="auto"/>
          <w:sz w:val="32"/>
          <w:szCs w:val="32"/>
          <w:lang w:val="en-US" w:eastAsia="zh-CN"/>
        </w:rPr>
        <w:t>2023</w:t>
      </w:r>
      <w:r>
        <w:rPr>
          <w:rFonts w:hint="eastAsia" w:ascii="仿宋" w:hAnsi="仿宋" w:eastAsia="仿宋" w:cs="仿宋"/>
          <w:color w:val="auto"/>
          <w:sz w:val="32"/>
          <w:szCs w:val="32"/>
        </w:rPr>
        <w:t>年预算数为</w:t>
      </w:r>
      <w:r>
        <w:rPr>
          <w:rFonts w:hint="default" w:ascii="Times New Roman" w:hAnsi="Times New Roman" w:eastAsia="仿宋" w:cs="Times New Roman"/>
          <w:color w:val="auto"/>
          <w:sz w:val="32"/>
          <w:szCs w:val="32"/>
          <w:lang w:val="en-US" w:eastAsia="zh-CN"/>
        </w:rPr>
        <w:t>14.70</w:t>
      </w:r>
      <w:r>
        <w:rPr>
          <w:rFonts w:hint="eastAsia" w:ascii="仿宋" w:hAnsi="仿宋" w:eastAsia="仿宋" w:cs="仿宋"/>
          <w:color w:val="auto"/>
          <w:sz w:val="32"/>
          <w:szCs w:val="32"/>
        </w:rPr>
        <w:t>万元，比上年预算数增加</w:t>
      </w:r>
      <w:r>
        <w:rPr>
          <w:rFonts w:hint="default" w:ascii="Times New Roman" w:hAnsi="Times New Roman" w:eastAsia="仿宋" w:cs="Times New Roman"/>
          <w:color w:val="auto"/>
          <w:sz w:val="32"/>
          <w:szCs w:val="32"/>
          <w:lang w:val="en-US" w:eastAsia="zh-CN"/>
        </w:rPr>
        <w:t>5.71</w:t>
      </w:r>
      <w:r>
        <w:rPr>
          <w:rFonts w:hint="eastAsia" w:ascii="仿宋" w:hAnsi="仿宋" w:eastAsia="仿宋" w:cs="仿宋"/>
          <w:color w:val="auto"/>
          <w:sz w:val="32"/>
          <w:szCs w:val="32"/>
        </w:rPr>
        <w:t>万元，</w:t>
      </w:r>
      <w:r>
        <w:rPr>
          <w:rFonts w:hint="eastAsia" w:ascii="仿宋" w:hAnsi="仿宋" w:eastAsia="仿宋" w:cs="仿宋"/>
          <w:color w:val="auto"/>
          <w:sz w:val="32"/>
          <w:szCs w:val="32"/>
          <w:highlight w:val="none"/>
          <w:lang w:eastAsia="zh-CN"/>
        </w:rPr>
        <w:t>主要原因为</w:t>
      </w:r>
      <w:r>
        <w:rPr>
          <w:rFonts w:hint="eastAsia" w:ascii="仿宋" w:hAnsi="仿宋" w:eastAsia="仿宋" w:cs="仿宋"/>
          <w:color w:val="auto"/>
          <w:sz w:val="32"/>
          <w:szCs w:val="32"/>
          <w:highlight w:val="none"/>
          <w:lang w:val="en-US" w:eastAsia="zh-CN"/>
        </w:rPr>
        <w:t>在编人员年度工资正常晋升</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仿宋" w:hAnsi="仿宋" w:eastAsia="仿宋" w:cs="仿宋"/>
          <w:color w:val="FF0000"/>
          <w:sz w:val="32"/>
          <w:szCs w:val="32"/>
          <w:highlight w:val="none"/>
          <w:lang w:val="en-US" w:eastAsia="zh-CN"/>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.社会保障和就业支出（类）行政事业单位养老支出（款）机关事业单位职业年金缴费支出（项）</w:t>
      </w:r>
      <w:r>
        <w:rPr>
          <w:rFonts w:hint="default" w:ascii="Times New Roman" w:hAnsi="Times New Roman" w:eastAsia="仿宋" w:cs="Times New Roman"/>
          <w:color w:val="auto"/>
          <w:sz w:val="32"/>
          <w:szCs w:val="32"/>
          <w:lang w:val="en-US" w:eastAsia="zh-CN"/>
        </w:rPr>
        <w:t>2023</w:t>
      </w:r>
      <w:r>
        <w:rPr>
          <w:rFonts w:hint="eastAsia" w:ascii="仿宋" w:hAnsi="仿宋" w:eastAsia="仿宋" w:cs="仿宋"/>
          <w:color w:val="auto"/>
          <w:sz w:val="32"/>
          <w:szCs w:val="32"/>
        </w:rPr>
        <w:t>年预算数为</w:t>
      </w:r>
      <w:r>
        <w:rPr>
          <w:rFonts w:hint="default" w:ascii="Times New Roman" w:hAnsi="Times New Roman" w:eastAsia="仿宋" w:cs="Times New Roman"/>
          <w:color w:val="auto"/>
          <w:sz w:val="32"/>
          <w:szCs w:val="32"/>
          <w:lang w:val="en-US" w:eastAsia="zh-CN"/>
        </w:rPr>
        <w:t>21.55</w:t>
      </w:r>
      <w:r>
        <w:rPr>
          <w:rFonts w:hint="eastAsia" w:ascii="仿宋" w:hAnsi="仿宋" w:eastAsia="仿宋" w:cs="仿宋"/>
          <w:color w:val="auto"/>
          <w:sz w:val="32"/>
          <w:szCs w:val="32"/>
        </w:rPr>
        <w:t>万元，比上年预算数增加</w:t>
      </w:r>
      <w:r>
        <w:rPr>
          <w:rFonts w:hint="default" w:ascii="Times New Roman" w:hAnsi="Times New Roman" w:eastAsia="仿宋" w:cs="Times New Roman"/>
          <w:color w:val="auto"/>
          <w:sz w:val="32"/>
          <w:szCs w:val="32"/>
          <w:lang w:val="en-US" w:eastAsia="zh-CN"/>
        </w:rPr>
        <w:t>21.55</w:t>
      </w:r>
      <w:r>
        <w:rPr>
          <w:rFonts w:hint="eastAsia" w:ascii="仿宋" w:hAnsi="仿宋" w:eastAsia="仿宋" w:cs="仿宋"/>
          <w:color w:val="auto"/>
          <w:sz w:val="32"/>
          <w:szCs w:val="32"/>
        </w:rPr>
        <w:t>万元，</w:t>
      </w:r>
      <w:r>
        <w:rPr>
          <w:rFonts w:hint="eastAsia" w:ascii="仿宋" w:hAnsi="仿宋" w:eastAsia="仿宋" w:cs="仿宋"/>
          <w:color w:val="auto"/>
          <w:sz w:val="32"/>
          <w:szCs w:val="32"/>
          <w:highlight w:val="none"/>
          <w:lang w:eastAsia="zh-CN"/>
        </w:rPr>
        <w:t>主要原因为补缴在编人员职业年金（单位部分）费用。</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仿宋" w:hAnsi="仿宋" w:eastAsia="仿宋" w:cs="仿宋"/>
          <w:color w:val="auto"/>
          <w:sz w:val="32"/>
          <w:szCs w:val="32"/>
          <w:highlight w:val="yellow"/>
          <w:lang w:val="en-US" w:eastAsia="zh-CN"/>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.卫生健康支出（类）行政事业单位医疗（款）事业单位医疗（项）</w:t>
      </w:r>
      <w:r>
        <w:rPr>
          <w:rFonts w:hint="default" w:ascii="Times New Roman" w:hAnsi="Times New Roman" w:eastAsia="仿宋" w:cs="Times New Roman"/>
          <w:color w:val="auto"/>
          <w:sz w:val="32"/>
          <w:szCs w:val="32"/>
          <w:lang w:val="en-US" w:eastAsia="zh-CN"/>
        </w:rPr>
        <w:t>2023</w:t>
      </w:r>
      <w:r>
        <w:rPr>
          <w:rFonts w:hint="eastAsia" w:ascii="仿宋" w:hAnsi="仿宋" w:eastAsia="仿宋" w:cs="仿宋"/>
          <w:color w:val="auto"/>
          <w:sz w:val="32"/>
          <w:szCs w:val="32"/>
        </w:rPr>
        <w:t>年预算数为</w:t>
      </w:r>
      <w:r>
        <w:rPr>
          <w:rFonts w:hint="default" w:ascii="Times New Roman" w:hAnsi="Times New Roman" w:eastAsia="仿宋" w:cs="Times New Roman"/>
          <w:color w:val="auto"/>
          <w:sz w:val="32"/>
          <w:szCs w:val="32"/>
          <w:lang w:val="en-US" w:eastAsia="zh-CN"/>
        </w:rPr>
        <w:t>6.7</w:t>
      </w:r>
      <w:r>
        <w:rPr>
          <w:rFonts w:hint="eastAsia" w:ascii="仿宋" w:hAnsi="仿宋" w:eastAsia="仿宋" w:cs="仿宋"/>
          <w:color w:val="auto"/>
          <w:sz w:val="32"/>
          <w:szCs w:val="32"/>
        </w:rPr>
        <w:t>万元，比上年预算数增加</w:t>
      </w:r>
      <w:r>
        <w:rPr>
          <w:rFonts w:hint="default" w:ascii="Times New Roman" w:hAnsi="Times New Roman" w:eastAsia="仿宋" w:cs="Times New Roman"/>
          <w:color w:val="auto"/>
          <w:sz w:val="32"/>
          <w:szCs w:val="32"/>
          <w:lang w:val="en-US" w:eastAsia="zh-CN"/>
        </w:rPr>
        <w:t>1.92</w:t>
      </w:r>
      <w:r>
        <w:rPr>
          <w:rFonts w:hint="eastAsia" w:ascii="仿宋" w:hAnsi="仿宋" w:eastAsia="仿宋" w:cs="仿宋"/>
          <w:color w:val="auto"/>
          <w:sz w:val="32"/>
          <w:szCs w:val="32"/>
        </w:rPr>
        <w:t>万元，</w:t>
      </w:r>
      <w:r>
        <w:rPr>
          <w:rFonts w:hint="eastAsia" w:ascii="仿宋" w:hAnsi="仿宋" w:eastAsia="仿宋" w:cs="仿宋"/>
          <w:color w:val="auto"/>
          <w:sz w:val="32"/>
          <w:szCs w:val="32"/>
          <w:highlight w:val="none"/>
          <w:lang w:eastAsia="zh-CN"/>
        </w:rPr>
        <w:t>主要原因为</w:t>
      </w:r>
      <w:r>
        <w:rPr>
          <w:rFonts w:hint="eastAsia" w:ascii="仿宋" w:hAnsi="仿宋" w:eastAsia="仿宋" w:cs="仿宋"/>
          <w:color w:val="auto"/>
          <w:sz w:val="32"/>
          <w:szCs w:val="32"/>
          <w:highlight w:val="none"/>
          <w:lang w:val="en-US" w:eastAsia="zh-CN"/>
        </w:rPr>
        <w:t>在编人员年度工资正常晋升</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.卫生健康支出（类）行政事业单位医疗（款）公务员医疗补助（项）</w:t>
      </w:r>
      <w:r>
        <w:rPr>
          <w:rFonts w:hint="default" w:ascii="Times New Roman" w:hAnsi="Times New Roman" w:eastAsia="仿宋" w:cs="Times New Roman"/>
          <w:color w:val="auto"/>
          <w:sz w:val="32"/>
          <w:szCs w:val="32"/>
          <w:lang w:val="en-US" w:eastAsia="zh-CN"/>
        </w:rPr>
        <w:t>2023</w:t>
      </w:r>
      <w:r>
        <w:rPr>
          <w:rFonts w:hint="eastAsia" w:ascii="仿宋" w:hAnsi="仿宋" w:eastAsia="仿宋" w:cs="仿宋"/>
          <w:color w:val="auto"/>
          <w:sz w:val="32"/>
          <w:szCs w:val="32"/>
        </w:rPr>
        <w:t>年预算数为</w:t>
      </w:r>
      <w:r>
        <w:rPr>
          <w:rFonts w:hint="default" w:ascii="Times New Roman" w:hAnsi="Times New Roman" w:eastAsia="仿宋" w:cs="Times New Roman"/>
          <w:color w:val="auto"/>
          <w:sz w:val="32"/>
          <w:szCs w:val="32"/>
          <w:lang w:val="en-US" w:eastAsia="zh-CN"/>
        </w:rPr>
        <w:t>10.35</w:t>
      </w:r>
      <w:r>
        <w:rPr>
          <w:rFonts w:hint="eastAsia" w:ascii="仿宋" w:hAnsi="仿宋" w:eastAsia="仿宋" w:cs="仿宋"/>
          <w:color w:val="auto"/>
          <w:sz w:val="32"/>
          <w:szCs w:val="32"/>
        </w:rPr>
        <w:t>万元，比上年预算数增加</w:t>
      </w:r>
      <w:r>
        <w:rPr>
          <w:rFonts w:hint="default" w:ascii="Times New Roman" w:hAnsi="Times New Roman" w:eastAsia="仿宋" w:cs="Times New Roman"/>
          <w:color w:val="auto"/>
          <w:sz w:val="32"/>
          <w:szCs w:val="32"/>
          <w:lang w:val="en-US" w:eastAsia="zh-CN"/>
        </w:rPr>
        <w:t>4.51</w:t>
      </w:r>
      <w:r>
        <w:rPr>
          <w:rFonts w:hint="eastAsia" w:ascii="仿宋" w:hAnsi="仿宋" w:eastAsia="仿宋" w:cs="仿宋"/>
          <w:color w:val="auto"/>
          <w:sz w:val="32"/>
          <w:szCs w:val="32"/>
        </w:rPr>
        <w:t>万元，</w:t>
      </w:r>
      <w:r>
        <w:rPr>
          <w:rFonts w:hint="eastAsia" w:ascii="仿宋" w:hAnsi="仿宋" w:eastAsia="仿宋" w:cs="仿宋"/>
          <w:color w:val="auto"/>
          <w:sz w:val="32"/>
          <w:szCs w:val="32"/>
          <w:highlight w:val="none"/>
          <w:lang w:eastAsia="zh-CN"/>
        </w:rPr>
        <w:t>主要原因为</w:t>
      </w:r>
      <w:r>
        <w:rPr>
          <w:rFonts w:hint="eastAsia" w:ascii="仿宋" w:hAnsi="仿宋" w:eastAsia="仿宋" w:cs="仿宋"/>
          <w:color w:val="auto"/>
          <w:sz w:val="32"/>
          <w:szCs w:val="32"/>
          <w:highlight w:val="none"/>
          <w:lang w:val="en-US" w:eastAsia="zh-CN"/>
        </w:rPr>
        <w:t>在编人员年度工资正常晋升</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.自然资源海洋气象等支出（类）自然资源事务（款）土地资源储备支出（项）</w:t>
      </w:r>
      <w:r>
        <w:rPr>
          <w:rFonts w:hint="default" w:ascii="Times New Roman" w:hAnsi="Times New Roman" w:eastAsia="仿宋" w:cs="Times New Roman"/>
          <w:color w:val="auto"/>
          <w:sz w:val="32"/>
          <w:szCs w:val="32"/>
          <w:lang w:val="en-US" w:eastAsia="zh-CN"/>
        </w:rPr>
        <w:t>2023</w:t>
      </w:r>
      <w:r>
        <w:rPr>
          <w:rFonts w:hint="eastAsia" w:ascii="仿宋" w:hAnsi="仿宋" w:eastAsia="仿宋" w:cs="仿宋"/>
          <w:color w:val="auto"/>
          <w:sz w:val="32"/>
          <w:szCs w:val="32"/>
        </w:rPr>
        <w:t>年预算数为</w:t>
      </w:r>
      <w:r>
        <w:rPr>
          <w:rFonts w:hint="default" w:ascii="Times New Roman" w:hAnsi="Times New Roman" w:eastAsia="仿宋" w:cs="Times New Roman"/>
          <w:color w:val="auto"/>
          <w:sz w:val="32"/>
          <w:szCs w:val="32"/>
          <w:lang w:val="en-US" w:eastAsia="zh-CN"/>
        </w:rPr>
        <w:t>260</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，与</w:t>
      </w:r>
      <w:r>
        <w:rPr>
          <w:rFonts w:hint="eastAsia" w:ascii="仿宋" w:hAnsi="仿宋" w:eastAsia="仿宋" w:cs="仿宋"/>
          <w:color w:val="auto"/>
          <w:sz w:val="32"/>
          <w:szCs w:val="32"/>
        </w:rPr>
        <w:t>上年预算数</w:t>
      </w:r>
      <w:r>
        <w:rPr>
          <w:rFonts w:hint="eastAsia" w:ascii="仿宋" w:hAnsi="仿宋" w:eastAsia="仿宋" w:cs="仿宋"/>
          <w:color w:val="auto"/>
          <w:sz w:val="32"/>
          <w:szCs w:val="32"/>
          <w:lang w:eastAsia="zh-CN"/>
        </w:rPr>
        <w:t>持平</w:t>
      </w:r>
      <w:r>
        <w:rPr>
          <w:rFonts w:hint="eastAsia" w:ascii="仿宋" w:hAnsi="仿宋" w:eastAsia="仿宋" w:cs="仿宋"/>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.自然资源海洋气象等支出（类）自然资源事务（款）事业运行（项）</w:t>
      </w:r>
      <w:r>
        <w:rPr>
          <w:rFonts w:hint="default" w:ascii="Times New Roman" w:hAnsi="Times New Roman" w:eastAsia="仿宋" w:cs="Times New Roman"/>
          <w:color w:val="auto"/>
          <w:sz w:val="32"/>
          <w:szCs w:val="32"/>
          <w:lang w:val="en-US" w:eastAsia="zh-CN"/>
        </w:rPr>
        <w:t>2023</w:t>
      </w:r>
      <w:r>
        <w:rPr>
          <w:rFonts w:hint="eastAsia" w:ascii="仿宋" w:hAnsi="仿宋" w:eastAsia="仿宋" w:cs="仿宋"/>
          <w:color w:val="auto"/>
          <w:sz w:val="32"/>
          <w:szCs w:val="32"/>
        </w:rPr>
        <w:t>年预算数为</w:t>
      </w:r>
      <w:r>
        <w:rPr>
          <w:rFonts w:hint="default" w:ascii="Times New Roman" w:hAnsi="Times New Roman" w:eastAsia="仿宋" w:cs="Times New Roman"/>
          <w:color w:val="auto"/>
          <w:sz w:val="32"/>
          <w:szCs w:val="32"/>
          <w:lang w:val="en-US" w:eastAsia="zh-CN"/>
        </w:rPr>
        <w:t>118.04</w:t>
      </w:r>
      <w:r>
        <w:rPr>
          <w:rFonts w:hint="eastAsia" w:ascii="仿宋" w:hAnsi="仿宋" w:eastAsia="仿宋" w:cs="仿宋"/>
          <w:color w:val="auto"/>
          <w:sz w:val="32"/>
          <w:szCs w:val="32"/>
        </w:rPr>
        <w:t>万元，比上年预算数</w:t>
      </w:r>
      <w:r>
        <w:rPr>
          <w:rFonts w:hint="eastAsia" w:ascii="仿宋" w:hAnsi="仿宋" w:eastAsia="仿宋" w:cs="仿宋"/>
          <w:color w:val="auto"/>
          <w:sz w:val="32"/>
          <w:szCs w:val="32"/>
          <w:lang w:eastAsia="zh-CN"/>
        </w:rPr>
        <w:t>减少</w:t>
      </w:r>
      <w:r>
        <w:rPr>
          <w:rFonts w:hint="default" w:ascii="Times New Roman" w:hAnsi="Times New Roman" w:eastAsia="仿宋" w:cs="Times New Roman"/>
          <w:color w:val="auto"/>
          <w:sz w:val="32"/>
          <w:szCs w:val="32"/>
          <w:lang w:val="en-US" w:eastAsia="zh-CN"/>
        </w:rPr>
        <w:t>20.73</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highlight w:val="none"/>
          <w:lang w:eastAsia="zh-CN"/>
        </w:rPr>
        <w:t>主要原因为财政核减人员经费。</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.自然资源海洋气象等支出（类）自然资源事务（款）其他自然资源事务支出（项）</w:t>
      </w:r>
      <w:r>
        <w:rPr>
          <w:rFonts w:hint="default" w:ascii="Times New Roman" w:hAnsi="Times New Roman" w:eastAsia="仿宋" w:cs="Times New Roman"/>
          <w:color w:val="auto"/>
          <w:sz w:val="32"/>
          <w:szCs w:val="32"/>
          <w:lang w:val="en-US" w:eastAsia="zh-CN"/>
        </w:rPr>
        <w:t>2023</w:t>
      </w:r>
      <w:r>
        <w:rPr>
          <w:rFonts w:hint="eastAsia" w:ascii="仿宋" w:hAnsi="仿宋" w:eastAsia="仿宋" w:cs="仿宋"/>
          <w:color w:val="auto"/>
          <w:sz w:val="32"/>
          <w:szCs w:val="32"/>
        </w:rPr>
        <w:t>年预算数为</w:t>
      </w:r>
      <w:r>
        <w:rPr>
          <w:rFonts w:hint="default" w:ascii="Times New Roman" w:hAnsi="Times New Roman" w:eastAsia="仿宋" w:cs="Times New Roman"/>
          <w:color w:val="auto"/>
          <w:sz w:val="32"/>
          <w:szCs w:val="32"/>
          <w:lang w:val="en-US" w:eastAsia="zh-CN"/>
        </w:rPr>
        <w:t>7</w:t>
      </w:r>
      <w:r>
        <w:rPr>
          <w:rFonts w:hint="eastAsia" w:ascii="仿宋" w:hAnsi="仿宋" w:eastAsia="仿宋" w:cs="仿宋"/>
          <w:color w:val="auto"/>
          <w:sz w:val="32"/>
          <w:szCs w:val="32"/>
        </w:rPr>
        <w:t>万元，比上年预算数</w:t>
      </w:r>
      <w:r>
        <w:rPr>
          <w:rFonts w:hint="eastAsia" w:ascii="仿宋" w:hAnsi="仿宋" w:eastAsia="仿宋" w:cs="仿宋"/>
          <w:color w:val="auto"/>
          <w:sz w:val="32"/>
          <w:szCs w:val="32"/>
          <w:lang w:eastAsia="zh-CN"/>
        </w:rPr>
        <w:t>减少</w:t>
      </w:r>
      <w:r>
        <w:rPr>
          <w:rFonts w:hint="default" w:ascii="Times New Roman" w:hAnsi="Times New Roman" w:eastAsia="仿宋" w:cs="Times New Roman"/>
          <w:color w:val="auto"/>
          <w:sz w:val="32"/>
          <w:szCs w:val="32"/>
          <w:lang w:val="en-US" w:eastAsia="zh-CN"/>
        </w:rPr>
        <w:t>1</w:t>
      </w:r>
      <w:r>
        <w:rPr>
          <w:rFonts w:hint="eastAsia" w:ascii="仿宋" w:hAnsi="仿宋" w:eastAsia="仿宋" w:cs="仿宋"/>
          <w:color w:val="auto"/>
          <w:sz w:val="32"/>
          <w:szCs w:val="32"/>
        </w:rPr>
        <w:t>万元</w:t>
      </w:r>
      <w:r>
        <w:rPr>
          <w:rFonts w:hint="eastAsia" w:ascii="仿宋" w:hAnsi="仿宋" w:eastAsia="仿宋" w:cs="仿宋"/>
          <w:color w:val="auto"/>
          <w:sz w:val="32"/>
          <w:szCs w:val="32"/>
          <w:highlight w:val="none"/>
          <w:lang w:eastAsia="zh-CN"/>
        </w:rPr>
        <w:t>，主要原因为节省开支，压减经费。</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仿宋" w:hAnsi="仿宋" w:eastAsia="仿宋" w:cs="仿宋"/>
          <w:color w:val="FF0000"/>
          <w:sz w:val="32"/>
          <w:szCs w:val="32"/>
          <w:highlight w:val="none"/>
        </w:rPr>
      </w:pP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.住房保障支出（类）住房改革支出（款）住房公积金（项）</w:t>
      </w:r>
      <w:r>
        <w:rPr>
          <w:rFonts w:hint="default" w:ascii="Times New Roman" w:hAnsi="Times New Roman" w:eastAsia="仿宋" w:cs="Times New Roman"/>
          <w:color w:val="auto"/>
          <w:sz w:val="32"/>
          <w:szCs w:val="32"/>
          <w:lang w:val="en-US" w:eastAsia="zh-CN"/>
        </w:rPr>
        <w:t>2023</w:t>
      </w:r>
      <w:r>
        <w:rPr>
          <w:rFonts w:hint="eastAsia" w:ascii="仿宋" w:hAnsi="仿宋" w:eastAsia="仿宋" w:cs="仿宋"/>
          <w:color w:val="auto"/>
          <w:sz w:val="32"/>
          <w:szCs w:val="32"/>
        </w:rPr>
        <w:t>年预算数为</w:t>
      </w:r>
      <w:r>
        <w:rPr>
          <w:rFonts w:hint="default" w:ascii="Times New Roman" w:hAnsi="Times New Roman" w:eastAsia="仿宋" w:cs="Times New Roman"/>
          <w:color w:val="auto"/>
          <w:sz w:val="32"/>
          <w:szCs w:val="32"/>
          <w:lang w:val="en-US" w:eastAsia="zh-CN"/>
        </w:rPr>
        <w:t>12.42</w:t>
      </w:r>
      <w:r>
        <w:rPr>
          <w:rFonts w:hint="eastAsia" w:ascii="仿宋" w:hAnsi="仿宋" w:eastAsia="仿宋" w:cs="仿宋"/>
          <w:color w:val="auto"/>
          <w:sz w:val="32"/>
          <w:szCs w:val="32"/>
        </w:rPr>
        <w:t>万元，比上年预算数增加</w:t>
      </w:r>
      <w:r>
        <w:rPr>
          <w:rFonts w:hint="default" w:ascii="Times New Roman" w:hAnsi="Times New Roman" w:eastAsia="仿宋" w:cs="Times New Roman"/>
          <w:color w:val="auto"/>
          <w:sz w:val="32"/>
          <w:szCs w:val="32"/>
          <w:lang w:val="en-US" w:eastAsia="zh-CN"/>
        </w:rPr>
        <w:t>5.41</w:t>
      </w:r>
      <w:r>
        <w:rPr>
          <w:rFonts w:hint="eastAsia" w:ascii="仿宋" w:hAnsi="仿宋" w:eastAsia="仿宋" w:cs="仿宋"/>
          <w:color w:val="auto"/>
          <w:sz w:val="32"/>
          <w:szCs w:val="32"/>
        </w:rPr>
        <w:t>万元</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主要原因为</w:t>
      </w:r>
      <w:r>
        <w:rPr>
          <w:rFonts w:hint="eastAsia" w:ascii="仿宋" w:hAnsi="仿宋" w:eastAsia="仿宋" w:cs="仿宋"/>
          <w:color w:val="auto"/>
          <w:sz w:val="32"/>
          <w:szCs w:val="32"/>
          <w:highlight w:val="none"/>
          <w:lang w:val="en-US" w:eastAsia="zh-CN"/>
        </w:rPr>
        <w:t>在编人员年度工资正常晋升</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三、</w:t>
      </w:r>
      <w:r>
        <w:rPr>
          <w:rFonts w:hint="eastAsia" w:ascii="黑体" w:hAnsi="黑体" w:eastAsia="黑体" w:cs="黑体"/>
          <w:color w:val="auto"/>
          <w:sz w:val="32"/>
          <w:szCs w:val="32"/>
        </w:rPr>
        <w:t>关于</w:t>
      </w:r>
      <w:r>
        <w:rPr>
          <w:rFonts w:hint="eastAsia" w:ascii="黑体" w:hAnsi="黑体" w:eastAsia="黑体" w:cs="黑体"/>
          <w:color w:val="auto"/>
          <w:sz w:val="32"/>
          <w:szCs w:val="32"/>
          <w:lang w:val="en-US" w:eastAsia="zh-CN"/>
        </w:rPr>
        <w:t>三亚市土地整理中心</w:t>
      </w:r>
      <w:r>
        <w:rPr>
          <w:rFonts w:hint="default" w:ascii="Times New Roman" w:hAnsi="Times New Roman" w:eastAsia="黑体" w:cs="Times New Roman"/>
          <w:color w:val="auto"/>
          <w:sz w:val="32"/>
          <w:szCs w:val="32"/>
          <w:lang w:val="en-US" w:eastAsia="zh-CN"/>
        </w:rPr>
        <w:t>2023</w:t>
      </w:r>
      <w:r>
        <w:rPr>
          <w:rFonts w:hint="eastAsia" w:ascii="黑体" w:hAnsi="黑体" w:eastAsia="黑体" w:cs="黑体"/>
          <w:color w:val="auto"/>
          <w:sz w:val="32"/>
          <w:szCs w:val="32"/>
          <w:lang w:val="en-US" w:eastAsia="zh-CN"/>
        </w:rPr>
        <w:t>年一般公共预算基本支出情况说明</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三亚市土地整理中心</w:t>
      </w:r>
      <w:r>
        <w:rPr>
          <w:rFonts w:hint="default" w:ascii="Times New Roman" w:hAnsi="Times New Roman" w:eastAsia="仿宋" w:cs="Times New Roman"/>
          <w:color w:val="auto"/>
          <w:sz w:val="32"/>
          <w:szCs w:val="32"/>
          <w:lang w:val="en-US" w:eastAsia="zh-CN"/>
        </w:rPr>
        <w:t>2023</w:t>
      </w:r>
      <w:r>
        <w:rPr>
          <w:rFonts w:hint="eastAsia" w:ascii="仿宋" w:hAnsi="仿宋" w:eastAsia="仿宋" w:cs="仿宋"/>
          <w:color w:val="auto"/>
          <w:sz w:val="32"/>
          <w:szCs w:val="32"/>
          <w:lang w:val="en-US" w:eastAsia="zh-CN"/>
        </w:rPr>
        <w:t>年</w:t>
      </w:r>
      <w:r>
        <w:rPr>
          <w:rFonts w:hint="eastAsia" w:ascii="仿宋" w:hAnsi="仿宋" w:eastAsia="仿宋" w:cs="仿宋"/>
          <w:color w:val="auto"/>
          <w:sz w:val="32"/>
          <w:szCs w:val="32"/>
        </w:rPr>
        <w:t>一般公共预算基本支出为</w:t>
      </w:r>
      <w:r>
        <w:rPr>
          <w:rFonts w:hint="default" w:ascii="Times New Roman" w:hAnsi="Times New Roman" w:eastAsia="仿宋" w:cs="Times New Roman"/>
          <w:color w:val="auto"/>
          <w:sz w:val="32"/>
          <w:szCs w:val="32"/>
          <w:lang w:val="en-US" w:eastAsia="zh-CN"/>
        </w:rPr>
        <w:t>183.76</w:t>
      </w:r>
      <w:r>
        <w:rPr>
          <w:rFonts w:hint="eastAsia" w:ascii="仿宋" w:hAnsi="仿宋" w:eastAsia="仿宋" w:cs="仿宋"/>
          <w:color w:val="auto"/>
          <w:sz w:val="32"/>
          <w:szCs w:val="32"/>
        </w:rPr>
        <w:t>万元，其中：</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人员经费</w:t>
      </w:r>
      <w:r>
        <w:rPr>
          <w:rFonts w:hint="default" w:ascii="Times New Roman" w:hAnsi="Times New Roman" w:eastAsia="仿宋" w:cs="Times New Roman"/>
          <w:color w:val="auto"/>
          <w:sz w:val="32"/>
          <w:szCs w:val="32"/>
          <w:lang w:val="en-US" w:eastAsia="zh-CN"/>
        </w:rPr>
        <w:t>173.86</w:t>
      </w:r>
      <w:r>
        <w:rPr>
          <w:rFonts w:hint="eastAsia" w:ascii="仿宋" w:hAnsi="仿宋" w:eastAsia="仿宋" w:cs="仿宋"/>
          <w:color w:val="auto"/>
          <w:sz w:val="32"/>
          <w:szCs w:val="32"/>
        </w:rPr>
        <w:t>万元，主要包括：基本工资、津贴补贴、</w:t>
      </w:r>
      <w:r>
        <w:rPr>
          <w:rFonts w:hint="eastAsia" w:ascii="仿宋" w:hAnsi="仿宋" w:eastAsia="仿宋" w:cs="仿宋"/>
          <w:color w:val="auto"/>
          <w:sz w:val="32"/>
          <w:szCs w:val="32"/>
          <w:lang w:eastAsia="zh-CN"/>
        </w:rPr>
        <w:t>绩效工资、机关事业单位基本养老保险缴费、职业年金缴费、职工基本医疗保险费、公务员医疗补助缴费、其他社会保障缴费、住房公积金、医疗费、其他工资福利支出、邮电费。</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公用经费</w:t>
      </w:r>
      <w:r>
        <w:rPr>
          <w:rFonts w:hint="default" w:ascii="Times New Roman" w:hAnsi="Times New Roman" w:eastAsia="仿宋" w:cs="Times New Roman"/>
          <w:color w:val="auto"/>
          <w:sz w:val="32"/>
          <w:szCs w:val="32"/>
          <w:lang w:val="en-US" w:eastAsia="zh-CN"/>
        </w:rPr>
        <w:t>9.90</w:t>
      </w:r>
      <w:r>
        <w:rPr>
          <w:rFonts w:hint="eastAsia" w:ascii="仿宋" w:hAnsi="仿宋" w:eastAsia="仿宋" w:cs="仿宋"/>
          <w:color w:val="auto"/>
          <w:sz w:val="32"/>
          <w:szCs w:val="32"/>
        </w:rPr>
        <w:t>万元，主要包括：办公费、</w:t>
      </w:r>
      <w:r>
        <w:rPr>
          <w:rFonts w:hint="eastAsia" w:ascii="仿宋" w:hAnsi="仿宋" w:eastAsia="仿宋" w:cs="仿宋"/>
          <w:color w:val="auto"/>
          <w:sz w:val="32"/>
          <w:szCs w:val="32"/>
          <w:lang w:eastAsia="zh-CN"/>
        </w:rPr>
        <w:t>其他社会保障缴费、培训费、工会经费、福利费、公务用车运行维护费、其他商品和服务支出。</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四、三亚市土地整理中心</w:t>
      </w:r>
      <w:r>
        <w:rPr>
          <w:rFonts w:hint="default" w:ascii="Times New Roman" w:hAnsi="Times New Roman" w:eastAsia="黑体" w:cs="Times New Roman"/>
          <w:color w:val="auto"/>
          <w:sz w:val="32"/>
          <w:szCs w:val="32"/>
          <w:lang w:val="en-US" w:eastAsia="zh-CN"/>
        </w:rPr>
        <w:t>2023</w:t>
      </w:r>
      <w:r>
        <w:rPr>
          <w:rFonts w:hint="eastAsia" w:ascii="黑体" w:hAnsi="黑体" w:eastAsia="黑体" w:cs="黑体"/>
          <w:color w:val="auto"/>
          <w:sz w:val="32"/>
          <w:szCs w:val="32"/>
          <w:lang w:val="en-US" w:eastAsia="zh-CN"/>
        </w:rPr>
        <w:t>年“三公”经费预算情况说明</w:t>
      </w:r>
    </w:p>
    <w:p>
      <w:pPr>
        <w:keepNext w:val="0"/>
        <w:keepLines w:val="0"/>
        <w:pageBreakBefore w:val="0"/>
        <w:widowControl w:val="0"/>
        <w:numPr>
          <w:ilvl w:val="0"/>
          <w:numId w:val="4"/>
        </w:numPr>
        <w:kinsoku/>
        <w:wordWrap/>
        <w:overflowPunct/>
        <w:topLinePunct w:val="0"/>
        <w:autoSpaceDE/>
        <w:autoSpaceDN/>
        <w:bidi w:val="0"/>
        <w:adjustRightInd/>
        <w:snapToGrid/>
        <w:spacing w:line="572" w:lineRule="exact"/>
        <w:ind w:left="-10" w:leftChars="0" w:firstLine="640" w:firstLineChars="0"/>
        <w:textAlignment w:val="auto"/>
        <w:rPr>
          <w:rFonts w:hint="eastAsia" w:ascii="楷体" w:hAnsi="楷体" w:eastAsia="楷体" w:cs="楷体"/>
          <w:color w:val="auto"/>
          <w:sz w:val="32"/>
          <w:szCs w:val="32"/>
          <w:lang w:eastAsia="zh-CN"/>
        </w:rPr>
      </w:pPr>
      <w:r>
        <w:rPr>
          <w:rFonts w:hint="eastAsia" w:ascii="楷体" w:hAnsi="楷体" w:eastAsia="楷体" w:cs="楷体"/>
          <w:color w:val="auto"/>
          <w:sz w:val="32"/>
          <w:szCs w:val="32"/>
          <w:lang w:val="en-US" w:eastAsia="zh-CN"/>
        </w:rPr>
        <w:t>三亚市土地整理中心</w:t>
      </w:r>
      <w:r>
        <w:rPr>
          <w:rFonts w:hint="default" w:ascii="Times New Roman" w:hAnsi="Times New Roman" w:eastAsia="楷体" w:cs="Times New Roman"/>
          <w:color w:val="auto"/>
          <w:sz w:val="32"/>
          <w:szCs w:val="32"/>
          <w:lang w:val="en-US" w:eastAsia="zh-CN"/>
        </w:rPr>
        <w:t>2023</w:t>
      </w:r>
      <w:r>
        <w:rPr>
          <w:rFonts w:hint="eastAsia" w:ascii="楷体" w:hAnsi="楷体" w:eastAsia="楷体" w:cs="楷体"/>
          <w:color w:val="auto"/>
          <w:sz w:val="32"/>
          <w:szCs w:val="32"/>
          <w:lang w:val="en-US" w:eastAsia="zh-CN"/>
        </w:rPr>
        <w:t>年</w:t>
      </w:r>
      <w:r>
        <w:rPr>
          <w:rFonts w:hint="eastAsia" w:ascii="楷体" w:hAnsi="楷体" w:eastAsia="楷体" w:cs="楷体"/>
          <w:color w:val="auto"/>
          <w:sz w:val="32"/>
          <w:szCs w:val="32"/>
        </w:rPr>
        <w:t>一般公共预算“三公”经费预算数为</w:t>
      </w:r>
      <w:r>
        <w:rPr>
          <w:rFonts w:hint="default" w:ascii="Times New Roman" w:hAnsi="Times New Roman" w:eastAsia="楷体" w:cs="Times New Roman"/>
          <w:color w:val="auto"/>
          <w:sz w:val="32"/>
          <w:szCs w:val="32"/>
          <w:lang w:val="en-US" w:eastAsia="zh-CN"/>
        </w:rPr>
        <w:t>1.65</w:t>
      </w:r>
      <w:r>
        <w:rPr>
          <w:rFonts w:hint="eastAsia" w:ascii="楷体" w:hAnsi="楷体" w:eastAsia="楷体" w:cs="楷体"/>
          <w:color w:val="auto"/>
          <w:sz w:val="32"/>
          <w:szCs w:val="32"/>
        </w:rPr>
        <w:t>万元，其中：</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shd w:val="clear" w:color="auto" w:fill="FFFFFF"/>
        </w:rPr>
        <w:t>因公出国（境）经费</w:t>
      </w:r>
      <w:r>
        <w:rPr>
          <w:rFonts w:hint="default" w:ascii="Times New Roman" w:hAnsi="Times New Roman" w:eastAsia="仿宋" w:cs="Times New Roman"/>
          <w:color w:val="auto"/>
          <w:sz w:val="32"/>
          <w:szCs w:val="32"/>
          <w:lang w:val="en-US" w:eastAsia="zh-CN"/>
        </w:rPr>
        <w:t>0</w:t>
      </w:r>
      <w:r>
        <w:rPr>
          <w:rFonts w:hint="eastAsia" w:ascii="仿宋" w:hAnsi="仿宋" w:eastAsia="仿宋" w:cs="仿宋"/>
          <w:color w:val="auto"/>
          <w:sz w:val="32"/>
          <w:szCs w:val="32"/>
        </w:rPr>
        <w:t>万元</w:t>
      </w:r>
      <w:r>
        <w:rPr>
          <w:rFonts w:hint="eastAsia" w:ascii="仿宋" w:hAnsi="仿宋" w:eastAsia="仿宋" w:cs="仿宋"/>
          <w:color w:val="auto"/>
          <w:sz w:val="32"/>
          <w:szCs w:val="32"/>
          <w:shd w:val="clear" w:color="auto" w:fill="FFFFFF"/>
        </w:rPr>
        <w:t>，与上年预算持平</w:t>
      </w:r>
      <w:r>
        <w:rPr>
          <w:rFonts w:hint="eastAsia" w:ascii="仿宋" w:hAnsi="仿宋" w:eastAsia="仿宋" w:cs="仿宋"/>
          <w:color w:val="auto"/>
          <w:sz w:val="32"/>
          <w:szCs w:val="32"/>
          <w:shd w:val="clear" w:color="auto" w:fill="FFFFFF"/>
          <w:lang w:eastAsia="zh-CN"/>
        </w:rPr>
        <w:t>；</w:t>
      </w:r>
      <w:r>
        <w:rPr>
          <w:rFonts w:hint="default" w:ascii="Times New Roman" w:hAnsi="Times New Roman" w:eastAsia="仿宋" w:cs="Times New Roman"/>
          <w:color w:val="auto"/>
          <w:sz w:val="32"/>
          <w:szCs w:val="32"/>
          <w:shd w:val="clear" w:color="auto" w:fill="FFFFFF"/>
          <w:lang w:val="en-US" w:eastAsia="zh-CN"/>
        </w:rPr>
        <w:t>2023</w:t>
      </w:r>
      <w:r>
        <w:rPr>
          <w:rFonts w:hint="eastAsia" w:ascii="仿宋" w:hAnsi="仿宋" w:eastAsia="仿宋" w:cs="仿宋"/>
          <w:color w:val="auto"/>
          <w:sz w:val="32"/>
          <w:szCs w:val="32"/>
          <w:shd w:val="clear" w:color="auto" w:fill="FFFFFF"/>
          <w:lang w:val="en-US" w:eastAsia="zh-CN"/>
        </w:rPr>
        <w:t>年无出国计划</w:t>
      </w:r>
      <w:r>
        <w:rPr>
          <w:rFonts w:hint="eastAsia" w:ascii="仿宋" w:hAnsi="仿宋" w:eastAsia="仿宋" w:cs="仿宋"/>
          <w:color w:val="auto"/>
          <w:sz w:val="32"/>
          <w:szCs w:val="32"/>
          <w:shd w:val="clear" w:color="auto" w:fill="FFFFFF"/>
          <w:lang w:eastAsia="zh-CN"/>
        </w:rPr>
        <w:t>；</w:t>
      </w:r>
      <w:r>
        <w:rPr>
          <w:rFonts w:hint="eastAsia" w:ascii="仿宋" w:hAnsi="仿宋" w:eastAsia="仿宋" w:cs="仿宋"/>
          <w:color w:val="auto"/>
          <w:sz w:val="32"/>
          <w:szCs w:val="32"/>
          <w:shd w:val="clear" w:color="auto" w:fill="FFFFFF"/>
        </w:rPr>
        <w:t>公务用车购置及运行费</w:t>
      </w:r>
      <w:r>
        <w:rPr>
          <w:rFonts w:hint="default" w:ascii="Times New Roman" w:hAnsi="Times New Roman" w:eastAsia="仿宋" w:cs="Times New Roman"/>
          <w:color w:val="auto"/>
          <w:sz w:val="32"/>
          <w:szCs w:val="32"/>
          <w:shd w:val="clear" w:color="auto" w:fill="FFFFFF"/>
          <w:lang w:val="en-US" w:eastAsia="zh-CN"/>
        </w:rPr>
        <w:t>1.65</w:t>
      </w:r>
      <w:r>
        <w:rPr>
          <w:rFonts w:hint="eastAsia" w:ascii="仿宋" w:hAnsi="仿宋" w:eastAsia="仿宋" w:cs="仿宋"/>
          <w:color w:val="auto"/>
          <w:sz w:val="32"/>
          <w:szCs w:val="32"/>
        </w:rPr>
        <w:t>万元（其中</w:t>
      </w:r>
      <w:r>
        <w:rPr>
          <w:rFonts w:hint="eastAsia" w:ascii="仿宋" w:hAnsi="仿宋" w:eastAsia="仿宋" w:cs="仿宋"/>
          <w:color w:val="auto"/>
          <w:sz w:val="32"/>
          <w:szCs w:val="32"/>
          <w:shd w:val="clear" w:color="auto" w:fill="FFFFFF"/>
        </w:rPr>
        <w:t>公务用车运行费</w:t>
      </w:r>
      <w:r>
        <w:rPr>
          <w:rFonts w:hint="default" w:ascii="Times New Roman" w:hAnsi="Times New Roman" w:eastAsia="仿宋" w:cs="Times New Roman"/>
          <w:color w:val="auto"/>
          <w:sz w:val="32"/>
          <w:szCs w:val="32"/>
          <w:lang w:val="en-US" w:eastAsia="zh-CN"/>
        </w:rPr>
        <w:t>1.65</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，公车购置费</w:t>
      </w:r>
      <w:r>
        <w:rPr>
          <w:rFonts w:hint="default" w:ascii="Times New Roman" w:hAnsi="Times New Roman" w:eastAsia="仿宋" w:cs="Times New Roman"/>
          <w:color w:val="auto"/>
          <w:sz w:val="32"/>
          <w:szCs w:val="32"/>
          <w:lang w:val="en-US" w:eastAsia="zh-CN"/>
        </w:rPr>
        <w:t>0</w:t>
      </w:r>
      <w:r>
        <w:rPr>
          <w:rFonts w:hint="eastAsia" w:ascii="仿宋" w:hAnsi="仿宋" w:eastAsia="仿宋" w:cs="仿宋"/>
          <w:color w:val="auto"/>
          <w:sz w:val="32"/>
          <w:szCs w:val="32"/>
          <w:lang w:val="en-US" w:eastAsia="zh-CN"/>
        </w:rPr>
        <w:t>万元</w:t>
      </w:r>
      <w:r>
        <w:rPr>
          <w:rFonts w:hint="eastAsia" w:ascii="仿宋" w:hAnsi="仿宋" w:eastAsia="仿宋" w:cs="仿宋"/>
          <w:color w:val="auto"/>
          <w:sz w:val="32"/>
          <w:szCs w:val="32"/>
        </w:rPr>
        <w:t>）</w:t>
      </w:r>
      <w:r>
        <w:rPr>
          <w:rFonts w:hint="eastAsia" w:ascii="仿宋" w:hAnsi="仿宋" w:eastAsia="仿宋" w:cs="仿宋"/>
          <w:color w:val="auto"/>
          <w:sz w:val="32"/>
          <w:szCs w:val="32"/>
          <w:shd w:val="clear" w:color="auto" w:fill="FFFFFF"/>
        </w:rPr>
        <w:t>，与上年预算持平。</w:t>
      </w:r>
      <w:r>
        <w:rPr>
          <w:rFonts w:hint="default" w:ascii="Times New Roman" w:hAnsi="Times New Roman" w:eastAsia="仿宋" w:cs="Times New Roman"/>
          <w:color w:val="auto"/>
          <w:sz w:val="32"/>
          <w:szCs w:val="32"/>
          <w:shd w:val="clear" w:color="auto" w:fill="FFFFFF"/>
        </w:rPr>
        <w:t>公务车保有量</w:t>
      </w:r>
      <w:r>
        <w:rPr>
          <w:rFonts w:hint="default" w:ascii="Times New Roman" w:hAnsi="Times New Roman" w:eastAsia="仿宋" w:cs="Times New Roman"/>
          <w:color w:val="auto"/>
          <w:sz w:val="32"/>
          <w:szCs w:val="32"/>
          <w:lang w:val="en-US" w:eastAsia="zh-CN"/>
        </w:rPr>
        <w:t>1</w:t>
      </w:r>
      <w:r>
        <w:rPr>
          <w:rFonts w:hint="default" w:ascii="Times New Roman" w:hAnsi="Times New Roman" w:eastAsia="仿宋" w:cs="Times New Roman"/>
          <w:color w:val="auto"/>
          <w:sz w:val="32"/>
          <w:szCs w:val="32"/>
        </w:rPr>
        <w:t>辆，计划购置</w:t>
      </w:r>
      <w:r>
        <w:rPr>
          <w:rFonts w:hint="default" w:ascii="Times New Roman" w:hAnsi="Times New Roman" w:eastAsia="仿宋" w:cs="Times New Roman"/>
          <w:color w:val="auto"/>
          <w:sz w:val="32"/>
          <w:szCs w:val="32"/>
          <w:lang w:val="en-US" w:eastAsia="zh-CN"/>
        </w:rPr>
        <w:t>0</w:t>
      </w:r>
      <w:r>
        <w:rPr>
          <w:rFonts w:hint="default" w:ascii="Times New Roman" w:hAnsi="Times New Roman" w:eastAsia="仿宋" w:cs="Times New Roman"/>
          <w:color w:val="auto"/>
          <w:sz w:val="32"/>
          <w:szCs w:val="32"/>
        </w:rPr>
        <w:t>辆</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公务接待费</w:t>
      </w:r>
      <w:r>
        <w:rPr>
          <w:rFonts w:hint="default" w:ascii="Times New Roman" w:hAnsi="Times New Roman" w:eastAsia="仿宋" w:cs="Times New Roman"/>
          <w:color w:val="auto"/>
          <w:sz w:val="32"/>
          <w:szCs w:val="32"/>
          <w:lang w:val="en-US" w:eastAsia="zh-CN"/>
        </w:rPr>
        <w:t>0</w:t>
      </w:r>
      <w:r>
        <w:rPr>
          <w:rFonts w:hint="default" w:ascii="Times New Roman" w:hAnsi="Times New Roman" w:eastAsia="仿宋" w:cs="Times New Roman"/>
          <w:color w:val="auto"/>
          <w:sz w:val="32"/>
          <w:szCs w:val="32"/>
          <w:shd w:val="clear" w:color="auto" w:fill="FFFFFF"/>
        </w:rPr>
        <w:t>万元，与</w:t>
      </w:r>
      <w:r>
        <w:rPr>
          <w:rFonts w:hint="eastAsia" w:ascii="仿宋" w:hAnsi="仿宋" w:eastAsia="仿宋" w:cs="仿宋"/>
          <w:color w:val="auto"/>
          <w:sz w:val="32"/>
          <w:szCs w:val="32"/>
          <w:shd w:val="clear" w:color="auto" w:fill="FFFFFF"/>
        </w:rPr>
        <w:t>上年预算持平</w:t>
      </w:r>
      <w:r>
        <w:rPr>
          <w:rFonts w:hint="eastAsia" w:ascii="仿宋" w:hAnsi="仿宋" w:eastAsia="仿宋" w:cs="仿宋"/>
          <w:color w:val="auto"/>
          <w:sz w:val="32"/>
          <w:szCs w:val="32"/>
          <w:shd w:val="clear" w:color="auto" w:fill="FFFFFF"/>
          <w:lang w:eastAsia="zh-CN"/>
        </w:rPr>
        <w:t>，计划接待</w:t>
      </w:r>
      <w:r>
        <w:rPr>
          <w:rFonts w:hint="default" w:ascii="Times New Roman" w:hAnsi="Times New Roman" w:eastAsia="仿宋" w:cs="Times New Roman"/>
          <w:color w:val="auto"/>
          <w:sz w:val="32"/>
          <w:szCs w:val="32"/>
          <w:shd w:val="clear" w:color="auto" w:fill="FFFFFF"/>
          <w:lang w:val="en-US" w:eastAsia="zh-CN"/>
        </w:rPr>
        <w:t>0</w:t>
      </w:r>
      <w:r>
        <w:rPr>
          <w:rFonts w:hint="eastAsia" w:ascii="仿宋" w:hAnsi="仿宋" w:eastAsia="仿宋" w:cs="仿宋"/>
          <w:color w:val="auto"/>
          <w:sz w:val="32"/>
          <w:szCs w:val="32"/>
          <w:shd w:val="clear" w:color="auto" w:fill="FFFFFF"/>
          <w:lang w:val="en-US" w:eastAsia="zh-CN"/>
        </w:rPr>
        <w:t>批次</w:t>
      </w:r>
      <w:r>
        <w:rPr>
          <w:rFonts w:hint="default" w:ascii="Times New Roman" w:hAnsi="Times New Roman" w:eastAsia="仿宋" w:cs="Times New Roman"/>
          <w:color w:val="auto"/>
          <w:sz w:val="32"/>
          <w:szCs w:val="32"/>
          <w:shd w:val="clear" w:color="auto" w:fill="FFFFFF"/>
          <w:lang w:val="en-US" w:eastAsia="zh-CN"/>
        </w:rPr>
        <w:t>0</w:t>
      </w:r>
      <w:r>
        <w:rPr>
          <w:rFonts w:hint="eastAsia" w:ascii="仿宋" w:hAnsi="仿宋" w:eastAsia="仿宋" w:cs="仿宋"/>
          <w:color w:val="auto"/>
          <w:sz w:val="32"/>
          <w:szCs w:val="32"/>
          <w:shd w:val="clear" w:color="auto" w:fill="FFFFFF"/>
          <w:lang w:val="en-US" w:eastAsia="zh-CN"/>
        </w:rPr>
        <w:t>人</w:t>
      </w:r>
      <w:r>
        <w:rPr>
          <w:rFonts w:hint="eastAsia" w:ascii="仿宋" w:hAnsi="仿宋" w:eastAsia="仿宋" w:cs="仿宋"/>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（二）</w:t>
      </w:r>
      <w:r>
        <w:rPr>
          <w:rFonts w:hint="eastAsia" w:ascii="楷体" w:hAnsi="楷体" w:eastAsia="楷体" w:cs="楷体"/>
          <w:color w:val="auto"/>
          <w:sz w:val="32"/>
          <w:szCs w:val="32"/>
          <w:lang w:val="en-US" w:eastAsia="zh-CN"/>
        </w:rPr>
        <w:t>三亚市土地整理中心</w:t>
      </w:r>
      <w:r>
        <w:rPr>
          <w:rFonts w:hint="default" w:ascii="Times New Roman" w:hAnsi="Times New Roman" w:eastAsia="楷体" w:cs="Times New Roman"/>
          <w:color w:val="auto"/>
          <w:sz w:val="32"/>
          <w:szCs w:val="32"/>
          <w:lang w:val="en-US" w:eastAsia="zh-CN"/>
        </w:rPr>
        <w:t>2023</w:t>
      </w:r>
      <w:r>
        <w:rPr>
          <w:rFonts w:hint="eastAsia" w:ascii="楷体" w:hAnsi="楷体" w:eastAsia="楷体" w:cs="楷体"/>
          <w:color w:val="auto"/>
          <w:sz w:val="32"/>
          <w:szCs w:val="32"/>
          <w:lang w:val="en-US" w:eastAsia="zh-CN"/>
        </w:rPr>
        <w:t>年</w:t>
      </w:r>
      <w:r>
        <w:rPr>
          <w:rFonts w:hint="eastAsia" w:ascii="楷体" w:hAnsi="楷体" w:eastAsia="楷体" w:cs="楷体"/>
          <w:color w:val="auto"/>
          <w:sz w:val="32"/>
          <w:szCs w:val="32"/>
        </w:rPr>
        <w:t>政府性基金预算“三公”经费预算数为</w:t>
      </w:r>
      <w:r>
        <w:rPr>
          <w:rFonts w:hint="default" w:ascii="Times New Roman" w:hAnsi="Times New Roman" w:eastAsia="楷体" w:cs="Times New Roman"/>
          <w:color w:val="auto"/>
          <w:sz w:val="32"/>
          <w:szCs w:val="32"/>
          <w:lang w:val="en-US" w:eastAsia="zh-CN"/>
        </w:rPr>
        <w:t>0</w:t>
      </w:r>
      <w:r>
        <w:rPr>
          <w:rFonts w:hint="eastAsia" w:ascii="楷体" w:hAnsi="楷体" w:eastAsia="楷体" w:cs="楷体"/>
          <w:color w:val="auto"/>
          <w:sz w:val="32"/>
          <w:szCs w:val="32"/>
        </w:rPr>
        <w:t>万元，其中：</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textAlignment w:val="auto"/>
        <w:rPr>
          <w:rFonts w:hint="eastAsia" w:asciiTheme="minorEastAsia" w:hAnsiTheme="minorEastAsia" w:eastAsiaTheme="minorEastAsia" w:cstheme="minorEastAsia"/>
          <w:color w:val="auto"/>
          <w:sz w:val="32"/>
          <w:szCs w:val="32"/>
          <w:shd w:val="clear" w:color="auto" w:fill="FFFFFF"/>
          <w:lang w:eastAsia="zh-CN"/>
        </w:rPr>
      </w:pPr>
      <w:r>
        <w:rPr>
          <w:rFonts w:hint="eastAsia" w:ascii="仿宋" w:hAnsi="仿宋" w:eastAsia="仿宋" w:cs="仿宋"/>
          <w:color w:val="auto"/>
          <w:sz w:val="32"/>
          <w:szCs w:val="32"/>
          <w:shd w:val="clear" w:color="auto" w:fill="FFFFFF"/>
        </w:rPr>
        <w:t>因公出国（境）经费</w:t>
      </w:r>
      <w:r>
        <w:rPr>
          <w:rFonts w:hint="default" w:ascii="Times New Roman" w:hAnsi="Times New Roman" w:eastAsia="仿宋" w:cs="Times New Roman"/>
          <w:color w:val="auto"/>
          <w:sz w:val="32"/>
          <w:szCs w:val="32"/>
          <w:lang w:val="en-US" w:eastAsia="zh-CN"/>
        </w:rPr>
        <w:t>0</w:t>
      </w:r>
      <w:r>
        <w:rPr>
          <w:rFonts w:hint="eastAsia" w:ascii="仿宋" w:hAnsi="仿宋" w:eastAsia="仿宋" w:cs="仿宋"/>
          <w:color w:val="auto"/>
          <w:sz w:val="32"/>
          <w:szCs w:val="32"/>
        </w:rPr>
        <w:t>万元</w:t>
      </w:r>
      <w:r>
        <w:rPr>
          <w:rFonts w:hint="eastAsia" w:ascii="仿宋" w:hAnsi="仿宋" w:eastAsia="仿宋" w:cs="仿宋"/>
          <w:color w:val="auto"/>
          <w:sz w:val="32"/>
          <w:szCs w:val="32"/>
          <w:shd w:val="clear" w:color="auto" w:fill="FFFFFF"/>
        </w:rPr>
        <w:t>，与上年预算持平</w:t>
      </w:r>
      <w:r>
        <w:rPr>
          <w:rFonts w:hint="eastAsia" w:ascii="仿宋" w:hAnsi="仿宋" w:eastAsia="仿宋" w:cs="仿宋"/>
          <w:color w:val="auto"/>
          <w:sz w:val="32"/>
          <w:szCs w:val="32"/>
          <w:shd w:val="clear" w:color="auto" w:fill="FFFFFF"/>
          <w:lang w:eastAsia="zh-CN"/>
        </w:rPr>
        <w:t>，</w:t>
      </w:r>
      <w:r>
        <w:rPr>
          <w:rFonts w:hint="default" w:ascii="Times New Roman" w:hAnsi="Times New Roman" w:eastAsia="仿宋" w:cs="Times New Roman"/>
          <w:color w:val="auto"/>
          <w:sz w:val="32"/>
          <w:szCs w:val="32"/>
          <w:shd w:val="clear" w:color="auto" w:fill="FFFFFF"/>
          <w:lang w:val="en-US" w:eastAsia="zh-CN"/>
        </w:rPr>
        <w:t>2023</w:t>
      </w:r>
      <w:r>
        <w:rPr>
          <w:rFonts w:hint="eastAsia" w:ascii="仿宋" w:hAnsi="仿宋" w:eastAsia="仿宋" w:cs="仿宋"/>
          <w:color w:val="auto"/>
          <w:sz w:val="32"/>
          <w:szCs w:val="32"/>
          <w:shd w:val="clear" w:color="auto" w:fill="FFFFFF"/>
          <w:lang w:val="en-US" w:eastAsia="zh-CN"/>
        </w:rPr>
        <w:t>年无出国安排计划</w:t>
      </w:r>
      <w:r>
        <w:rPr>
          <w:rFonts w:hint="eastAsia" w:ascii="仿宋" w:hAnsi="仿宋" w:eastAsia="仿宋" w:cs="仿宋"/>
          <w:color w:val="auto"/>
          <w:sz w:val="32"/>
          <w:szCs w:val="32"/>
          <w:shd w:val="clear" w:color="auto" w:fill="FFFFFF"/>
        </w:rPr>
        <w:t>；公务用车购置及运行费</w:t>
      </w:r>
      <w:r>
        <w:rPr>
          <w:rFonts w:hint="default" w:ascii="Times New Roman" w:hAnsi="Times New Roman" w:eastAsia="仿宋" w:cs="Times New Roman"/>
          <w:color w:val="auto"/>
          <w:sz w:val="32"/>
          <w:szCs w:val="32"/>
          <w:lang w:val="en-US" w:eastAsia="zh-CN"/>
        </w:rPr>
        <w:t>0</w:t>
      </w:r>
      <w:r>
        <w:rPr>
          <w:rFonts w:hint="eastAsia" w:ascii="仿宋" w:hAnsi="仿宋" w:eastAsia="仿宋" w:cs="仿宋"/>
          <w:color w:val="auto"/>
          <w:sz w:val="32"/>
          <w:szCs w:val="32"/>
        </w:rPr>
        <w:t>万元（其中，</w:t>
      </w:r>
      <w:r>
        <w:rPr>
          <w:rFonts w:hint="eastAsia" w:ascii="仿宋" w:hAnsi="仿宋" w:eastAsia="仿宋" w:cs="仿宋"/>
          <w:color w:val="auto"/>
          <w:sz w:val="32"/>
          <w:szCs w:val="32"/>
          <w:shd w:val="clear" w:color="auto" w:fill="FFFFFF"/>
        </w:rPr>
        <w:t>公务用车购置费</w:t>
      </w:r>
      <w:r>
        <w:rPr>
          <w:rFonts w:hint="default" w:ascii="Times New Roman" w:hAnsi="Times New Roman" w:eastAsia="仿宋" w:cs="Times New Roman"/>
          <w:color w:val="auto"/>
          <w:sz w:val="32"/>
          <w:szCs w:val="32"/>
          <w:lang w:val="en-US" w:eastAsia="zh-CN"/>
        </w:rPr>
        <w:t>0</w:t>
      </w:r>
      <w:r>
        <w:rPr>
          <w:rFonts w:hint="eastAsia" w:ascii="仿宋" w:hAnsi="仿宋" w:eastAsia="仿宋" w:cs="仿宋"/>
          <w:color w:val="auto"/>
          <w:sz w:val="32"/>
          <w:szCs w:val="32"/>
        </w:rPr>
        <w:t>万元</w:t>
      </w:r>
      <w:r>
        <w:rPr>
          <w:rFonts w:hint="eastAsia" w:ascii="仿宋" w:hAnsi="仿宋" w:eastAsia="仿宋" w:cs="仿宋"/>
          <w:color w:val="auto"/>
          <w:sz w:val="32"/>
          <w:szCs w:val="32"/>
          <w:shd w:val="clear" w:color="auto" w:fill="FFFFFF"/>
        </w:rPr>
        <w:t>，公务用车运行费</w:t>
      </w:r>
      <w:r>
        <w:rPr>
          <w:rFonts w:hint="default" w:ascii="Times New Roman" w:hAnsi="Times New Roman" w:eastAsia="仿宋" w:cs="Times New Roman"/>
          <w:color w:val="auto"/>
          <w:sz w:val="32"/>
          <w:szCs w:val="32"/>
          <w:lang w:val="en-US" w:eastAsia="zh-CN"/>
        </w:rPr>
        <w:t>0</w:t>
      </w:r>
      <w:r>
        <w:rPr>
          <w:rFonts w:hint="eastAsia" w:ascii="仿宋" w:hAnsi="仿宋" w:eastAsia="仿宋" w:cs="仿宋"/>
          <w:color w:val="auto"/>
          <w:sz w:val="32"/>
          <w:szCs w:val="32"/>
        </w:rPr>
        <w:t>万元）</w:t>
      </w:r>
      <w:r>
        <w:rPr>
          <w:rFonts w:hint="eastAsia" w:ascii="仿宋" w:hAnsi="仿宋" w:eastAsia="仿宋" w:cs="仿宋"/>
          <w:color w:val="auto"/>
          <w:sz w:val="32"/>
          <w:szCs w:val="32"/>
          <w:shd w:val="clear" w:color="auto" w:fill="FFFFFF"/>
        </w:rPr>
        <w:t>，与上年预算持平</w:t>
      </w:r>
      <w:r>
        <w:rPr>
          <w:rFonts w:hint="eastAsia" w:ascii="仿宋" w:hAnsi="仿宋" w:eastAsia="仿宋" w:cs="仿宋"/>
          <w:color w:val="auto"/>
          <w:sz w:val="32"/>
          <w:szCs w:val="32"/>
          <w:shd w:val="clear" w:color="auto" w:fill="FFFFFF"/>
          <w:lang w:eastAsia="zh-CN"/>
        </w:rPr>
        <w:t>；</w:t>
      </w:r>
      <w:r>
        <w:rPr>
          <w:rFonts w:hint="eastAsia" w:ascii="仿宋" w:hAnsi="仿宋" w:eastAsia="仿宋" w:cs="仿宋"/>
          <w:color w:val="auto"/>
          <w:sz w:val="32"/>
          <w:szCs w:val="32"/>
          <w:shd w:val="clear" w:color="auto" w:fill="FFFFFF"/>
        </w:rPr>
        <w:t>公务车保有量</w:t>
      </w:r>
      <w:r>
        <w:rPr>
          <w:rFonts w:hint="default" w:ascii="Times New Roman" w:hAnsi="Times New Roman" w:eastAsia="仿宋" w:cs="Times New Roman"/>
          <w:color w:val="auto"/>
          <w:sz w:val="32"/>
          <w:szCs w:val="32"/>
          <w:lang w:val="en-US" w:eastAsia="zh-CN"/>
        </w:rPr>
        <w:t>1</w:t>
      </w:r>
      <w:r>
        <w:rPr>
          <w:rFonts w:hint="eastAsia" w:ascii="仿宋" w:hAnsi="仿宋" w:eastAsia="仿宋" w:cs="仿宋"/>
          <w:color w:val="auto"/>
          <w:sz w:val="32"/>
          <w:szCs w:val="32"/>
        </w:rPr>
        <w:t>辆，计划购置</w:t>
      </w:r>
      <w:r>
        <w:rPr>
          <w:rFonts w:hint="default" w:ascii="Times New Roman" w:hAnsi="Times New Roman" w:eastAsia="仿宋" w:cs="Times New Roman"/>
          <w:color w:val="auto"/>
          <w:sz w:val="32"/>
          <w:szCs w:val="32"/>
          <w:lang w:val="en-US" w:eastAsia="zh-CN"/>
        </w:rPr>
        <w:t>0</w:t>
      </w:r>
      <w:r>
        <w:rPr>
          <w:rFonts w:hint="eastAsia" w:ascii="仿宋" w:hAnsi="仿宋" w:eastAsia="仿宋" w:cs="仿宋"/>
          <w:color w:val="auto"/>
          <w:sz w:val="32"/>
          <w:szCs w:val="32"/>
        </w:rPr>
        <w:t>辆</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公务接待费</w:t>
      </w:r>
      <w:r>
        <w:rPr>
          <w:rFonts w:hint="default" w:ascii="Times New Roman" w:hAnsi="Times New Roman" w:eastAsia="仿宋" w:cs="Times New Roman"/>
          <w:color w:val="auto"/>
          <w:sz w:val="32"/>
          <w:szCs w:val="32"/>
          <w:lang w:val="en-US" w:eastAsia="zh-CN"/>
        </w:rPr>
        <w:t>0</w:t>
      </w:r>
      <w:r>
        <w:rPr>
          <w:rFonts w:hint="eastAsia" w:ascii="仿宋" w:hAnsi="仿宋" w:eastAsia="仿宋" w:cs="仿宋"/>
          <w:color w:val="auto"/>
          <w:sz w:val="32"/>
          <w:szCs w:val="32"/>
          <w:shd w:val="clear" w:color="auto" w:fill="FFFFFF"/>
        </w:rPr>
        <w:t>万元，与上年预算持平</w:t>
      </w:r>
      <w:r>
        <w:rPr>
          <w:rFonts w:hint="eastAsia" w:ascii="仿宋" w:hAnsi="仿宋" w:eastAsia="仿宋" w:cs="仿宋"/>
          <w:color w:val="auto"/>
          <w:sz w:val="32"/>
          <w:szCs w:val="32"/>
          <w:shd w:val="clear" w:color="auto" w:fill="FFFFFF"/>
          <w:lang w:eastAsia="zh-CN"/>
        </w:rPr>
        <w:t>，计划接待</w:t>
      </w:r>
      <w:r>
        <w:rPr>
          <w:rFonts w:hint="default" w:ascii="Times New Roman" w:hAnsi="Times New Roman" w:eastAsia="仿宋" w:cs="Times New Roman"/>
          <w:color w:val="auto"/>
          <w:sz w:val="32"/>
          <w:szCs w:val="32"/>
          <w:shd w:val="clear" w:color="auto" w:fill="FFFFFF"/>
          <w:lang w:val="en-US" w:eastAsia="zh-CN"/>
        </w:rPr>
        <w:t>0</w:t>
      </w:r>
      <w:r>
        <w:rPr>
          <w:rFonts w:hint="eastAsia" w:ascii="仿宋" w:hAnsi="仿宋" w:eastAsia="仿宋" w:cs="仿宋"/>
          <w:color w:val="auto"/>
          <w:sz w:val="32"/>
          <w:szCs w:val="32"/>
          <w:shd w:val="clear" w:color="auto" w:fill="FFFFFF"/>
          <w:lang w:val="en-US" w:eastAsia="zh-CN"/>
        </w:rPr>
        <w:t>批次</w:t>
      </w:r>
      <w:r>
        <w:rPr>
          <w:rFonts w:hint="default" w:ascii="Times New Roman" w:hAnsi="Times New Roman" w:eastAsia="仿宋" w:cs="Times New Roman"/>
          <w:color w:val="auto"/>
          <w:sz w:val="32"/>
          <w:szCs w:val="32"/>
          <w:shd w:val="clear" w:color="auto" w:fill="FFFFFF"/>
          <w:lang w:val="en-US" w:eastAsia="zh-CN"/>
        </w:rPr>
        <w:t>0</w:t>
      </w:r>
      <w:r>
        <w:rPr>
          <w:rFonts w:hint="eastAsia" w:ascii="仿宋" w:hAnsi="仿宋" w:eastAsia="仿宋" w:cs="仿宋"/>
          <w:color w:val="auto"/>
          <w:sz w:val="32"/>
          <w:szCs w:val="32"/>
          <w:shd w:val="clear" w:color="auto" w:fill="FFFFFF"/>
          <w:lang w:val="en-US" w:eastAsia="zh-CN"/>
        </w:rPr>
        <w:t>人</w:t>
      </w:r>
      <w:r>
        <w:rPr>
          <w:rFonts w:hint="eastAsia" w:ascii="仿宋" w:hAnsi="仿宋" w:eastAsia="仿宋" w:cs="仿宋"/>
          <w:color w:val="auto"/>
          <w:sz w:val="32"/>
          <w:szCs w:val="32"/>
          <w:shd w:val="clear" w:color="auto" w:fill="FFFFFF"/>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textAlignment w:val="auto"/>
        <w:rPr>
          <w:rFonts w:hint="eastAsia" w:ascii="黑体" w:hAnsi="黑体" w:eastAsia="黑体" w:cs="黑体"/>
          <w:color w:val="auto"/>
          <w:sz w:val="32"/>
          <w:szCs w:val="32"/>
          <w:shd w:val="clear" w:color="auto" w:fill="FFFFFF"/>
        </w:rPr>
      </w:pPr>
      <w:r>
        <w:rPr>
          <w:rFonts w:hint="eastAsia" w:ascii="黑体" w:hAnsi="黑体" w:eastAsia="黑体" w:cs="黑体"/>
          <w:color w:val="auto"/>
          <w:sz w:val="32"/>
          <w:szCs w:val="32"/>
          <w:shd w:val="clear" w:color="auto" w:fill="FFFFFF"/>
          <w:lang w:eastAsia="zh-CN"/>
        </w:rPr>
        <w:t>五、</w:t>
      </w:r>
      <w:r>
        <w:rPr>
          <w:rFonts w:hint="eastAsia" w:ascii="黑体" w:hAnsi="黑体" w:eastAsia="黑体" w:cs="黑体"/>
          <w:color w:val="auto"/>
          <w:sz w:val="32"/>
          <w:szCs w:val="32"/>
          <w:shd w:val="clear" w:color="auto" w:fill="FFFFFF"/>
        </w:rPr>
        <w:t>关于</w:t>
      </w:r>
      <w:r>
        <w:rPr>
          <w:rFonts w:hint="eastAsia" w:ascii="黑体" w:hAnsi="黑体" w:eastAsia="黑体" w:cs="黑体"/>
          <w:color w:val="auto"/>
          <w:sz w:val="32"/>
          <w:szCs w:val="32"/>
          <w:lang w:val="en-US" w:eastAsia="zh-CN"/>
        </w:rPr>
        <w:t>三亚市土地整理中心</w:t>
      </w:r>
      <w:r>
        <w:rPr>
          <w:rFonts w:hint="default" w:ascii="Times New Roman" w:hAnsi="Times New Roman" w:eastAsia="黑体" w:cs="Times New Roman"/>
          <w:color w:val="auto"/>
          <w:sz w:val="32"/>
          <w:szCs w:val="32"/>
          <w:lang w:val="en-US" w:eastAsia="zh-CN"/>
        </w:rPr>
        <w:t>2023</w:t>
      </w:r>
      <w:r>
        <w:rPr>
          <w:rFonts w:hint="eastAsia" w:ascii="黑体" w:hAnsi="黑体" w:eastAsia="黑体" w:cs="黑体"/>
          <w:color w:val="auto"/>
          <w:sz w:val="32"/>
          <w:szCs w:val="32"/>
          <w:lang w:val="en-US" w:eastAsia="zh-CN"/>
        </w:rPr>
        <w:t>年</w:t>
      </w:r>
      <w:r>
        <w:rPr>
          <w:rFonts w:hint="eastAsia" w:ascii="黑体" w:hAnsi="黑体" w:eastAsia="黑体" w:cs="黑体"/>
          <w:color w:val="auto"/>
          <w:sz w:val="32"/>
          <w:szCs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三亚市土地整理中心2023年</w:t>
      </w:r>
      <w:r>
        <w:rPr>
          <w:rFonts w:hint="default" w:ascii="Times New Roman" w:hAnsi="Times New Roman" w:eastAsia="仿宋_GB2312" w:cs="Times New Roman"/>
          <w:sz w:val="32"/>
          <w:szCs w:val="32"/>
        </w:rPr>
        <w:t>政府性基金预算当年拨款</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万元，比上年预算数持平</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我中心无政府性基金预算资金</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（二）政府性基金预算当年拨款结构情况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科学技术支出（类）支出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%；文化体育与传媒支出（类）支出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%；社会保障和就业支出（类）支出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%；节能环保（类）支出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（三）政府性基金预算当年拨款具体使用情况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万元，比上年预算数持平</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我中心无政府性基金预算资金</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eastAsia="zh-CN"/>
        </w:rPr>
        <w:t>六、关</w:t>
      </w:r>
      <w:r>
        <w:rPr>
          <w:rFonts w:hint="eastAsia" w:ascii="黑体" w:hAnsi="黑体" w:eastAsia="黑体" w:cs="黑体"/>
          <w:color w:val="auto"/>
          <w:sz w:val="32"/>
          <w:szCs w:val="32"/>
        </w:rPr>
        <w:t>于</w:t>
      </w:r>
      <w:r>
        <w:rPr>
          <w:rFonts w:hint="eastAsia" w:ascii="黑体" w:hAnsi="黑体" w:eastAsia="黑体" w:cs="黑体"/>
          <w:color w:val="auto"/>
          <w:sz w:val="32"/>
          <w:szCs w:val="32"/>
          <w:lang w:val="en-US" w:eastAsia="zh-CN"/>
        </w:rPr>
        <w:t>三亚市土地整理中心</w:t>
      </w:r>
      <w:r>
        <w:rPr>
          <w:rFonts w:hint="default" w:ascii="Times New Roman" w:hAnsi="Times New Roman" w:eastAsia="黑体" w:cs="Times New Roman"/>
          <w:color w:val="auto"/>
          <w:sz w:val="32"/>
          <w:szCs w:val="32"/>
          <w:lang w:val="en-US" w:eastAsia="zh-CN"/>
        </w:rPr>
        <w:t>2023</w:t>
      </w:r>
      <w:r>
        <w:rPr>
          <w:rFonts w:hint="eastAsia" w:ascii="黑体" w:hAnsi="黑体" w:eastAsia="黑体" w:cs="黑体"/>
          <w:color w:val="auto"/>
          <w:sz w:val="32"/>
          <w:szCs w:val="32"/>
          <w:lang w:val="en-US" w:eastAsia="zh-CN"/>
        </w:rPr>
        <w:t>年收支预算情况的总体说明</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仿宋" w:hAnsi="仿宋" w:eastAsia="仿宋" w:cs="仿宋"/>
          <w:color w:val="FF0000"/>
          <w:sz w:val="32"/>
          <w:szCs w:val="32"/>
        </w:rPr>
      </w:pPr>
      <w:r>
        <w:rPr>
          <w:rFonts w:hint="eastAsia" w:ascii="仿宋" w:hAnsi="仿宋" w:eastAsia="仿宋" w:cs="仿宋"/>
          <w:color w:val="auto"/>
          <w:sz w:val="32"/>
          <w:szCs w:val="32"/>
        </w:rPr>
        <w:t>按照综合预算原则，</w:t>
      </w:r>
      <w:r>
        <w:rPr>
          <w:rFonts w:hint="eastAsia" w:ascii="仿宋" w:hAnsi="仿宋" w:eastAsia="仿宋" w:cs="仿宋"/>
          <w:color w:val="auto"/>
          <w:sz w:val="32"/>
          <w:szCs w:val="32"/>
          <w:lang w:val="en-US" w:eastAsia="zh-CN"/>
        </w:rPr>
        <w:t>三亚市土地整理中心</w:t>
      </w:r>
      <w:r>
        <w:rPr>
          <w:rFonts w:hint="eastAsia" w:ascii="仿宋" w:hAnsi="仿宋" w:eastAsia="仿宋" w:cs="仿宋"/>
          <w:color w:val="auto"/>
          <w:sz w:val="32"/>
          <w:szCs w:val="32"/>
        </w:rPr>
        <w:t>所有收入和支出均纳入部门预算管理。收入包括：一般公共预算收入；支出包括：</w:t>
      </w:r>
      <w:r>
        <w:rPr>
          <w:rFonts w:hint="eastAsia" w:ascii="仿宋" w:hAnsi="仿宋" w:eastAsia="仿宋" w:cs="仿宋"/>
          <w:color w:val="auto"/>
          <w:sz w:val="32"/>
          <w:szCs w:val="32"/>
          <w:lang w:eastAsia="zh-CN"/>
        </w:rPr>
        <w:t>社会保障和就业支出、卫生健康支出、自然资源海洋气象等支出、住房保障支出</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三亚市土地整理中心</w:t>
      </w:r>
      <w:r>
        <w:rPr>
          <w:rFonts w:hint="default" w:ascii="Times New Roman" w:hAnsi="Times New Roman" w:eastAsia="仿宋" w:cs="Times New Roman"/>
          <w:color w:val="auto"/>
          <w:sz w:val="32"/>
          <w:szCs w:val="32"/>
          <w:lang w:val="en-US" w:eastAsia="zh-CN"/>
        </w:rPr>
        <w:t>2023</w:t>
      </w:r>
      <w:r>
        <w:rPr>
          <w:rFonts w:hint="eastAsia" w:ascii="仿宋" w:hAnsi="仿宋" w:eastAsia="仿宋" w:cs="仿宋"/>
          <w:color w:val="auto"/>
          <w:sz w:val="32"/>
          <w:szCs w:val="32"/>
          <w:lang w:val="en-US" w:eastAsia="zh-CN"/>
        </w:rPr>
        <w:t>年</w:t>
      </w:r>
      <w:r>
        <w:rPr>
          <w:rFonts w:hint="eastAsia" w:ascii="仿宋" w:hAnsi="仿宋" w:eastAsia="仿宋" w:cs="仿宋"/>
          <w:color w:val="auto"/>
          <w:sz w:val="32"/>
          <w:szCs w:val="32"/>
        </w:rPr>
        <w:t>收支总预算</w:t>
      </w:r>
      <w:r>
        <w:rPr>
          <w:rFonts w:hint="default" w:ascii="Times New Roman" w:hAnsi="Times New Roman" w:eastAsia="仿宋" w:cs="Times New Roman"/>
          <w:color w:val="auto"/>
          <w:sz w:val="32"/>
          <w:szCs w:val="32"/>
          <w:lang w:val="en-US" w:eastAsia="zh-CN"/>
        </w:rPr>
        <w:t>450.76</w:t>
      </w:r>
      <w:r>
        <w:rPr>
          <w:rFonts w:hint="eastAsia" w:ascii="仿宋" w:hAnsi="仿宋" w:eastAsia="仿宋" w:cs="仿宋"/>
          <w:color w:val="auto"/>
          <w:sz w:val="32"/>
          <w:szCs w:val="32"/>
        </w:rPr>
        <w:t>万元。</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eastAsia="zh-CN"/>
        </w:rPr>
        <w:t>七、关</w:t>
      </w:r>
      <w:r>
        <w:rPr>
          <w:rFonts w:hint="eastAsia" w:ascii="黑体" w:hAnsi="黑体" w:eastAsia="黑体" w:cs="黑体"/>
          <w:color w:val="auto"/>
          <w:sz w:val="32"/>
          <w:szCs w:val="32"/>
        </w:rPr>
        <w:t>于</w:t>
      </w:r>
      <w:r>
        <w:rPr>
          <w:rFonts w:hint="eastAsia" w:ascii="黑体" w:hAnsi="黑体" w:eastAsia="黑体" w:cs="黑体"/>
          <w:color w:val="auto"/>
          <w:sz w:val="32"/>
          <w:szCs w:val="32"/>
          <w:lang w:val="en-US" w:eastAsia="zh-CN"/>
        </w:rPr>
        <w:t>三亚市土地整理中心</w:t>
      </w:r>
      <w:r>
        <w:rPr>
          <w:rFonts w:hint="default" w:ascii="Times New Roman" w:hAnsi="Times New Roman" w:eastAsia="黑体" w:cs="Times New Roman"/>
          <w:color w:val="auto"/>
          <w:sz w:val="32"/>
          <w:szCs w:val="32"/>
          <w:lang w:val="en-US" w:eastAsia="zh-CN"/>
        </w:rPr>
        <w:t>2023</w:t>
      </w:r>
      <w:r>
        <w:rPr>
          <w:rFonts w:hint="eastAsia" w:ascii="黑体" w:hAnsi="黑体" w:eastAsia="黑体" w:cs="黑体"/>
          <w:color w:val="auto"/>
          <w:sz w:val="32"/>
          <w:szCs w:val="32"/>
          <w:lang w:val="en-US" w:eastAsia="zh-CN"/>
        </w:rPr>
        <w:t>年收入预算情况说明</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lang w:val="en-US" w:eastAsia="zh-CN"/>
        </w:rPr>
        <w:t>三亚市土地整理中心</w:t>
      </w:r>
      <w:r>
        <w:rPr>
          <w:rFonts w:hint="default" w:ascii="Times New Roman" w:hAnsi="Times New Roman" w:eastAsia="仿宋" w:cs="Times New Roman"/>
          <w:color w:val="auto"/>
          <w:sz w:val="32"/>
          <w:szCs w:val="32"/>
          <w:lang w:val="en-US" w:eastAsia="zh-CN"/>
        </w:rPr>
        <w:t>202</w:t>
      </w:r>
      <w:r>
        <w:rPr>
          <w:rFonts w:hint="eastAsia" w:ascii="Times New Roman" w:hAnsi="Times New Roman" w:eastAsia="仿宋" w:cs="Times New Roman"/>
          <w:color w:val="auto"/>
          <w:sz w:val="32"/>
          <w:szCs w:val="32"/>
          <w:lang w:val="en-US" w:eastAsia="zh-CN"/>
        </w:rPr>
        <w:t>3</w:t>
      </w:r>
      <w:r>
        <w:rPr>
          <w:rFonts w:hint="eastAsia" w:ascii="仿宋" w:hAnsi="仿宋" w:eastAsia="仿宋" w:cs="仿宋"/>
          <w:color w:val="auto"/>
          <w:sz w:val="32"/>
          <w:szCs w:val="32"/>
          <w:lang w:val="en-US" w:eastAsia="zh-CN"/>
        </w:rPr>
        <w:t>年</w:t>
      </w:r>
      <w:r>
        <w:rPr>
          <w:rFonts w:hint="eastAsia" w:ascii="仿宋" w:hAnsi="仿宋" w:eastAsia="仿宋" w:cs="仿宋"/>
          <w:color w:val="auto"/>
          <w:sz w:val="32"/>
          <w:szCs w:val="32"/>
        </w:rPr>
        <w:t>收入预算</w:t>
      </w:r>
      <w:r>
        <w:rPr>
          <w:rFonts w:hint="default" w:ascii="Times New Roman" w:hAnsi="Times New Roman" w:eastAsia="仿宋" w:cs="Times New Roman"/>
          <w:color w:val="auto"/>
          <w:sz w:val="32"/>
          <w:szCs w:val="32"/>
          <w:lang w:val="en-US" w:eastAsia="zh-CN"/>
        </w:rPr>
        <w:t>450.76</w:t>
      </w:r>
      <w:r>
        <w:rPr>
          <w:rFonts w:hint="eastAsia" w:ascii="仿宋" w:hAnsi="仿宋" w:eastAsia="仿宋" w:cs="仿宋"/>
          <w:color w:val="auto"/>
          <w:sz w:val="32"/>
          <w:szCs w:val="32"/>
        </w:rPr>
        <w:t>万元，其中：</w:t>
      </w:r>
      <w:r>
        <w:rPr>
          <w:rFonts w:hint="eastAsia" w:ascii="仿宋" w:hAnsi="仿宋" w:eastAsia="仿宋" w:cs="仿宋"/>
          <w:color w:val="auto"/>
          <w:sz w:val="32"/>
          <w:szCs w:val="32"/>
          <w:lang w:eastAsia="zh-CN"/>
        </w:rPr>
        <w:t>一般公共预算拨款</w:t>
      </w:r>
      <w:r>
        <w:rPr>
          <w:rFonts w:hint="eastAsia" w:ascii="仿宋" w:hAnsi="仿宋" w:eastAsia="仿宋" w:cs="仿宋"/>
          <w:color w:val="auto"/>
          <w:sz w:val="32"/>
          <w:szCs w:val="32"/>
        </w:rPr>
        <w:t>收入</w:t>
      </w:r>
      <w:r>
        <w:rPr>
          <w:rFonts w:hint="default" w:ascii="Times New Roman" w:hAnsi="Times New Roman" w:eastAsia="仿宋" w:cs="Times New Roman"/>
          <w:color w:val="auto"/>
          <w:sz w:val="32"/>
          <w:szCs w:val="32"/>
          <w:lang w:val="en-US" w:eastAsia="zh-CN"/>
        </w:rPr>
        <w:t>450.76</w:t>
      </w:r>
      <w:r>
        <w:rPr>
          <w:rFonts w:hint="eastAsia" w:ascii="仿宋" w:hAnsi="仿宋" w:eastAsia="仿宋" w:cs="仿宋"/>
          <w:color w:val="auto"/>
          <w:sz w:val="32"/>
          <w:szCs w:val="32"/>
        </w:rPr>
        <w:t>万元，占</w:t>
      </w:r>
      <w:r>
        <w:rPr>
          <w:rFonts w:hint="default" w:ascii="Times New Roman" w:hAnsi="Times New Roman" w:eastAsia="仿宋" w:cs="Times New Roman"/>
          <w:color w:val="auto"/>
          <w:sz w:val="32"/>
          <w:szCs w:val="32"/>
          <w:lang w:val="en-US" w:eastAsia="zh-CN"/>
        </w:rPr>
        <w:t>100</w:t>
      </w:r>
      <w:r>
        <w:rPr>
          <w:rFonts w:hint="eastAsia" w:ascii="仿宋" w:hAnsi="仿宋" w:eastAsia="仿宋" w:cs="仿宋"/>
          <w:color w:val="auto"/>
          <w:sz w:val="32"/>
          <w:szCs w:val="32"/>
        </w:rPr>
        <w:t>%。比上年预算数</w:t>
      </w:r>
      <w:r>
        <w:rPr>
          <w:rFonts w:hint="eastAsia" w:ascii="仿宋" w:hAnsi="仿宋" w:eastAsia="仿宋" w:cs="仿宋"/>
          <w:color w:val="auto"/>
          <w:sz w:val="32"/>
          <w:szCs w:val="32"/>
          <w:lang w:eastAsia="zh-CN"/>
        </w:rPr>
        <w:t>减少</w:t>
      </w:r>
      <w:r>
        <w:rPr>
          <w:rFonts w:hint="default" w:ascii="Times New Roman" w:hAnsi="Times New Roman" w:eastAsia="仿宋" w:cs="Times New Roman"/>
          <w:color w:val="auto"/>
          <w:sz w:val="32"/>
          <w:szCs w:val="32"/>
          <w:lang w:val="en-US" w:eastAsia="zh-CN"/>
        </w:rPr>
        <w:t>682.6</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w:t>
      </w:r>
      <w:r>
        <w:rPr>
          <w:rFonts w:hint="eastAsia" w:asciiTheme="minorEastAsia" w:hAnsiTheme="minorEastAsia" w:cstheme="minorEastAsia"/>
          <w:color w:val="auto"/>
          <w:sz w:val="32"/>
          <w:szCs w:val="32"/>
          <w:highlight w:val="none"/>
          <w:lang w:eastAsia="zh-CN"/>
        </w:rPr>
        <w:t>主要原因为</w:t>
      </w:r>
      <w:r>
        <w:rPr>
          <w:rFonts w:hint="eastAsia" w:asciiTheme="minorEastAsia" w:hAnsiTheme="minorEastAsia" w:cstheme="minorEastAsia"/>
          <w:color w:val="auto"/>
          <w:sz w:val="32"/>
          <w:szCs w:val="32"/>
          <w:highlight w:val="none"/>
          <w:lang w:val="en-US" w:eastAsia="zh-CN"/>
        </w:rPr>
        <w:t>无</w:t>
      </w:r>
      <w:r>
        <w:rPr>
          <w:rFonts w:hint="eastAsia" w:asciiTheme="minorEastAsia" w:hAnsiTheme="minorEastAsia" w:cstheme="minorEastAsia"/>
          <w:color w:val="auto"/>
          <w:sz w:val="32"/>
          <w:szCs w:val="32"/>
          <w:highlight w:val="none"/>
          <w:lang w:eastAsia="zh-CN"/>
        </w:rPr>
        <w:t>上年结转数额</w:t>
      </w:r>
      <w:r>
        <w:rPr>
          <w:rFonts w:hint="eastAsia" w:ascii="仿宋" w:hAnsi="仿宋" w:eastAsia="仿宋" w:cs="仿宋"/>
          <w:color w:val="auto"/>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eastAsia="zh-CN"/>
        </w:rPr>
        <w:t>八、关</w:t>
      </w:r>
      <w:r>
        <w:rPr>
          <w:rFonts w:hint="eastAsia" w:ascii="黑体" w:hAnsi="黑体" w:eastAsia="黑体" w:cs="黑体"/>
          <w:color w:val="auto"/>
          <w:sz w:val="32"/>
          <w:szCs w:val="32"/>
        </w:rPr>
        <w:t>于</w:t>
      </w:r>
      <w:r>
        <w:rPr>
          <w:rFonts w:hint="eastAsia" w:ascii="黑体" w:hAnsi="黑体" w:eastAsia="黑体" w:cs="黑体"/>
          <w:color w:val="auto"/>
          <w:sz w:val="32"/>
          <w:szCs w:val="32"/>
          <w:lang w:val="en-US" w:eastAsia="zh-CN"/>
        </w:rPr>
        <w:t>三亚市土地整理中心</w:t>
      </w:r>
      <w:r>
        <w:rPr>
          <w:rFonts w:hint="default" w:ascii="Times New Roman" w:hAnsi="Times New Roman" w:eastAsia="黑体" w:cs="Times New Roman"/>
          <w:color w:val="auto"/>
          <w:sz w:val="32"/>
          <w:szCs w:val="32"/>
          <w:lang w:val="en-US" w:eastAsia="zh-CN"/>
        </w:rPr>
        <w:t>2023</w:t>
      </w:r>
      <w:r>
        <w:rPr>
          <w:rFonts w:hint="eastAsia" w:ascii="黑体" w:hAnsi="黑体" w:eastAsia="黑体" w:cs="黑体"/>
          <w:color w:val="auto"/>
          <w:sz w:val="32"/>
          <w:szCs w:val="32"/>
          <w:lang w:val="en-US" w:eastAsia="zh-CN"/>
        </w:rPr>
        <w:t>年支出预算情况说明</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lang w:val="en-US" w:eastAsia="zh-CN"/>
        </w:rPr>
        <w:t>三亚市土地整理中心</w:t>
      </w:r>
      <w:r>
        <w:rPr>
          <w:rFonts w:hint="default" w:ascii="Times New Roman" w:hAnsi="Times New Roman" w:eastAsia="仿宋" w:cs="Times New Roman"/>
          <w:color w:val="auto"/>
          <w:sz w:val="32"/>
          <w:szCs w:val="32"/>
          <w:lang w:val="en-US" w:eastAsia="zh-CN"/>
        </w:rPr>
        <w:t>202</w:t>
      </w:r>
      <w:r>
        <w:rPr>
          <w:rFonts w:hint="eastAsia" w:ascii="Times New Roman" w:hAnsi="Times New Roman" w:eastAsia="仿宋" w:cs="Times New Roman"/>
          <w:color w:val="auto"/>
          <w:sz w:val="32"/>
          <w:szCs w:val="32"/>
          <w:lang w:val="en-US" w:eastAsia="zh-CN"/>
        </w:rPr>
        <w:t>3</w:t>
      </w:r>
      <w:r>
        <w:rPr>
          <w:rFonts w:hint="eastAsia" w:ascii="仿宋" w:hAnsi="仿宋" w:eastAsia="仿宋" w:cs="仿宋"/>
          <w:color w:val="auto"/>
          <w:sz w:val="32"/>
          <w:szCs w:val="32"/>
          <w:lang w:val="en-US" w:eastAsia="zh-CN"/>
        </w:rPr>
        <w:t>年</w:t>
      </w:r>
      <w:r>
        <w:rPr>
          <w:rFonts w:hint="eastAsia" w:ascii="仿宋" w:hAnsi="仿宋" w:eastAsia="仿宋" w:cs="仿宋"/>
          <w:color w:val="auto"/>
          <w:sz w:val="32"/>
          <w:szCs w:val="32"/>
        </w:rPr>
        <w:t>支出预算</w:t>
      </w:r>
      <w:r>
        <w:rPr>
          <w:rFonts w:hint="default" w:ascii="Times New Roman" w:hAnsi="Times New Roman" w:eastAsia="仿宋" w:cs="Times New Roman"/>
          <w:color w:val="auto"/>
          <w:sz w:val="32"/>
          <w:szCs w:val="32"/>
          <w:lang w:val="en-US" w:eastAsia="zh-CN"/>
        </w:rPr>
        <w:t>450.76</w:t>
      </w:r>
      <w:r>
        <w:rPr>
          <w:rFonts w:hint="eastAsia" w:ascii="仿宋" w:hAnsi="仿宋" w:eastAsia="仿宋" w:cs="仿宋"/>
          <w:color w:val="auto"/>
          <w:sz w:val="32"/>
          <w:szCs w:val="32"/>
        </w:rPr>
        <w:t>万元，其中：基本支出</w:t>
      </w:r>
      <w:r>
        <w:rPr>
          <w:rFonts w:hint="default" w:ascii="Times New Roman" w:hAnsi="Times New Roman" w:eastAsia="仿宋" w:cs="Times New Roman"/>
          <w:color w:val="auto"/>
          <w:sz w:val="32"/>
          <w:szCs w:val="32"/>
          <w:lang w:val="en-US" w:eastAsia="zh-CN"/>
        </w:rPr>
        <w:t>183.76</w:t>
      </w:r>
      <w:r>
        <w:rPr>
          <w:rFonts w:hint="eastAsia" w:ascii="仿宋" w:hAnsi="仿宋" w:eastAsia="仿宋" w:cs="仿宋"/>
          <w:color w:val="auto"/>
          <w:sz w:val="32"/>
          <w:szCs w:val="32"/>
        </w:rPr>
        <w:t>万元，占</w:t>
      </w:r>
      <w:r>
        <w:rPr>
          <w:rFonts w:hint="default" w:ascii="Times New Roman" w:hAnsi="Times New Roman" w:eastAsia="仿宋" w:cs="Times New Roman"/>
          <w:color w:val="auto"/>
          <w:sz w:val="32"/>
          <w:szCs w:val="32"/>
          <w:lang w:val="en-US" w:eastAsia="zh-CN"/>
        </w:rPr>
        <w:t>40.8</w:t>
      </w:r>
      <w:r>
        <w:rPr>
          <w:rFonts w:hint="eastAsia" w:ascii="仿宋" w:hAnsi="仿宋" w:eastAsia="仿宋" w:cs="仿宋"/>
          <w:color w:val="auto"/>
          <w:sz w:val="32"/>
          <w:szCs w:val="32"/>
        </w:rPr>
        <w:t>%；项目支出</w:t>
      </w:r>
      <w:r>
        <w:rPr>
          <w:rFonts w:hint="default" w:ascii="Times New Roman" w:hAnsi="Times New Roman" w:eastAsia="仿宋" w:cs="Times New Roman"/>
          <w:color w:val="auto"/>
          <w:sz w:val="32"/>
          <w:szCs w:val="32"/>
          <w:lang w:val="en-US" w:eastAsia="zh-CN"/>
        </w:rPr>
        <w:t>267</w:t>
      </w:r>
      <w:r>
        <w:rPr>
          <w:rFonts w:hint="eastAsia" w:ascii="仿宋" w:hAnsi="仿宋" w:eastAsia="仿宋" w:cs="仿宋"/>
          <w:color w:val="auto"/>
          <w:sz w:val="32"/>
          <w:szCs w:val="32"/>
        </w:rPr>
        <w:t>万元，占</w:t>
      </w:r>
      <w:r>
        <w:rPr>
          <w:rFonts w:hint="default" w:ascii="Times New Roman" w:hAnsi="Times New Roman" w:eastAsia="仿宋" w:cs="Times New Roman"/>
          <w:color w:val="auto"/>
          <w:sz w:val="32"/>
          <w:szCs w:val="32"/>
          <w:lang w:val="en-US" w:eastAsia="zh-CN"/>
        </w:rPr>
        <w:t>59.2</w:t>
      </w:r>
      <w:r>
        <w:rPr>
          <w:rFonts w:hint="eastAsia" w:ascii="仿宋" w:hAnsi="仿宋" w:eastAsia="仿宋" w:cs="仿宋"/>
          <w:color w:val="auto"/>
          <w:sz w:val="32"/>
          <w:szCs w:val="32"/>
        </w:rPr>
        <w:t>%。比上年预算数</w:t>
      </w:r>
      <w:r>
        <w:rPr>
          <w:rFonts w:hint="eastAsia" w:ascii="仿宋" w:hAnsi="仿宋" w:eastAsia="仿宋" w:cs="仿宋"/>
          <w:color w:val="auto"/>
          <w:sz w:val="32"/>
          <w:szCs w:val="32"/>
          <w:lang w:eastAsia="zh-CN"/>
        </w:rPr>
        <w:t>减少</w:t>
      </w:r>
      <w:r>
        <w:rPr>
          <w:rFonts w:hint="default" w:ascii="Times New Roman" w:hAnsi="Times New Roman" w:eastAsia="仿宋" w:cs="Times New Roman"/>
          <w:color w:val="auto"/>
          <w:sz w:val="32"/>
          <w:szCs w:val="32"/>
          <w:lang w:val="en-US" w:eastAsia="zh-CN"/>
        </w:rPr>
        <w:t>682.6</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w:t>
      </w:r>
      <w:r>
        <w:rPr>
          <w:rFonts w:hint="eastAsia" w:asciiTheme="minorEastAsia" w:hAnsiTheme="minorEastAsia" w:cstheme="minorEastAsia"/>
          <w:color w:val="auto"/>
          <w:sz w:val="32"/>
          <w:szCs w:val="32"/>
          <w:highlight w:val="none"/>
          <w:lang w:eastAsia="zh-CN"/>
        </w:rPr>
        <w:t>主要原因为</w:t>
      </w:r>
      <w:r>
        <w:rPr>
          <w:rFonts w:hint="eastAsia" w:asciiTheme="minorEastAsia" w:hAnsiTheme="minorEastAsia" w:cstheme="minorEastAsia"/>
          <w:color w:val="auto"/>
          <w:sz w:val="32"/>
          <w:szCs w:val="32"/>
          <w:highlight w:val="none"/>
          <w:lang w:val="en-US" w:eastAsia="zh-CN"/>
        </w:rPr>
        <w:t>无</w:t>
      </w:r>
      <w:r>
        <w:rPr>
          <w:rFonts w:hint="eastAsia" w:asciiTheme="minorEastAsia" w:hAnsiTheme="minorEastAsia" w:cstheme="minorEastAsia"/>
          <w:color w:val="auto"/>
          <w:sz w:val="32"/>
          <w:szCs w:val="32"/>
          <w:highlight w:val="none"/>
          <w:lang w:eastAsia="zh-CN"/>
        </w:rPr>
        <w:t>上年结转数额</w:t>
      </w:r>
      <w:r>
        <w:rPr>
          <w:rFonts w:hint="eastAsia" w:ascii="仿宋" w:hAnsi="仿宋" w:eastAsia="仿宋" w:cs="仿宋"/>
          <w:color w:val="auto"/>
          <w:sz w:val="32"/>
          <w:szCs w:val="32"/>
          <w:highlight w:val="none"/>
          <w:lang w:val="en-US" w:eastAsia="zh-CN"/>
        </w:rPr>
        <w:t>。</w:t>
      </w:r>
    </w:p>
    <w:p>
      <w:pPr>
        <w:keepNext w:val="0"/>
        <w:keepLines w:val="0"/>
        <w:pageBreakBefore w:val="0"/>
        <w:widowControl w:val="0"/>
        <w:numPr>
          <w:ilvl w:val="0"/>
          <w:numId w:val="5"/>
        </w:numPr>
        <w:kinsoku/>
        <w:wordWrap/>
        <w:overflowPunct/>
        <w:topLinePunct w:val="0"/>
        <w:autoSpaceDE/>
        <w:autoSpaceDN/>
        <w:bidi w:val="0"/>
        <w:adjustRightInd/>
        <w:snapToGrid/>
        <w:spacing w:line="572" w:lineRule="exact"/>
        <w:ind w:left="630" w:leftChars="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hint="default" w:ascii="Times New Roman" w:hAnsi="Times New Roman" w:eastAsia="黑体" w:cs="Times New Roman"/>
          <w:color w:val="auto"/>
          <w:sz w:val="32"/>
          <w:szCs w:val="32"/>
          <w:lang w:eastAsia="zh-CN"/>
        </w:rPr>
      </w:pP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eastAsia="zh-CN"/>
        </w:rPr>
        <w:t>三亚市土地整理中心</w:t>
      </w:r>
      <w:r>
        <w:rPr>
          <w:rFonts w:hint="default" w:ascii="Times New Roman" w:hAnsi="Times New Roman" w:eastAsia="仿宋_GB2312" w:cs="Times New Roman"/>
          <w:sz w:val="32"/>
          <w:szCs w:val="32"/>
        </w:rPr>
        <w:t>的机关运行经费预算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lang w:eastAsia="zh-CN"/>
        </w:rPr>
        <w:t>（二）</w:t>
      </w:r>
      <w:r>
        <w:rPr>
          <w:rFonts w:hint="eastAsia" w:ascii="楷体" w:hAnsi="楷体" w:eastAsia="楷体" w:cs="楷体"/>
          <w:color w:val="auto"/>
          <w:sz w:val="32"/>
          <w:szCs w:val="32"/>
        </w:rPr>
        <w:t>政府采购情况</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三亚市土地整理中心无政府采购。</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lang w:eastAsia="zh-CN"/>
        </w:rPr>
        <w:t>（三）</w:t>
      </w:r>
      <w:r>
        <w:rPr>
          <w:rFonts w:hint="eastAsia" w:ascii="楷体" w:hAnsi="楷体" w:eastAsia="楷体" w:cs="楷体"/>
          <w:color w:val="auto"/>
          <w:sz w:val="32"/>
          <w:szCs w:val="32"/>
        </w:rPr>
        <w:t>国有资产占有使用情况</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截至</w:t>
      </w:r>
      <w:r>
        <w:rPr>
          <w:rFonts w:hint="default" w:ascii="Times New Roman" w:hAnsi="Times New Roman" w:eastAsia="仿宋" w:cs="Times New Roman"/>
          <w:color w:val="auto"/>
          <w:sz w:val="32"/>
          <w:szCs w:val="32"/>
          <w:lang w:val="en-US" w:eastAsia="zh-CN"/>
        </w:rPr>
        <w:t>2022</w:t>
      </w:r>
      <w:r>
        <w:rPr>
          <w:rFonts w:hint="eastAsia" w:ascii="仿宋" w:hAnsi="仿宋" w:eastAsia="仿宋" w:cs="仿宋"/>
          <w:color w:val="auto"/>
          <w:sz w:val="32"/>
          <w:szCs w:val="32"/>
        </w:rPr>
        <w:t>年</w:t>
      </w:r>
      <w:r>
        <w:rPr>
          <w:rFonts w:hint="default" w:ascii="Times New Roman" w:hAnsi="Times New Roman" w:eastAsia="仿宋" w:cs="Times New Roman"/>
          <w:color w:val="auto"/>
          <w:sz w:val="32"/>
          <w:szCs w:val="32"/>
        </w:rPr>
        <w:t>12</w:t>
      </w:r>
      <w:r>
        <w:rPr>
          <w:rFonts w:hint="eastAsia" w:ascii="仿宋" w:hAnsi="仿宋" w:eastAsia="仿宋" w:cs="仿宋"/>
          <w:color w:val="auto"/>
          <w:sz w:val="32"/>
          <w:szCs w:val="32"/>
        </w:rPr>
        <w:t>月</w:t>
      </w:r>
      <w:r>
        <w:rPr>
          <w:rFonts w:hint="default" w:ascii="Times New Roman" w:hAnsi="Times New Roman" w:eastAsia="仿宋" w:cs="Times New Roman"/>
          <w:color w:val="auto"/>
          <w:sz w:val="32"/>
          <w:szCs w:val="32"/>
        </w:rPr>
        <w:t>31</w:t>
      </w:r>
      <w:r>
        <w:rPr>
          <w:rFonts w:hint="eastAsia" w:ascii="仿宋" w:hAnsi="仿宋" w:eastAsia="仿宋" w:cs="仿宋"/>
          <w:color w:val="auto"/>
          <w:sz w:val="32"/>
          <w:szCs w:val="32"/>
        </w:rPr>
        <w:t>日，</w:t>
      </w:r>
      <w:r>
        <w:rPr>
          <w:rFonts w:hint="eastAsia" w:ascii="仿宋" w:hAnsi="仿宋" w:eastAsia="仿宋" w:cs="仿宋"/>
          <w:color w:val="auto"/>
          <w:sz w:val="32"/>
          <w:szCs w:val="32"/>
          <w:lang w:val="en-US" w:eastAsia="zh-CN"/>
        </w:rPr>
        <w:t>三亚市土地整理中心</w:t>
      </w:r>
      <w:r>
        <w:rPr>
          <w:rFonts w:hint="eastAsia" w:ascii="仿宋" w:hAnsi="仿宋" w:eastAsia="仿宋" w:cs="仿宋"/>
          <w:color w:val="auto"/>
          <w:sz w:val="32"/>
          <w:szCs w:val="32"/>
        </w:rPr>
        <w:t>本级预算单位共有车辆</w:t>
      </w:r>
      <w:r>
        <w:rPr>
          <w:rFonts w:hint="default" w:ascii="Times New Roman" w:hAnsi="Times New Roman" w:eastAsia="仿宋" w:cs="Times New Roman"/>
          <w:color w:val="auto"/>
          <w:sz w:val="32"/>
          <w:szCs w:val="32"/>
          <w:lang w:val="en-US" w:eastAsia="zh-CN"/>
        </w:rPr>
        <w:t>1</w:t>
      </w:r>
      <w:r>
        <w:rPr>
          <w:rFonts w:hint="eastAsia" w:ascii="仿宋" w:hAnsi="仿宋" w:eastAsia="仿宋" w:cs="仿宋"/>
          <w:color w:val="auto"/>
          <w:sz w:val="32"/>
          <w:szCs w:val="32"/>
        </w:rPr>
        <w:t>辆，其中，其他用车</w:t>
      </w:r>
      <w:r>
        <w:rPr>
          <w:rFonts w:hint="default" w:ascii="Times New Roman" w:hAnsi="Times New Roman" w:eastAsia="仿宋" w:cs="Times New Roman"/>
          <w:color w:val="auto"/>
          <w:sz w:val="32"/>
          <w:szCs w:val="32"/>
          <w:lang w:val="en-US" w:eastAsia="zh-CN"/>
        </w:rPr>
        <w:t>1</w:t>
      </w:r>
      <w:r>
        <w:rPr>
          <w:rFonts w:hint="eastAsia" w:ascii="仿宋" w:hAnsi="仿宋" w:eastAsia="仿宋" w:cs="仿宋"/>
          <w:color w:val="auto"/>
          <w:sz w:val="32"/>
          <w:szCs w:val="32"/>
        </w:rPr>
        <w:t>辆。</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楷体" w:hAnsi="楷体" w:eastAsia="楷体" w:cs="楷体"/>
          <w:color w:val="auto"/>
          <w:sz w:val="32"/>
          <w:szCs w:val="32"/>
        </w:rPr>
        <w:t>（</w:t>
      </w:r>
      <w:r>
        <w:rPr>
          <w:rFonts w:hint="eastAsia" w:ascii="楷体" w:hAnsi="楷体" w:eastAsia="楷体" w:cs="楷体"/>
          <w:color w:val="auto"/>
          <w:sz w:val="32"/>
          <w:szCs w:val="32"/>
          <w:lang w:eastAsia="zh-CN"/>
        </w:rPr>
        <w:t>四</w:t>
      </w:r>
      <w:r>
        <w:rPr>
          <w:rFonts w:hint="eastAsia" w:ascii="楷体" w:hAnsi="楷体" w:eastAsia="楷体" w:cs="楷体"/>
          <w:color w:val="auto"/>
          <w:sz w:val="32"/>
          <w:szCs w:val="32"/>
        </w:rPr>
        <w:t>）绩效目标设置情况</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Theme="minorEastAsia" w:hAnsiTheme="minorEastAsia" w:eastAsiaTheme="minorEastAsia" w:cstheme="minorEastAsia"/>
          <w:color w:val="auto"/>
          <w:sz w:val="32"/>
          <w:szCs w:val="32"/>
          <w:lang w:eastAsia="zh-CN"/>
        </w:rPr>
      </w:pPr>
      <w:r>
        <w:rPr>
          <w:rFonts w:hint="default" w:ascii="Times New Roman" w:hAnsi="Times New Roman" w:eastAsia="仿宋" w:cs="Times New Roman"/>
          <w:color w:val="auto"/>
          <w:sz w:val="32"/>
          <w:szCs w:val="32"/>
          <w:lang w:val="en-US" w:eastAsia="zh-CN"/>
        </w:rPr>
        <w:t>2023</w:t>
      </w:r>
      <w:r>
        <w:rPr>
          <w:rFonts w:hint="eastAsia" w:ascii="仿宋" w:hAnsi="仿宋" w:eastAsia="仿宋" w:cs="仿宋"/>
          <w:color w:val="auto"/>
          <w:sz w:val="32"/>
          <w:szCs w:val="32"/>
          <w:lang w:val="en-US" w:eastAsia="zh-CN"/>
        </w:rPr>
        <w:t>年三亚市土地整理中心12个</w:t>
      </w:r>
      <w:r>
        <w:rPr>
          <w:rFonts w:hint="eastAsia" w:ascii="仿宋" w:hAnsi="仿宋" w:eastAsia="仿宋" w:cs="仿宋"/>
          <w:color w:val="auto"/>
          <w:sz w:val="32"/>
          <w:szCs w:val="32"/>
        </w:rPr>
        <w:t>项目实行绩效目标管理，涉及一般公共预算</w:t>
      </w:r>
      <w:r>
        <w:rPr>
          <w:rFonts w:hint="default" w:ascii="Times New Roman" w:hAnsi="Times New Roman" w:eastAsia="仿宋" w:cs="Times New Roman"/>
          <w:color w:val="auto"/>
          <w:sz w:val="32"/>
          <w:szCs w:val="32"/>
          <w:lang w:val="en-US" w:eastAsia="zh-CN"/>
        </w:rPr>
        <w:t>450.76</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Theme="minorEastAsia" w:hAnsiTheme="minorEastAsia" w:eastAsiaTheme="minorEastAsia" w:cstheme="minorEastAsia"/>
          <w:color w:val="auto"/>
          <w:sz w:val="32"/>
          <w:szCs w:val="32"/>
        </w:rPr>
      </w:pPr>
    </w:p>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eastAsia" w:asciiTheme="minorEastAsia" w:hAnsiTheme="minorEastAsia" w:eastAsiaTheme="minorEastAsia" w:cstheme="minorEastAsia"/>
          <w:b/>
          <w:color w:val="auto"/>
          <w:sz w:val="32"/>
          <w:szCs w:val="32"/>
        </w:rPr>
      </w:pPr>
      <w:r>
        <w:rPr>
          <w:rFonts w:hint="eastAsia" w:asciiTheme="minorEastAsia" w:hAnsiTheme="minorEastAsia" w:eastAsiaTheme="minorEastAsia" w:cstheme="minorEastAsia"/>
          <w:b/>
          <w:color w:val="auto"/>
          <w:sz w:val="32"/>
          <w:szCs w:val="32"/>
        </w:rPr>
        <w:t>第四部分  名词解释</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eastAsia" w:asciiTheme="minorEastAsia" w:hAnsiTheme="minorEastAsia" w:eastAsiaTheme="minorEastAsia" w:cstheme="minorEastAsia"/>
          <w:bCs/>
          <w:color w:val="auto"/>
          <w:kern w:val="0"/>
          <w:sz w:val="32"/>
          <w:szCs w:val="32"/>
          <w:lang w:val="zh-CN"/>
        </w:rPr>
      </w:pP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一、财政拨款收入：指本级财政当年拨付的资金。</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二、事业收入：指事业单位开展专业业务活动及辅助活动取得的收入。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三、经营收入：指事业单位在专业业务活动及其辅助活动之外开展非独立核算经营活动取得的收入。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四、其他收入：指除上述“财政拨款收入”“事业收入”“经营收入”等以外的收入。</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五、年初结转和结余：指以前年度尚未完成、结转到本年按有关规定继续使用的资金。</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 xml:space="preserve">六、基本支出：指行政事业单位用于为保障其机构正常运转、完成日常工作任务而发生的人员支出和公用支出。   </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七、工资福利支出：反映单位开支的在职职工和编制外长期聘用人员的各类劳动报酬，以及为上述人员缴纳的各项社会保险费等。</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八、对个人和家庭的补助支出：反映政府用于对个人和家庭的补助支出，包括离休费、退休费、退职（役）费、抚恤金、生活补助、救济费、医疗费补助、助学金、独生子女奖励金、其他等。</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九、商品和服务支出：反映单位购买商品和服务的支出，包括办公费、水费、电费、邮电费、培训费、公务用车运行维护费、差旅费、因公出国（境）费用、公务接待费、工会经费、会议费、福利费、物业管理费、维修（护）费、其他等。</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十、项目支出：指各部门、各单位为完成其特定的工作任务和事业发展目标所发生的支出。</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adjustRightInd/>
        <w:snapToGrid/>
        <w:spacing w:line="572" w:lineRule="exact"/>
        <w:jc w:val="left"/>
        <w:textAlignment w:val="auto"/>
        <w:rPr>
          <w:rFonts w:hint="eastAsia" w:ascii="黑体" w:hAnsi="黑体" w:eastAsia="黑体" w:cs="黑体"/>
          <w:color w:val="FF0000"/>
          <w:sz w:val="52"/>
          <w:szCs w:val="5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3107E"/>
    <w:multiLevelType w:val="singleLevel"/>
    <w:tmpl w:val="18C3107E"/>
    <w:lvl w:ilvl="0" w:tentative="0">
      <w:start w:val="1"/>
      <w:numFmt w:val="chineseCounting"/>
      <w:suff w:val="space"/>
      <w:lvlText w:val="第%1部分"/>
      <w:lvlJc w:val="left"/>
      <w:pPr>
        <w:ind w:left="0"/>
      </w:pPr>
      <w:rPr>
        <w:rFonts w:hint="eastAsia" w:ascii="黑体" w:hAnsi="黑体" w:eastAsia="黑体" w:cs="黑体"/>
      </w:rPr>
    </w:lvl>
  </w:abstractNum>
  <w:abstractNum w:abstractNumId="1">
    <w:nsid w:val="1AB11023"/>
    <w:multiLevelType w:val="singleLevel"/>
    <w:tmpl w:val="1AB11023"/>
    <w:lvl w:ilvl="0" w:tentative="0">
      <w:start w:val="1"/>
      <w:numFmt w:val="chineseCounting"/>
      <w:suff w:val="nothing"/>
      <w:lvlText w:val="（%1）"/>
      <w:lvlJc w:val="left"/>
      <w:pPr>
        <w:ind w:left="-10"/>
      </w:pPr>
      <w:rPr>
        <w:rFonts w:hint="eastAsia"/>
      </w:rPr>
    </w:lvl>
  </w:abstractNum>
  <w:abstractNum w:abstractNumId="2">
    <w:nsid w:val="2FE76C49"/>
    <w:multiLevelType w:val="singleLevel"/>
    <w:tmpl w:val="2FE76C49"/>
    <w:lvl w:ilvl="0" w:tentative="0">
      <w:start w:val="1"/>
      <w:numFmt w:val="chineseCounting"/>
      <w:suff w:val="nothing"/>
      <w:lvlText w:val="（%1）"/>
      <w:lvlJc w:val="left"/>
      <w:rPr>
        <w:rFonts w:hint="eastAsia" w:ascii="楷体" w:hAnsi="楷体" w:eastAsia="楷体" w:cs="楷体"/>
      </w:rPr>
    </w:lvl>
  </w:abstractNum>
  <w:abstractNum w:abstractNumId="3">
    <w:nsid w:val="614FAD93"/>
    <w:multiLevelType w:val="singleLevel"/>
    <w:tmpl w:val="614FAD93"/>
    <w:lvl w:ilvl="0" w:tentative="0">
      <w:start w:val="1"/>
      <w:numFmt w:val="chineseCounting"/>
      <w:suff w:val="nothing"/>
      <w:lvlText w:val="%1、"/>
      <w:lvlJc w:val="left"/>
      <w:pPr>
        <w:ind w:left="210"/>
      </w:pPr>
      <w:rPr>
        <w:rFonts w:hint="eastAsia"/>
      </w:rPr>
    </w:lvl>
  </w:abstractNum>
  <w:abstractNum w:abstractNumId="4">
    <w:nsid w:val="78AC97A5"/>
    <w:multiLevelType w:val="singleLevel"/>
    <w:tmpl w:val="78AC97A5"/>
    <w:lvl w:ilvl="0" w:tentative="0">
      <w:start w:val="9"/>
      <w:numFmt w:val="chineseCounting"/>
      <w:suff w:val="nothing"/>
      <w:lvlText w:val="%1、"/>
      <w:lvlJc w:val="left"/>
      <w:rPr>
        <w:rFonts w:hint="eastAsia"/>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BD13A9"/>
    <w:rsid w:val="01E8002B"/>
    <w:rsid w:val="042314DC"/>
    <w:rsid w:val="0426385C"/>
    <w:rsid w:val="045E72E5"/>
    <w:rsid w:val="065B60E0"/>
    <w:rsid w:val="06914697"/>
    <w:rsid w:val="099701D8"/>
    <w:rsid w:val="0B377EDC"/>
    <w:rsid w:val="0BAB4676"/>
    <w:rsid w:val="0CFC0B1A"/>
    <w:rsid w:val="0DA70333"/>
    <w:rsid w:val="11DD3A17"/>
    <w:rsid w:val="124C5A1C"/>
    <w:rsid w:val="13540262"/>
    <w:rsid w:val="13C5578B"/>
    <w:rsid w:val="142D7A34"/>
    <w:rsid w:val="14667471"/>
    <w:rsid w:val="14E33851"/>
    <w:rsid w:val="15321897"/>
    <w:rsid w:val="156153AF"/>
    <w:rsid w:val="15760C14"/>
    <w:rsid w:val="188F7277"/>
    <w:rsid w:val="1AA052D4"/>
    <w:rsid w:val="1B017CA0"/>
    <w:rsid w:val="1BB802EC"/>
    <w:rsid w:val="21DD055C"/>
    <w:rsid w:val="247F2330"/>
    <w:rsid w:val="289B7A47"/>
    <w:rsid w:val="2A0F78AA"/>
    <w:rsid w:val="2ED63294"/>
    <w:rsid w:val="31717643"/>
    <w:rsid w:val="31AB61A1"/>
    <w:rsid w:val="35ED1B53"/>
    <w:rsid w:val="366253F6"/>
    <w:rsid w:val="3BD15D3D"/>
    <w:rsid w:val="3C697353"/>
    <w:rsid w:val="3ED56A55"/>
    <w:rsid w:val="41160C6F"/>
    <w:rsid w:val="42263963"/>
    <w:rsid w:val="46DE4C11"/>
    <w:rsid w:val="4A3E52D4"/>
    <w:rsid w:val="4AA370E4"/>
    <w:rsid w:val="4AE21EDB"/>
    <w:rsid w:val="4CAF5C8F"/>
    <w:rsid w:val="4D356E79"/>
    <w:rsid w:val="4DBF2F4E"/>
    <w:rsid w:val="4F2B4ABE"/>
    <w:rsid w:val="4FF013DE"/>
    <w:rsid w:val="53CA4EF7"/>
    <w:rsid w:val="547A43AC"/>
    <w:rsid w:val="57954948"/>
    <w:rsid w:val="5AE57EB2"/>
    <w:rsid w:val="5BA07421"/>
    <w:rsid w:val="5D9612DF"/>
    <w:rsid w:val="5E3A13AE"/>
    <w:rsid w:val="5EA84C1F"/>
    <w:rsid w:val="5EB60EAF"/>
    <w:rsid w:val="5F100656"/>
    <w:rsid w:val="61050FFE"/>
    <w:rsid w:val="65137657"/>
    <w:rsid w:val="68A93700"/>
    <w:rsid w:val="700D7064"/>
    <w:rsid w:val="70351ABD"/>
    <w:rsid w:val="73CE5C63"/>
    <w:rsid w:val="74371D06"/>
    <w:rsid w:val="75464A0A"/>
    <w:rsid w:val="768A4D0B"/>
    <w:rsid w:val="7882787F"/>
    <w:rsid w:val="78CD4599"/>
    <w:rsid w:val="792B3420"/>
    <w:rsid w:val="79305987"/>
    <w:rsid w:val="7C9320BA"/>
    <w:rsid w:val="7CF44434"/>
    <w:rsid w:val="7D3F547E"/>
    <w:rsid w:val="7D6B4794"/>
    <w:rsid w:val="7FCB73D2"/>
    <w:rsid w:val="7FCE77B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2023-02-15T09:29:00Z</cp:lastPrinted>
  <dcterms:modified xsi:type="dcterms:W3CDTF">2024-07-17T04:47:35Z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