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eastAsia" w:ascii="方正小标宋简体" w:hAnsi="方正小标宋简体" w:eastAsia="方正小标宋简体" w:cs="方正小标宋简体"/>
          <w:sz w:val="82"/>
          <w:szCs w:val="82"/>
        </w:rPr>
      </w:pPr>
      <w:r>
        <w:rPr>
          <w:rFonts w:hint="eastAsia" w:ascii="方正小标宋简体" w:hAnsi="方正小标宋简体" w:eastAsia="方正小标宋简体" w:cs="方正小标宋简体"/>
          <w:b w:val="0"/>
          <w:bCs w:val="0"/>
          <w:sz w:val="82"/>
          <w:szCs w:val="82"/>
          <w:lang w:eastAsia="zh-CN"/>
        </w:rPr>
        <w:t>202</w:t>
      </w:r>
      <w:r>
        <w:rPr>
          <w:rFonts w:hint="eastAsia" w:ascii="方正小标宋简体" w:hAnsi="方正小标宋简体" w:eastAsia="方正小标宋简体" w:cs="方正小标宋简体"/>
          <w:b w:val="0"/>
          <w:bCs w:val="0"/>
          <w:sz w:val="82"/>
          <w:szCs w:val="82"/>
          <w:lang w:val="en-US" w:eastAsia="zh-CN"/>
        </w:rPr>
        <w:t>3</w:t>
      </w:r>
      <w:r>
        <w:rPr>
          <w:rFonts w:hint="eastAsia" w:ascii="方正小标宋简体" w:hAnsi="方正小标宋简体" w:eastAsia="方正小标宋简体" w:cs="方正小标宋简体"/>
          <w:sz w:val="82"/>
          <w:szCs w:val="82"/>
        </w:rPr>
        <w:t>年</w:t>
      </w:r>
      <w:r>
        <w:rPr>
          <w:rFonts w:hint="eastAsia" w:ascii="方正小标宋简体" w:hAnsi="方正小标宋简体" w:eastAsia="方正小标宋简体" w:cs="方正小标宋简体"/>
          <w:sz w:val="82"/>
          <w:szCs w:val="82"/>
          <w:lang w:eastAsia="zh-CN"/>
        </w:rPr>
        <w:t>三亚市机构编制事务中心单位</w:t>
      </w:r>
      <w:r>
        <w:rPr>
          <w:rFonts w:hint="eastAsia" w:ascii="方正小标宋简体" w:hAnsi="方正小标宋简体" w:eastAsia="方正小标宋简体" w:cs="方正小标宋简体"/>
          <w:sz w:val="82"/>
          <w:szCs w:val="8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jc w:val="center"/>
        <w:rPr>
          <w:rFonts w:hint="default" w:ascii="Times New Roman" w:hAnsi="Times New Roman" w:eastAsia="黑体" w:cs="Times New Roman"/>
          <w:sz w:val="52"/>
          <w:szCs w:val="52"/>
        </w:rPr>
      </w:pPr>
    </w:p>
    <w:p>
      <w:pPr>
        <w:pStyle w:val="8"/>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z w:val="32"/>
          <w:szCs w:val="32"/>
        </w:rPr>
        <w:t>概况</w:t>
      </w:r>
    </w:p>
    <w:p>
      <w:pPr>
        <w:pStyle w:val="3"/>
        <w:ind w:firstLine="640"/>
        <w:rPr>
          <w:rFonts w:hint="default" w:ascii="Times New Roman" w:hAnsi="Times New Roman" w:eastAsia="黑体" w:cs="Times New Roman"/>
          <w:sz w:val="32"/>
          <w:szCs w:val="32"/>
        </w:rPr>
      </w:pPr>
      <w:r>
        <w:rPr>
          <w:rFonts w:hint="eastAsia" w:eastAsia="黑体" w:cs="Times New Roman"/>
          <w:sz w:val="32"/>
          <w:szCs w:val="32"/>
          <w:lang w:val="en-US" w:eastAsia="zh-CN"/>
        </w:rPr>
        <w:t>一、</w:t>
      </w:r>
      <w:r>
        <w:rPr>
          <w:rFonts w:hint="default" w:ascii="Times New Roman" w:hAnsi="Times New Roman" w:eastAsia="黑体" w:cs="Times New Roman"/>
          <w:sz w:val="32"/>
          <w:szCs w:val="32"/>
        </w:rPr>
        <w:t>主要职能</w:t>
      </w:r>
    </w:p>
    <w:p>
      <w:pPr>
        <w:pStyle w:val="12"/>
        <w:numPr>
          <w:numId w:val="0"/>
        </w:numPr>
        <w:ind w:leftChars="0"/>
        <w:jc w:val="left"/>
        <w:rPr>
          <w:rFonts w:ascii="黑体" w:hAnsi="黑体" w:eastAsia="黑体"/>
          <w:sz w:val="32"/>
          <w:szCs w:val="32"/>
        </w:rPr>
      </w:pPr>
      <w:r>
        <w:rPr>
          <w:rFonts w:hint="eastAsia" w:ascii="Times New Roman" w:hAnsi="Times New Roman" w:eastAsia="黑体" w:cs="Times New Roman"/>
          <w:kern w:val="2"/>
          <w:sz w:val="32"/>
          <w:szCs w:val="32"/>
          <w:lang w:val="en-US" w:eastAsia="zh-CN" w:bidi="ar-SA"/>
        </w:rPr>
        <w:t xml:space="preserve">    </w:t>
      </w:r>
      <w:r>
        <w:rPr>
          <w:rFonts w:hint="default" w:ascii="Times New Roman" w:hAnsi="Times New Roman" w:eastAsia="黑体" w:cs="Times New Roman"/>
          <w:kern w:val="2"/>
          <w:sz w:val="32"/>
          <w:szCs w:val="32"/>
          <w:lang w:val="en-US" w:eastAsia="zh-CN" w:bidi="ar-SA"/>
        </w:rPr>
        <w:t>二</w:t>
      </w:r>
      <w:r>
        <w:rPr>
          <w:rFonts w:hint="eastAsia" w:ascii="Times New Roman" w:hAnsi="Times New Roman" w:eastAsia="黑体" w:cs="Times New Roman"/>
          <w:kern w:val="2"/>
          <w:sz w:val="32"/>
          <w:szCs w:val="32"/>
          <w:lang w:val="en-US" w:eastAsia="zh-CN" w:bidi="ar-SA"/>
        </w:rPr>
        <w:t>、</w:t>
      </w:r>
      <w:r>
        <w:rPr>
          <w:rFonts w:hint="eastAsia" w:ascii="黑体" w:hAnsi="黑体" w:eastAsia="黑体"/>
          <w:sz w:val="32"/>
          <w:szCs w:val="32"/>
          <w:lang w:eastAsia="zh-CN"/>
        </w:rPr>
        <w:t>单位</w:t>
      </w:r>
      <w:r>
        <w:rPr>
          <w:rFonts w:hint="eastAsia" w:ascii="黑体" w:hAnsi="黑体" w:eastAsia="黑体"/>
          <w:sz w:val="32"/>
          <w:szCs w:val="32"/>
        </w:rPr>
        <w:t>预算单位构成</w:t>
      </w:r>
    </w:p>
    <w:p>
      <w:pPr>
        <w:ind w:firstLine="640"/>
        <w:rPr>
          <w:rFonts w:hint="eastAsia"/>
        </w:rPr>
      </w:pPr>
    </w:p>
    <w:p>
      <w:pPr>
        <w:pStyle w:val="8"/>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三亚市机构编制事务中心</w:t>
      </w:r>
      <w:r>
        <w:rPr>
          <w:rFonts w:hint="default"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8"/>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8"/>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8"/>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8"/>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8"/>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8"/>
        <w:numPr>
          <w:ilvl w:val="0"/>
          <w:numId w:val="2"/>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8"/>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8"/>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8"/>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8"/>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8"/>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三亚市机构编制事务中心</w:t>
      </w:r>
      <w:r>
        <w:rPr>
          <w:rFonts w:hint="default" w:ascii="Times New Roman" w:hAnsi="Times New Roman" w:eastAsia="黑体" w:cs="Times New Roman"/>
          <w:spacing w:val="-6"/>
          <w:sz w:val="32"/>
          <w:szCs w:val="32"/>
        </w:rPr>
        <w:t>202</w:t>
      </w:r>
      <w:r>
        <w:rPr>
          <w:rFonts w:hint="eastAsia"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r>
        <w:rPr>
          <w:rFonts w:hint="default" w:ascii="Times New Roman" w:hAnsi="Times New Roman" w:eastAsia="黑体" w:cs="Times New Roman"/>
          <w:spacing w:val="-6"/>
          <w:sz w:val="32"/>
          <w:szCs w:val="32"/>
        </w:rPr>
        <w:t>预算情况说明</w:t>
      </w:r>
    </w:p>
    <w:p>
      <w:pPr>
        <w:pStyle w:val="8"/>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8"/>
        <w:ind w:left="1320" w:firstLine="0" w:firstLineChars="0"/>
        <w:jc w:val="left"/>
        <w:rPr>
          <w:rFonts w:hint="default" w:ascii="Times New Roman" w:hAnsi="Times New Roman" w:eastAsia="黑体" w:cs="Times New Roman"/>
          <w:sz w:val="32"/>
          <w:szCs w:val="32"/>
        </w:rPr>
      </w:pPr>
    </w:p>
    <w:p>
      <w:pPr>
        <w:pStyle w:val="8"/>
        <w:ind w:left="1320" w:firstLine="0" w:firstLineChars="0"/>
        <w:jc w:val="left"/>
        <w:rPr>
          <w:rFonts w:hint="default" w:ascii="Times New Roman" w:hAnsi="Times New Roman" w:eastAsia="黑体" w:cs="Times New Roman"/>
          <w:sz w:val="32"/>
          <w:szCs w:val="32"/>
        </w:rPr>
      </w:pPr>
    </w:p>
    <w:p>
      <w:pPr>
        <w:pStyle w:val="8"/>
        <w:ind w:left="1320" w:firstLine="0" w:firstLineChars="0"/>
        <w:jc w:val="left"/>
        <w:rPr>
          <w:rFonts w:hint="default" w:ascii="Times New Roman" w:hAnsi="Times New Roman" w:eastAsia="黑体" w:cs="Times New Roman"/>
          <w:sz w:val="32"/>
          <w:szCs w:val="32"/>
        </w:rPr>
      </w:pPr>
    </w:p>
    <w:p>
      <w:pPr>
        <w:pStyle w:val="8"/>
        <w:ind w:left="1320" w:firstLine="0" w:firstLineChars="0"/>
        <w:jc w:val="left"/>
        <w:rPr>
          <w:rFonts w:hint="default" w:ascii="Times New Roman" w:hAnsi="Times New Roman" w:eastAsia="黑体" w:cs="Times New Roman"/>
          <w:sz w:val="32"/>
          <w:szCs w:val="32"/>
        </w:rPr>
      </w:pPr>
    </w:p>
    <w:p>
      <w:pPr>
        <w:pStyle w:val="8"/>
        <w:numPr>
          <w:ilvl w:val="0"/>
          <w:numId w:val="3"/>
        </w:numPr>
        <w:ind w:firstLineChars="0"/>
        <w:jc w:val="center"/>
        <w:rPr>
          <w:rFonts w:hint="default" w:ascii="Times New Roman" w:hAnsi="Times New Roman" w:eastAsia="仿宋_GB2312" w:cs="Times New Roman"/>
          <w:sz w:val="32"/>
          <w:szCs w:val="32"/>
        </w:rPr>
      </w:pP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z w:val="32"/>
          <w:szCs w:val="32"/>
        </w:rPr>
        <w:t>概况</w:t>
      </w:r>
    </w:p>
    <w:p>
      <w:pPr>
        <w:pStyle w:val="8"/>
        <w:numPr>
          <w:ilvl w:val="0"/>
          <w:numId w:val="0"/>
        </w:numPr>
        <w:ind w:left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spacing w:line="540" w:lineRule="exact"/>
        <w:rPr>
          <w:rFonts w:eastAsia="仿宋_GB2312"/>
          <w:color w:val="000000"/>
          <w:sz w:val="32"/>
          <w:szCs w:val="32"/>
        </w:rPr>
      </w:pPr>
      <w:r>
        <w:rPr>
          <w:rFonts w:hint="default" w:ascii="Times New Roman" w:hAnsi="Times New Roman" w:eastAsia="仿宋_GB2312" w:cs="Times New Roman"/>
          <w:kern w:val="2"/>
          <w:sz w:val="32"/>
          <w:szCs w:val="32"/>
          <w:lang w:val="en-US" w:eastAsia="zh-CN"/>
        </w:rPr>
        <w:t xml:space="preserve"> </w:t>
      </w: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 xml:space="preserve"> </w:t>
      </w:r>
      <w:r>
        <w:rPr>
          <w:rFonts w:eastAsia="仿宋_GB2312"/>
          <w:color w:val="000000"/>
          <w:sz w:val="32"/>
          <w:szCs w:val="32"/>
        </w:rPr>
        <w:t>（一）承办全市机构编制统计工作</w:t>
      </w:r>
      <w:r>
        <w:rPr>
          <w:rFonts w:hint="eastAsia" w:eastAsia="仿宋_GB2312"/>
          <w:color w:val="000000"/>
          <w:sz w:val="32"/>
          <w:szCs w:val="32"/>
        </w:rPr>
        <w:t>，</w:t>
      </w:r>
      <w:r>
        <w:rPr>
          <w:rFonts w:hint="eastAsia" w:eastAsia="仿宋_GB2312"/>
          <w:sz w:val="32"/>
          <w:szCs w:val="32"/>
        </w:rPr>
        <w:t>协助管理机构编制实名制管理系统。</w:t>
      </w:r>
    </w:p>
    <w:p>
      <w:pPr>
        <w:spacing w:line="540" w:lineRule="exact"/>
        <w:ind w:firstLine="640" w:firstLineChars="200"/>
        <w:rPr>
          <w:rFonts w:eastAsia="仿宋_GB2312"/>
          <w:sz w:val="32"/>
          <w:szCs w:val="32"/>
        </w:rPr>
      </w:pPr>
      <w:r>
        <w:rPr>
          <w:rFonts w:eastAsia="仿宋_GB2312"/>
          <w:color w:val="000000"/>
          <w:sz w:val="32"/>
          <w:szCs w:val="32"/>
        </w:rPr>
        <w:t>（二）</w:t>
      </w:r>
      <w:r>
        <w:rPr>
          <w:rFonts w:hint="eastAsia" w:eastAsia="仿宋_GB2312"/>
          <w:sz w:val="32"/>
          <w:szCs w:val="32"/>
        </w:rPr>
        <w:t>承办</w:t>
      </w:r>
      <w:r>
        <w:rPr>
          <w:rFonts w:eastAsia="仿宋_GB2312"/>
          <w:color w:val="000000"/>
          <w:sz w:val="32"/>
          <w:szCs w:val="32"/>
        </w:rPr>
        <w:t>全市党政群机关、事业单位和其他非营利性单位中文网上名称</w:t>
      </w:r>
      <w:r>
        <w:rPr>
          <w:rFonts w:hint="eastAsia" w:eastAsia="仿宋_GB2312"/>
          <w:color w:val="000000"/>
          <w:sz w:val="32"/>
          <w:szCs w:val="32"/>
        </w:rPr>
        <w:t>规范</w:t>
      </w:r>
      <w:r>
        <w:rPr>
          <w:rFonts w:eastAsia="仿宋_GB2312"/>
          <w:color w:val="000000"/>
          <w:sz w:val="32"/>
          <w:szCs w:val="32"/>
        </w:rPr>
        <w:t>及相关工作</w:t>
      </w:r>
      <w:r>
        <w:rPr>
          <w:rFonts w:hint="eastAsia" w:eastAsia="仿宋_GB2312"/>
          <w:sz w:val="32"/>
          <w:szCs w:val="32"/>
        </w:rPr>
        <w:t>，承办</w:t>
      </w:r>
      <w:r>
        <w:rPr>
          <w:rFonts w:eastAsia="仿宋_GB2312"/>
          <w:sz w:val="32"/>
          <w:szCs w:val="32"/>
        </w:rPr>
        <w:t>机关事业单位网上名称管理信息系统</w:t>
      </w:r>
      <w:r>
        <w:rPr>
          <w:rFonts w:hint="eastAsia" w:eastAsia="仿宋_GB2312"/>
          <w:sz w:val="32"/>
          <w:szCs w:val="32"/>
        </w:rPr>
        <w:t>管理</w:t>
      </w:r>
      <w:r>
        <w:rPr>
          <w:rFonts w:eastAsia="仿宋_GB2312"/>
          <w:sz w:val="32"/>
          <w:szCs w:val="32"/>
        </w:rPr>
        <w:t>。</w:t>
      </w:r>
    </w:p>
    <w:p>
      <w:pPr>
        <w:spacing w:line="540" w:lineRule="exact"/>
        <w:ind w:firstLine="640" w:firstLineChars="200"/>
        <w:rPr>
          <w:rFonts w:hint="eastAsia" w:eastAsia="仿宋_GB2312"/>
          <w:color w:val="000000"/>
          <w:sz w:val="32"/>
          <w:szCs w:val="32"/>
        </w:rPr>
      </w:pPr>
      <w:r>
        <w:rPr>
          <w:rFonts w:eastAsia="仿宋_GB2312"/>
          <w:color w:val="000000"/>
          <w:sz w:val="32"/>
          <w:szCs w:val="32"/>
        </w:rPr>
        <w:t>（三）</w:t>
      </w:r>
      <w:r>
        <w:rPr>
          <w:rFonts w:hint="eastAsia" w:eastAsia="仿宋_GB2312"/>
          <w:color w:val="000000"/>
          <w:sz w:val="32"/>
          <w:szCs w:val="32"/>
        </w:rPr>
        <w:t>承办</w:t>
      </w:r>
      <w:r>
        <w:rPr>
          <w:rFonts w:hint="eastAsia" w:eastAsia="仿宋_GB2312"/>
          <w:sz w:val="32"/>
          <w:szCs w:val="32"/>
        </w:rPr>
        <w:t>机构编制</w:t>
      </w:r>
      <w:r>
        <w:rPr>
          <w:rFonts w:hint="eastAsia" w:eastAsia="仿宋_GB2312"/>
          <w:sz w:val="32"/>
          <w:szCs w:val="32"/>
          <w:lang w:eastAsia="zh-CN"/>
        </w:rPr>
        <w:t>管理、</w:t>
      </w:r>
      <w:r>
        <w:rPr>
          <w:rFonts w:ascii="Times New Roman" w:hAnsi="Times New Roman" w:eastAsia="仿宋_GB2312"/>
          <w:kern w:val="0"/>
          <w:sz w:val="32"/>
          <w:szCs w:val="32"/>
          <w:lang w:bidi="ar"/>
        </w:rPr>
        <w:t>自由贸易试验区（自由贸易港）</w:t>
      </w:r>
      <w:r>
        <w:rPr>
          <w:rFonts w:hint="eastAsia" w:eastAsia="仿宋_GB2312"/>
          <w:color w:val="000000"/>
          <w:sz w:val="32"/>
          <w:szCs w:val="32"/>
        </w:rPr>
        <w:t>体制机制</w:t>
      </w:r>
      <w:r>
        <w:rPr>
          <w:rFonts w:hint="eastAsia" w:eastAsia="仿宋_GB2312"/>
          <w:color w:val="000000"/>
          <w:sz w:val="32"/>
          <w:szCs w:val="32"/>
          <w:lang w:eastAsia="zh-CN"/>
        </w:rPr>
        <w:t>等</w:t>
      </w:r>
      <w:r>
        <w:rPr>
          <w:rFonts w:hint="eastAsia" w:eastAsia="仿宋_GB2312"/>
          <w:color w:val="000000"/>
          <w:sz w:val="32"/>
          <w:szCs w:val="32"/>
        </w:rPr>
        <w:t>方面的研究工作。</w:t>
      </w:r>
    </w:p>
    <w:p>
      <w:pPr>
        <w:spacing w:line="540" w:lineRule="exact"/>
        <w:ind w:firstLine="640" w:firstLineChars="200"/>
        <w:rPr>
          <w:rFonts w:eastAsia="仿宋_GB2312"/>
          <w:color w:val="000000"/>
          <w:sz w:val="32"/>
          <w:szCs w:val="32"/>
        </w:rPr>
      </w:pPr>
      <w:r>
        <w:rPr>
          <w:rFonts w:eastAsia="仿宋_GB2312"/>
          <w:color w:val="000000"/>
          <w:sz w:val="32"/>
          <w:szCs w:val="32"/>
        </w:rPr>
        <w:t>（四）协助调研理顺市直各部门之间及市直各部门与区级之间的职责分工关系。</w:t>
      </w:r>
    </w:p>
    <w:p>
      <w:pPr>
        <w:spacing w:line="540" w:lineRule="exact"/>
        <w:ind w:firstLine="640" w:firstLineChars="200"/>
        <w:rPr>
          <w:rFonts w:hint="eastAsia" w:eastAsia="仿宋_GB2312"/>
          <w:sz w:val="32"/>
          <w:szCs w:val="32"/>
        </w:rPr>
      </w:pPr>
      <w:r>
        <w:rPr>
          <w:rFonts w:eastAsia="仿宋_GB2312"/>
          <w:color w:val="000000"/>
          <w:sz w:val="32"/>
          <w:szCs w:val="32"/>
        </w:rPr>
        <w:t>（五）协助做好行政管理体制改革、机构改革、机构编制管理和事业单位登记管理方面的信息搜集、整理、分析工作。</w:t>
      </w:r>
    </w:p>
    <w:p>
      <w:pPr>
        <w:spacing w:line="540" w:lineRule="exact"/>
        <w:ind w:firstLine="640" w:firstLineChars="200"/>
        <w:rPr>
          <w:rFonts w:hint="eastAsia" w:eastAsia="仿宋_GB2312"/>
          <w:sz w:val="32"/>
          <w:szCs w:val="32"/>
        </w:rPr>
      </w:pPr>
      <w:r>
        <w:rPr>
          <w:rFonts w:hint="eastAsia" w:eastAsia="仿宋_GB2312"/>
          <w:sz w:val="32"/>
          <w:szCs w:val="32"/>
        </w:rPr>
        <w:t>（六）协助做好全市事业单位登记以及市直机关、事业单位统一代码标识相关业务工作，协助管理事业单位登记管理系统。</w:t>
      </w:r>
    </w:p>
    <w:p>
      <w:pPr>
        <w:spacing w:line="540" w:lineRule="exact"/>
        <w:ind w:firstLine="640" w:firstLineChars="200"/>
        <w:rPr>
          <w:rFonts w:hint="eastAsia" w:eastAsia="仿宋_GB2312"/>
          <w:sz w:val="32"/>
          <w:szCs w:val="32"/>
        </w:rPr>
      </w:pPr>
      <w:r>
        <w:rPr>
          <w:rFonts w:hint="eastAsia" w:eastAsia="仿宋_GB2312"/>
          <w:sz w:val="32"/>
          <w:szCs w:val="32"/>
        </w:rPr>
        <w:t>（七）承办机构编制信息宣传工作。</w:t>
      </w:r>
    </w:p>
    <w:p>
      <w:pPr>
        <w:spacing w:line="540" w:lineRule="exact"/>
        <w:ind w:firstLine="640" w:firstLineChars="200"/>
        <w:rPr>
          <w:rFonts w:eastAsia="仿宋_GB2312"/>
          <w:color w:val="000000"/>
          <w:sz w:val="32"/>
          <w:szCs w:val="32"/>
        </w:rPr>
      </w:pPr>
      <w:r>
        <w:rPr>
          <w:rFonts w:hint="eastAsia" w:eastAsia="仿宋_GB2312"/>
          <w:sz w:val="32"/>
          <w:szCs w:val="32"/>
        </w:rPr>
        <w:t>（八）承办市委编办政务和信息化建设及办公软件</w:t>
      </w:r>
      <w:r>
        <w:rPr>
          <w:rFonts w:hint="eastAsia" w:eastAsia="仿宋_GB2312"/>
          <w:color w:val="000000"/>
          <w:sz w:val="32"/>
          <w:szCs w:val="32"/>
        </w:rPr>
        <w:t>推广应用及硬件配置等工作</w:t>
      </w:r>
      <w:r>
        <w:rPr>
          <w:rFonts w:eastAsia="仿宋_GB2312"/>
          <w:color w:val="000000"/>
          <w:sz w:val="32"/>
          <w:szCs w:val="32"/>
        </w:rPr>
        <w:t>。</w:t>
      </w:r>
    </w:p>
    <w:p>
      <w:pPr>
        <w:pStyle w:val="3"/>
        <w:rPr>
          <w:rFonts w:hint="eastAsia" w:eastAsia="仿宋_GB2312"/>
        </w:rPr>
      </w:pPr>
      <w:r>
        <w:rPr>
          <w:rFonts w:hint="eastAsia" w:eastAsia="仿宋_GB2312"/>
          <w:sz w:val="32"/>
          <w:szCs w:val="32"/>
          <w:lang w:val="en-US" w:eastAsia="zh-CN"/>
        </w:rPr>
        <w:t xml:space="preserve">    </w:t>
      </w:r>
      <w:r>
        <w:rPr>
          <w:rFonts w:hint="eastAsia" w:eastAsia="仿宋_GB2312"/>
          <w:sz w:val="32"/>
          <w:szCs w:val="32"/>
        </w:rPr>
        <w:t>（九）</w:t>
      </w:r>
      <w:r>
        <w:rPr>
          <w:rFonts w:eastAsia="仿宋_GB2312"/>
          <w:color w:val="000000"/>
          <w:sz w:val="32"/>
          <w:szCs w:val="32"/>
        </w:rPr>
        <w:t>承办</w:t>
      </w:r>
      <w:r>
        <w:rPr>
          <w:rFonts w:hint="eastAsia" w:eastAsia="仿宋_GB2312"/>
          <w:color w:val="000000"/>
          <w:sz w:val="32"/>
          <w:szCs w:val="32"/>
        </w:rPr>
        <w:t>上级部门</w:t>
      </w:r>
      <w:r>
        <w:rPr>
          <w:rFonts w:eastAsia="仿宋_GB2312"/>
          <w:color w:val="000000"/>
          <w:sz w:val="32"/>
          <w:szCs w:val="32"/>
        </w:rPr>
        <w:t>交办的其它工作。</w:t>
      </w:r>
    </w:p>
    <w:p>
      <w:pPr>
        <w:spacing w:line="520" w:lineRule="exact"/>
        <w:ind w:firstLine="640" w:firstLineChars="200"/>
        <w:rPr>
          <w:rFonts w:eastAsia="黑体"/>
          <w:color w:val="000000"/>
          <w:kern w:val="0"/>
          <w:sz w:val="32"/>
          <w:szCs w:val="32"/>
          <w:lang w:val="zh-CN"/>
        </w:rPr>
      </w:pPr>
      <w:r>
        <w:rPr>
          <w:rFonts w:hint="default" w:ascii="Times New Roman" w:hAnsi="Times New Roman" w:eastAsia="黑体" w:cs="Times New Roman"/>
          <w:kern w:val="2"/>
          <w:sz w:val="32"/>
          <w:szCs w:val="32"/>
          <w:lang w:val="en-US" w:eastAsia="zh-CN" w:bidi="ar-SA"/>
        </w:rPr>
        <w:t>二</w:t>
      </w:r>
      <w:r>
        <w:rPr>
          <w:rFonts w:hint="eastAsia" w:ascii="Times New Roman" w:hAnsi="Times New Roman" w:eastAsia="黑体" w:cs="Times New Roman"/>
          <w:kern w:val="2"/>
          <w:sz w:val="32"/>
          <w:szCs w:val="32"/>
          <w:lang w:val="en-US" w:eastAsia="zh-CN" w:bidi="ar-SA"/>
        </w:rPr>
        <w:t>、</w:t>
      </w:r>
      <w:r>
        <w:rPr>
          <w:rFonts w:hint="eastAsia" w:ascii="CESI黑体-GB2312" w:hAnsi="CESI黑体-GB2312" w:eastAsia="CESI黑体-GB2312" w:cs="CESI黑体-GB2312"/>
          <w:color w:val="333333"/>
          <w:kern w:val="0"/>
          <w:sz w:val="32"/>
          <w:szCs w:val="32"/>
          <w:shd w:val="clear" w:color="auto" w:fill="FFFFFF"/>
          <w:lang w:eastAsia="zh-CN"/>
        </w:rPr>
        <w:t>单位</w:t>
      </w:r>
      <w:r>
        <w:rPr>
          <w:rFonts w:hint="eastAsia" w:ascii="CESI黑体-GB2312" w:hAnsi="CESI黑体-GB2312" w:eastAsia="CESI黑体-GB2312" w:cs="CESI黑体-GB2312"/>
          <w:color w:val="333333"/>
          <w:kern w:val="0"/>
          <w:sz w:val="32"/>
          <w:szCs w:val="32"/>
          <w:shd w:val="clear" w:color="auto" w:fill="FFFFFF"/>
        </w:rPr>
        <w:t>预算单位构成</w:t>
      </w:r>
      <w:bookmarkStart w:id="0" w:name="_GoBack"/>
      <w:bookmarkEnd w:id="0"/>
    </w:p>
    <w:p>
      <w:pPr>
        <w:spacing w:line="540" w:lineRule="exact"/>
        <w:ind w:firstLine="640" w:firstLineChars="200"/>
        <w:rPr>
          <w:rFonts w:eastAsia="仿宋_GB2312"/>
          <w:sz w:val="32"/>
          <w:szCs w:val="32"/>
        </w:rPr>
      </w:pPr>
      <w:r>
        <w:rPr>
          <w:rFonts w:eastAsia="楷体"/>
          <w:color w:val="000000"/>
          <w:sz w:val="32"/>
          <w:szCs w:val="32"/>
        </w:rPr>
        <w:t>（一）办公室（</w:t>
      </w:r>
      <w:r>
        <w:rPr>
          <w:rFonts w:hint="eastAsia" w:eastAsia="楷体"/>
          <w:color w:val="000000"/>
          <w:sz w:val="32"/>
          <w:szCs w:val="32"/>
        </w:rPr>
        <w:t>登记</w:t>
      </w:r>
      <w:r>
        <w:rPr>
          <w:rFonts w:eastAsia="楷体"/>
          <w:color w:val="000000"/>
          <w:sz w:val="32"/>
          <w:szCs w:val="32"/>
        </w:rPr>
        <w:t>统计事务科）。</w:t>
      </w:r>
      <w:r>
        <w:rPr>
          <w:rFonts w:eastAsia="仿宋_GB2312"/>
          <w:color w:val="000000"/>
          <w:sz w:val="32"/>
          <w:szCs w:val="32"/>
        </w:rPr>
        <w:t>负责本中心文电、会务、机要、保密、档案、信访等日常运转和</w:t>
      </w:r>
      <w:r>
        <w:rPr>
          <w:rFonts w:hint="eastAsia" w:eastAsia="仿宋_GB2312"/>
          <w:color w:val="000000"/>
          <w:sz w:val="32"/>
          <w:szCs w:val="32"/>
        </w:rPr>
        <w:t>内部</w:t>
      </w:r>
      <w:r>
        <w:rPr>
          <w:rFonts w:eastAsia="仿宋_GB2312"/>
          <w:color w:val="000000"/>
          <w:sz w:val="32"/>
          <w:szCs w:val="32"/>
        </w:rPr>
        <w:t>财务、固定资产管理；负责起草综合性文稿、宣传工作；承办全市机构编制统计及分析工作</w:t>
      </w:r>
      <w:r>
        <w:rPr>
          <w:rFonts w:hint="eastAsia" w:eastAsia="仿宋_GB2312"/>
          <w:color w:val="000000"/>
          <w:sz w:val="32"/>
          <w:szCs w:val="32"/>
        </w:rPr>
        <w:t>，</w:t>
      </w:r>
      <w:r>
        <w:rPr>
          <w:rFonts w:eastAsia="仿宋_GB2312"/>
          <w:color w:val="000000"/>
          <w:sz w:val="32"/>
          <w:szCs w:val="32"/>
        </w:rPr>
        <w:t>承办机构编制实名制管理</w:t>
      </w:r>
      <w:r>
        <w:rPr>
          <w:rFonts w:hint="eastAsia" w:eastAsia="仿宋_GB2312"/>
          <w:color w:val="000000"/>
          <w:sz w:val="32"/>
          <w:szCs w:val="32"/>
        </w:rPr>
        <w:t>；</w:t>
      </w:r>
      <w:r>
        <w:rPr>
          <w:rFonts w:eastAsia="仿宋_GB2312"/>
          <w:color w:val="000000"/>
          <w:sz w:val="32"/>
          <w:szCs w:val="32"/>
        </w:rPr>
        <w:t>指导规范全市党政群机关、事业单位和其他非营利性单位中文网上名称</w:t>
      </w:r>
      <w:r>
        <w:rPr>
          <w:rFonts w:hint="eastAsia" w:eastAsia="仿宋_GB2312"/>
          <w:color w:val="000000"/>
          <w:sz w:val="32"/>
          <w:szCs w:val="32"/>
        </w:rPr>
        <w:t>、</w:t>
      </w:r>
      <w:r>
        <w:rPr>
          <w:rFonts w:eastAsia="仿宋_GB2312"/>
          <w:color w:val="000000"/>
          <w:sz w:val="32"/>
          <w:szCs w:val="32"/>
        </w:rPr>
        <w:t>机关事业单位网上名称管理信息</w:t>
      </w:r>
      <w:r>
        <w:rPr>
          <w:rFonts w:eastAsia="仿宋_GB2312"/>
          <w:sz w:val="32"/>
          <w:szCs w:val="32"/>
        </w:rPr>
        <w:t>系统</w:t>
      </w:r>
      <w:r>
        <w:rPr>
          <w:rFonts w:hint="eastAsia" w:eastAsia="仿宋_GB2312"/>
          <w:sz w:val="32"/>
          <w:szCs w:val="32"/>
        </w:rPr>
        <w:t>管理；协助做好全市事业单位登记以及市直机关、事业单位统一代码标识相关业务工作，协助管理事业单位登记管理系统</w:t>
      </w:r>
      <w:r>
        <w:rPr>
          <w:rFonts w:eastAsia="仿宋_GB2312"/>
          <w:color w:val="000000"/>
          <w:sz w:val="32"/>
          <w:szCs w:val="32"/>
        </w:rPr>
        <w:t>；</w:t>
      </w:r>
      <w:r>
        <w:rPr>
          <w:rFonts w:eastAsia="仿宋_GB2312"/>
          <w:bCs/>
          <w:color w:val="000000"/>
          <w:sz w:val="32"/>
          <w:szCs w:val="32"/>
        </w:rPr>
        <w:t>承</w:t>
      </w:r>
      <w:r>
        <w:rPr>
          <w:rFonts w:eastAsia="仿宋_GB2312"/>
          <w:sz w:val="32"/>
          <w:szCs w:val="32"/>
        </w:rPr>
        <w:t>办</w:t>
      </w:r>
      <w:r>
        <w:rPr>
          <w:rFonts w:hint="eastAsia" w:eastAsia="仿宋_GB2312"/>
          <w:sz w:val="32"/>
          <w:szCs w:val="32"/>
        </w:rPr>
        <w:t>市委编办</w:t>
      </w:r>
      <w:r>
        <w:rPr>
          <w:rFonts w:eastAsia="仿宋_GB2312"/>
          <w:sz w:val="32"/>
          <w:szCs w:val="32"/>
        </w:rPr>
        <w:t>政务和信息化建设及办公软件推广应用及硬件配置等工作</w:t>
      </w:r>
      <w:r>
        <w:rPr>
          <w:rFonts w:hint="eastAsia" w:eastAsia="仿宋_GB2312"/>
          <w:sz w:val="32"/>
          <w:szCs w:val="32"/>
        </w:rPr>
        <w:t>。</w:t>
      </w:r>
    </w:p>
    <w:p>
      <w:pPr>
        <w:spacing w:line="540" w:lineRule="exact"/>
        <w:ind w:firstLine="640" w:firstLineChars="200"/>
        <w:rPr>
          <w:rFonts w:eastAsia="仿宋_GB2312"/>
          <w:sz w:val="32"/>
          <w:szCs w:val="32"/>
        </w:rPr>
      </w:pPr>
      <w:r>
        <w:rPr>
          <w:rFonts w:eastAsia="楷体"/>
          <w:color w:val="000000"/>
          <w:sz w:val="32"/>
          <w:szCs w:val="32"/>
        </w:rPr>
        <w:t>（二）改革事务科。</w:t>
      </w:r>
      <w:r>
        <w:rPr>
          <w:rFonts w:eastAsia="仿宋_GB2312"/>
          <w:sz w:val="32"/>
          <w:szCs w:val="32"/>
        </w:rPr>
        <w:t>承办行政管理体制改革的前沿性、中长期政策理论研究和机关改革、机构编制管理方面的对策性研究，提出课题计划并组织实施</w:t>
      </w:r>
      <w:r>
        <w:rPr>
          <w:rFonts w:hint="eastAsia" w:eastAsia="仿宋_GB2312"/>
          <w:sz w:val="32"/>
          <w:szCs w:val="32"/>
        </w:rPr>
        <w:t>；承办自由贸易试验区（港）体制机制方面的政策研究工作；</w:t>
      </w:r>
      <w:r>
        <w:rPr>
          <w:rFonts w:eastAsia="仿宋_GB2312"/>
          <w:sz w:val="32"/>
          <w:szCs w:val="32"/>
        </w:rPr>
        <w:t>协助调研理顺市直各部门之间及市直各部门与区级之间的职责分工关系</w:t>
      </w:r>
      <w:r>
        <w:rPr>
          <w:rFonts w:hint="eastAsia" w:eastAsia="仿宋_GB2312"/>
          <w:color w:val="000000"/>
          <w:sz w:val="32"/>
          <w:szCs w:val="32"/>
        </w:rPr>
        <w:t>，</w:t>
      </w:r>
      <w:r>
        <w:rPr>
          <w:rFonts w:eastAsia="仿宋_GB2312"/>
          <w:sz w:val="32"/>
          <w:szCs w:val="32"/>
        </w:rPr>
        <w:t>协助</w:t>
      </w:r>
      <w:r>
        <w:rPr>
          <w:rFonts w:eastAsia="仿宋_GB2312"/>
          <w:color w:val="000000"/>
          <w:sz w:val="32"/>
          <w:szCs w:val="32"/>
        </w:rPr>
        <w:t>做好行政管理体制改革、机构改革、机构编制管理和事业单位登记管理方面的信息搜集、整理、分析工作。</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p>
    <w:p>
      <w:pPr>
        <w:ind w:left="8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w:t>
      </w:r>
      <w:r>
        <w:rPr>
          <w:rFonts w:hint="eastAsia" w:ascii="Times New Roman" w:hAnsi="Times New Roman" w:eastAsia="仿宋_GB2312" w:cs="Times New Roman"/>
          <w:b/>
          <w:sz w:val="32"/>
          <w:szCs w:val="32"/>
          <w:lang w:eastAsia="zh-CN"/>
        </w:rPr>
        <w:t>单位</w:t>
      </w:r>
      <w:r>
        <w:rPr>
          <w:rFonts w:hint="default" w:ascii="Times New Roman" w:hAnsi="Times New Roman" w:eastAsia="仿宋_GB2312" w:cs="Times New Roman"/>
          <w:b/>
          <w:sz w:val="32"/>
          <w:szCs w:val="32"/>
        </w:rPr>
        <w:t>预算公开表）</w:t>
      </w:r>
    </w:p>
    <w:p>
      <w:pPr>
        <w:rPr>
          <w:rFonts w:hint="default" w:ascii="Times New Roman" w:hAnsi="Times New Roman" w:eastAsia="黑体" w:cs="Times New Roman"/>
          <w:sz w:val="32"/>
          <w:szCs w:val="32"/>
        </w:rPr>
      </w:pPr>
    </w:p>
    <w:p>
      <w:pPr>
        <w:jc w:val="center"/>
        <w:rPr>
          <w:rFonts w:hint="eastAsia" w:ascii="Times New Roman" w:hAnsi="Times New Roman" w:eastAsia="黑体" w:cs="Times New Roman"/>
          <w:spacing w:val="-6"/>
          <w:sz w:val="32"/>
          <w:szCs w:val="32"/>
          <w:lang w:eastAsia="zh-CN"/>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eastAsia="zh-CN"/>
        </w:rPr>
        <w:t>三亚市机构编制事务中心</w:t>
      </w:r>
      <w:r>
        <w:rPr>
          <w:rFonts w:hint="default" w:ascii="Times New Roman" w:hAnsi="Times New Roman" w:eastAsia="黑体" w:cs="Times New Roman"/>
          <w:spacing w:val="-6"/>
          <w:sz w:val="32"/>
          <w:szCs w:val="32"/>
        </w:rPr>
        <w:t>202</w:t>
      </w:r>
      <w:r>
        <w:rPr>
          <w:rFonts w:hint="eastAsia"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w:t>
      </w:r>
      <w:r>
        <w:rPr>
          <w:rFonts w:hint="eastAsia" w:ascii="Times New Roman" w:hAnsi="Times New Roman" w:eastAsia="黑体" w:cs="Times New Roman"/>
          <w:spacing w:val="-6"/>
          <w:sz w:val="32"/>
          <w:szCs w:val="32"/>
          <w:lang w:eastAsia="zh-CN"/>
        </w:rPr>
        <w:t>单位</w:t>
      </w: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年财政拨款收支预算情况的总体说明</w:t>
      </w:r>
    </w:p>
    <w:p>
      <w:pPr>
        <w:ind w:firstLine="640" w:firstLineChars="200"/>
        <w:jc w:val="both"/>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万元，包括一般公共预算拨款收入</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183.61</w:t>
      </w:r>
      <w:r>
        <w:rPr>
          <w:rFonts w:hint="default" w:ascii="Times New Roman" w:hAnsi="Times New Roman" w:eastAsia="仿宋_GB2312" w:cs="Times New Roman"/>
          <w:sz w:val="32"/>
          <w:szCs w:val="32"/>
        </w:rPr>
        <w:t>万元、社会保障和就业支出</w:t>
      </w:r>
      <w:r>
        <w:rPr>
          <w:rFonts w:hint="eastAsia" w:ascii="Times New Roman" w:hAnsi="Times New Roman" w:eastAsia="仿宋_GB2312" w:cs="Times New Roman"/>
          <w:sz w:val="32"/>
          <w:szCs w:val="32"/>
          <w:lang w:val="en-US" w:eastAsia="zh-CN"/>
        </w:rPr>
        <w:t>58.90</w:t>
      </w:r>
      <w:r>
        <w:rPr>
          <w:rFonts w:hint="default"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lang w:val="en-US" w:eastAsia="zh-CN"/>
        </w:rPr>
        <w:t>21.56</w:t>
      </w:r>
      <w:r>
        <w:rPr>
          <w:rFonts w:hint="default" w:ascii="Times New Roman" w:hAnsi="Times New Roman" w:eastAsia="仿宋_GB2312" w:cs="Times New Roman"/>
          <w:sz w:val="32"/>
          <w:szCs w:val="32"/>
        </w:rPr>
        <w:t>万元、住房保障支出</w:t>
      </w:r>
      <w:r>
        <w:rPr>
          <w:rFonts w:hint="eastAsia" w:ascii="Times New Roman" w:hAnsi="Times New Roman" w:eastAsia="仿宋_GB2312" w:cs="Times New Roman"/>
          <w:sz w:val="32"/>
          <w:szCs w:val="32"/>
          <w:lang w:val="en-US" w:eastAsia="zh-CN"/>
        </w:rPr>
        <w:t>17.5</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123.61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人</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r>
        <w:rPr>
          <w:rFonts w:hint="eastAsia" w:ascii="Times New Roman" w:hAnsi="Times New Roman" w:eastAsia="仿宋_GB2312" w:cs="Times New Roman"/>
          <w:sz w:val="32"/>
          <w:szCs w:val="32"/>
          <w:lang w:eastAsia="zh-CN"/>
        </w:rPr>
        <w:t>及项目调整</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183.61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65.2</w:t>
      </w: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58.90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20.9</w:t>
      </w:r>
      <w:r>
        <w:rPr>
          <w:rFonts w:hint="default"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21.56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w:t>
      </w:r>
      <w:r>
        <w:rPr>
          <w:rFonts w:hint="default"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17.50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6.2</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w:t>
      </w:r>
      <w:r>
        <w:rPr>
          <w:rFonts w:hint="eastAsia" w:ascii="Times New Roman" w:hAnsi="Times New Roman" w:eastAsia="仿宋_GB2312" w:cs="Times New Roman"/>
          <w:sz w:val="32"/>
          <w:szCs w:val="32"/>
          <w:lang w:eastAsia="zh-CN"/>
        </w:rPr>
        <w:t>组织</w:t>
      </w:r>
      <w:r>
        <w:rPr>
          <w:rFonts w:hint="default" w:ascii="Times New Roman" w:hAnsi="Times New Roman" w:eastAsia="仿宋_GB2312" w:cs="Times New Roman"/>
          <w:sz w:val="32"/>
          <w:szCs w:val="32"/>
        </w:rPr>
        <w:t>事务（款）事业运行（项）202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163.61</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49.85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增加支出功能分类</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17.93</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7.72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.社会保障和就业支出（类）行政事业单位养老支出（款）机关事业单位</w:t>
      </w:r>
      <w:r>
        <w:rPr>
          <w:rFonts w:hint="eastAsia" w:ascii="Times New Roman" w:hAnsi="Times New Roman" w:eastAsia="仿宋_GB2312" w:cs="Times New Roman"/>
          <w:sz w:val="32"/>
          <w:szCs w:val="32"/>
          <w:lang w:eastAsia="zh-CN"/>
        </w:rPr>
        <w:t>职业年金</w:t>
      </w:r>
      <w:r>
        <w:rPr>
          <w:rFonts w:hint="default" w:ascii="Times New Roman" w:hAnsi="Times New Roman" w:eastAsia="仿宋_GB2312" w:cs="Times New Roman"/>
          <w:sz w:val="32"/>
          <w:szCs w:val="32"/>
        </w:rPr>
        <w:t>缴费支出（项）202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40.97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上年无此支出功能分类</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.卫生健康支出（类）行政事业单位医疗（款）</w:t>
      </w:r>
      <w:r>
        <w:rPr>
          <w:rFonts w:hint="eastAsia" w:ascii="Times New Roman" w:hAnsi="Times New Roman" w:eastAsia="仿宋_GB2312" w:cs="Times New Roman"/>
          <w:sz w:val="32"/>
          <w:szCs w:val="32"/>
          <w:lang w:eastAsia="zh-CN"/>
        </w:rPr>
        <w:t>事业</w:t>
      </w:r>
      <w:r>
        <w:rPr>
          <w:rFonts w:hint="default" w:ascii="Times New Roman" w:hAnsi="Times New Roman" w:eastAsia="仿宋_GB2312" w:cs="Times New Roman"/>
          <w:sz w:val="32"/>
          <w:szCs w:val="32"/>
        </w:rPr>
        <w:t>单位医疗（项）202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6.98</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1.56</w:t>
      </w:r>
      <w:r>
        <w:rPr>
          <w:rFonts w:hint="default" w:ascii="Times New Roman" w:hAnsi="Times New Roman" w:eastAsia="仿宋_GB2312" w:cs="Times New Roman"/>
          <w:sz w:val="32"/>
          <w:szCs w:val="32"/>
        </w:rPr>
        <w:t>万元，主要是是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.卫生健康支出（类）行政事业单位医疗（款）</w:t>
      </w:r>
      <w:r>
        <w:rPr>
          <w:rFonts w:hint="eastAsia" w:ascii="Times New Roman" w:hAnsi="Times New Roman" w:eastAsia="仿宋_GB2312" w:cs="Times New Roman"/>
          <w:sz w:val="32"/>
          <w:szCs w:val="32"/>
          <w:lang w:eastAsia="zh-CN"/>
        </w:rPr>
        <w:t>公务员医疗补助</w:t>
      </w:r>
      <w:r>
        <w:rPr>
          <w:rFonts w:hint="default"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14.58</w:t>
      </w:r>
      <w:r>
        <w:rPr>
          <w:rFonts w:hint="default" w:ascii="Times New Roman" w:hAnsi="Times New Roman" w:eastAsia="仿宋_GB2312" w:cs="Times New Roman"/>
          <w:sz w:val="32"/>
          <w:szCs w:val="32"/>
        </w:rPr>
        <w:t>万元，比上年预算增加</w:t>
      </w:r>
      <w:r>
        <w:rPr>
          <w:rFonts w:hint="eastAsia" w:ascii="Times New Roman" w:hAnsi="Times New Roman" w:eastAsia="仿宋_GB2312" w:cs="Times New Roman"/>
          <w:sz w:val="32"/>
          <w:szCs w:val="32"/>
          <w:lang w:val="en-US" w:eastAsia="zh-CN"/>
        </w:rPr>
        <w:t>7.95</w:t>
      </w:r>
      <w:r>
        <w:rPr>
          <w:rFonts w:hint="default" w:ascii="Times New Roman" w:hAnsi="Times New Roman" w:eastAsia="仿宋_GB2312" w:cs="Times New Roman"/>
          <w:sz w:val="32"/>
          <w:szCs w:val="32"/>
        </w:rPr>
        <w:t>万元，主要是是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17.50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9.55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增人</w:t>
      </w:r>
      <w:r>
        <w:rPr>
          <w:rFonts w:hint="default"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261.57</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250.12</w:t>
      </w:r>
      <w:r>
        <w:rPr>
          <w:rFonts w:hint="default" w:ascii="Times New Roman" w:hAnsi="Times New Roman" w:eastAsia="仿宋_GB2312" w:cs="Times New Roman"/>
          <w:sz w:val="32"/>
          <w:szCs w:val="32"/>
        </w:rPr>
        <w:t>万元，主要包括：基本工资、津贴补贴、奖金、绩效工资、各项社会保障缴费、公务员医疗补助缴费、住房公积金等。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11.45</w:t>
      </w:r>
      <w:r>
        <w:rPr>
          <w:rFonts w:hint="default" w:ascii="Times New Roman" w:hAnsi="Times New Roman" w:eastAsia="仿宋_GB2312" w:cs="Times New Roman"/>
          <w:sz w:val="32"/>
          <w:szCs w:val="32"/>
        </w:rPr>
        <w:t>万元，主要包括：办公费、</w:t>
      </w:r>
      <w:r>
        <w:rPr>
          <w:rFonts w:hint="eastAsia" w:ascii="Times New Roman" w:hAnsi="Times New Roman" w:eastAsia="仿宋_GB2312" w:cs="Times New Roman"/>
          <w:sz w:val="32"/>
          <w:szCs w:val="32"/>
          <w:lang w:eastAsia="zh-CN"/>
        </w:rPr>
        <w:t>邮电费、</w:t>
      </w:r>
      <w:r>
        <w:rPr>
          <w:rFonts w:hint="default" w:ascii="Times New Roman" w:hAnsi="Times New Roman" w:eastAsia="仿宋_GB2312" w:cs="Times New Roman"/>
          <w:sz w:val="32"/>
          <w:szCs w:val="32"/>
        </w:rPr>
        <w:t>会议费、培训费、工会经费、福利费、其他商品和服务支出等。</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年“三公”经费预算情况说明</w:t>
      </w:r>
    </w:p>
    <w:p>
      <w:pPr>
        <w:ind w:firstLine="640"/>
        <w:jc w:val="left"/>
        <w:outlineLvl w:val="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年“三公”经费预算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lang w:val="en-US" w:eastAsia="zh-CN"/>
        </w:rPr>
        <w:t>其中：因公出国(境)经费0万元，与上年预算持平；公务用车购置及运行费0万元(其中，公务用车购置费0万元，公务用车运行维护费0万元)，与上年预算持平。</w:t>
      </w:r>
      <w:r>
        <w:rPr>
          <w:rFonts w:hint="default" w:ascii="Times New Roman" w:hAnsi="Times New Roman" w:eastAsia="仿宋_GB2312" w:cs="Times New Roman"/>
          <w:sz w:val="32"/>
          <w:szCs w:val="32"/>
          <w:lang w:val="en-US" w:eastAsia="zh-CN"/>
        </w:rPr>
        <w:t>公务车保有量</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辆，计划购置</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辆：公务接待费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万元，与上年预算持平。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三亚市机构编制事务中心单位</w:t>
      </w:r>
      <w:r>
        <w:rPr>
          <w:rFonts w:hint="eastAsia" w:ascii="仿宋_GB2312" w:hAnsi="仿宋_GB2312" w:eastAsia="仿宋_GB2312" w:cs="仿宋_GB2312"/>
          <w:spacing w:val="-9"/>
          <w:sz w:val="32"/>
          <w:szCs w:val="32"/>
        </w:rPr>
        <w:t>202</w:t>
      </w:r>
      <w:r>
        <w:rPr>
          <w:rFonts w:hint="eastAsia" w:ascii="仿宋_GB2312" w:hAnsi="仿宋_GB2312" w:eastAsia="仿宋_GB2312" w:cs="仿宋_GB2312"/>
          <w:spacing w:val="-9"/>
          <w:sz w:val="32"/>
          <w:szCs w:val="32"/>
          <w:lang w:val="en-US" w:eastAsia="zh-CN"/>
        </w:rPr>
        <w:t>3</w:t>
      </w:r>
      <w:r>
        <w:rPr>
          <w:rFonts w:hint="eastAsia" w:ascii="仿宋_GB2312" w:hAnsi="仿宋_GB2312" w:eastAsia="仿宋_GB2312" w:cs="仿宋_GB2312"/>
          <w:sz w:val="32"/>
          <w:shd w:val="clear" w:color="auto" w:fill="FFFFFF"/>
        </w:rPr>
        <w:t>年政府性基金预算当年拨款</w:t>
      </w:r>
      <w:r>
        <w:rPr>
          <w:rFonts w:hint="eastAsia" w:ascii="仿宋_GB2312" w:hAnsi="仿宋_GB2312" w:eastAsia="仿宋_GB2312" w:cs="仿宋_GB2312"/>
          <w:sz w:val="32"/>
          <w:szCs w:val="32"/>
          <w:lang w:val="en-US" w:eastAsia="zh-CN"/>
        </w:rPr>
        <w:t>0万元，</w:t>
      </w:r>
      <w:r>
        <w:rPr>
          <w:rFonts w:hint="eastAsia" w:ascii="Times New Roman" w:hAnsi="Times New Roman" w:eastAsia="仿宋_GB2312" w:cs="Times New Roman"/>
          <w:sz w:val="32"/>
          <w:szCs w:val="32"/>
          <w:lang w:val="en-US" w:eastAsia="zh-CN"/>
        </w:rPr>
        <w:t>其中：因公出国(境)经费0万元，与上年预算持平；公务用车购置及运行费0万元(其中，公务用车购置费0万元，公务用车运行维护费0万元)，与上年预算持平。</w:t>
      </w:r>
      <w:r>
        <w:rPr>
          <w:rFonts w:hint="default" w:ascii="Times New Roman" w:hAnsi="Times New Roman" w:eastAsia="仿宋_GB2312" w:cs="Times New Roman"/>
          <w:sz w:val="32"/>
          <w:szCs w:val="32"/>
          <w:lang w:val="en-US" w:eastAsia="zh-CN"/>
        </w:rPr>
        <w:t>公务车保有量</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辆，计划购置</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辆：公务接待费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万元，与上年预算持平。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zCs w:val="32"/>
          <w:lang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年收支预算情况的总体说明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_GB2312" w:cs="Times New Roman"/>
          <w:sz w:val="32"/>
          <w:szCs w:val="32"/>
        </w:rPr>
        <w:t>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val="en-US"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年收入预算情况说明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万元，占100%。比上年预算数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123.61</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r>
        <w:rPr>
          <w:rFonts w:hint="eastAsia" w:ascii="Times New Roman" w:hAnsi="Times New Roman" w:eastAsia="仿宋_GB2312" w:cs="Times New Roman"/>
          <w:sz w:val="32"/>
          <w:szCs w:val="32"/>
          <w:lang w:eastAsia="zh-CN"/>
        </w:rPr>
        <w:t>及增加职业年金支出项目</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val="en-US" w:eastAsia="zh-CN"/>
        </w:rPr>
        <w:t>三亚市机构编制事务中心单位</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3</w:t>
      </w:r>
      <w:r>
        <w:rPr>
          <w:rFonts w:hint="default" w:ascii="Times New Roman" w:hAnsi="Times New Roman" w:eastAsia="黑体" w:cs="Times New Roman"/>
          <w:sz w:val="32"/>
          <w:shd w:val="clear" w:color="auto" w:fill="FFFFFF"/>
        </w:rPr>
        <w:t>年支出预算情况说明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三亚市机构编制事务中心单位</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3</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281.57</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261.57</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92.9</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123.61万元，主要是支出功能分类增加</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2" w:firstLineChars="200"/>
        <w:rPr>
          <w:rFonts w:hint="eastAsia" w:ascii="楷体" w:hAnsi="楷体" w:eastAsia="楷体"/>
          <w:b/>
          <w:bCs/>
          <w:sz w:val="32"/>
          <w:szCs w:val="32"/>
        </w:rPr>
      </w:pPr>
      <w:r>
        <w:rPr>
          <w:rFonts w:hint="eastAsia" w:ascii="楷体" w:hAnsi="楷体" w:eastAsia="楷体"/>
          <w:b/>
          <w:bCs/>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eastAsia" w:ascii="Times New Roman" w:hAnsi="Times New Roman" w:eastAsia="楷体" w:cs="Times New Roman"/>
          <w:b/>
          <w:bCs/>
          <w:sz w:val="32"/>
          <w:szCs w:val="32"/>
          <w:lang w:eastAsia="zh-CN"/>
        </w:rPr>
      </w:pPr>
      <w:r>
        <w:rPr>
          <w:rFonts w:hint="eastAsia" w:ascii="Times New Roman" w:hAnsi="Times New Roman" w:eastAsia="仿宋_GB2312" w:cs="Times New Roman"/>
          <w:sz w:val="32"/>
          <w:szCs w:val="32"/>
          <w:lang w:eastAsia="zh-CN"/>
        </w:rPr>
        <w:t>三亚市机构编制事务中心为财政全额拨款事业单位，无机关运行经费。</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outlineLvl w:val="0"/>
        <w:rPr>
          <w:rFonts w:hint="default" w:ascii="Times New Roman" w:hAnsi="Times New Roman" w:eastAsia="楷体" w:cs="Times New Roman"/>
          <w:b/>
          <w:bCs/>
          <w:sz w:val="32"/>
          <w:szCs w:val="32"/>
        </w:rPr>
      </w:pPr>
      <w:r>
        <w:rPr>
          <w:rFonts w:hint="eastAsia"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政府采购情况</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eastAsia" w:ascii="Times New Roman" w:hAnsi="Times New Roman" w:eastAsia="仿宋_GB2312" w:cs="Times New Roman"/>
          <w:sz w:val="32"/>
          <w:szCs w:val="32"/>
          <w:lang w:val="en-US" w:eastAsia="zh-CN"/>
        </w:rPr>
        <w:t>三亚市机构编制事务中心</w:t>
      </w:r>
      <w:r>
        <w:rPr>
          <w:rFonts w:hint="default" w:ascii="Times New Roman" w:hAnsi="Times New Roman" w:eastAsia="仿宋_GB2312" w:cs="Times New Roman"/>
          <w:sz w:val="32"/>
          <w:szCs w:val="32"/>
        </w:rPr>
        <w:t>单位政府采购预算总额</w:t>
      </w:r>
      <w:r>
        <w:rPr>
          <w:rFonts w:hint="eastAsia" w:ascii="Times New Roman" w:hAnsi="Times New Roman" w:eastAsia="仿宋_GB2312" w:cs="Times New Roman"/>
          <w:sz w:val="32"/>
          <w:szCs w:val="32"/>
          <w:lang w:val="en-US" w:eastAsia="zh-CN"/>
        </w:rPr>
        <w:t>10.89</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10.89</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outlineLvl w:val="0"/>
        <w:rPr>
          <w:rFonts w:hint="eastAsia" w:ascii="Times New Roman" w:hAnsi="Times New Roman" w:eastAsia="楷体" w:cs="Times New Roman"/>
          <w:b/>
          <w:bCs/>
          <w:sz w:val="32"/>
          <w:szCs w:val="32"/>
          <w:lang w:eastAsia="zh-CN"/>
        </w:rPr>
      </w:pPr>
      <w:r>
        <w:rPr>
          <w:rFonts w:hint="eastAsia" w:ascii="Times New Roman" w:hAnsi="Times New Roman" w:eastAsia="楷体" w:cs="Times New Roman"/>
          <w:b/>
          <w:bCs/>
          <w:sz w:val="32"/>
          <w:szCs w:val="32"/>
          <w:lang w:eastAsia="zh-CN"/>
        </w:rPr>
        <w:t>（二）国有资产占有使用情况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Times New Roman" w:hAnsi="Times New Roman" w:eastAsia="仿宋_GB2312" w:cs="Times New Roman"/>
          <w:sz w:val="32"/>
          <w:szCs w:val="32"/>
          <w:lang w:val="en-US" w:eastAsia="zh-CN"/>
        </w:rPr>
        <w:t>三亚市机构编制事务中心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outlineLvl w:val="0"/>
        <w:rPr>
          <w:rFonts w:hint="eastAsia" w:ascii="Times New Roman" w:hAnsi="Times New Roman" w:eastAsia="楷体" w:cs="Times New Roman"/>
          <w:b/>
          <w:bCs/>
          <w:sz w:val="32"/>
          <w:szCs w:val="32"/>
          <w:lang w:eastAsia="zh-CN"/>
        </w:rPr>
      </w:pPr>
      <w:r>
        <w:rPr>
          <w:rFonts w:hint="eastAsia" w:ascii="Times New Roman" w:hAnsi="Times New Roman" w:eastAsia="楷体" w:cs="Times New Roman"/>
          <w:b/>
          <w:bCs/>
          <w:sz w:val="32"/>
          <w:szCs w:val="32"/>
          <w:lang w:eastAsia="zh-CN"/>
        </w:rPr>
        <w:t>（三）绩效目标设置情况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Times New Roman" w:hAnsi="Times New Roman" w:eastAsia="仿宋_GB2312" w:cs="Times New Roman"/>
          <w:sz w:val="32"/>
          <w:szCs w:val="32"/>
          <w:lang w:val="en-US" w:eastAsia="zh-CN"/>
        </w:rPr>
        <w:t>三亚市机构编制事务中心</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281.57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hint="default" w:ascii="Times New Roman" w:hAnsi="Times New Roman" w:eastAsia="仿宋_GB2312" w:cs="Times New Roman"/>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运行经费：为保障</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roma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黑体_GBK">
    <w:panose1 w:val="03000509000000000000"/>
    <w:charset w:val="86"/>
    <w:family w:val="auto"/>
    <w:pitch w:val="default"/>
    <w:sig w:usb0="00000001" w:usb1="080E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黑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NjZWFlYTEzY2I1MzA1YmIzNjIxOTM4MzBiNzdlMTEifQ=="/>
  </w:docVars>
  <w:rsids>
    <w:rsidRoot w:val="0048137C"/>
    <w:rsid w:val="00232C36"/>
    <w:rsid w:val="002A102A"/>
    <w:rsid w:val="002D4516"/>
    <w:rsid w:val="00425CCF"/>
    <w:rsid w:val="0048137C"/>
    <w:rsid w:val="00893E58"/>
    <w:rsid w:val="009036D8"/>
    <w:rsid w:val="00936D2C"/>
    <w:rsid w:val="00BF0BC2"/>
    <w:rsid w:val="00C25A26"/>
    <w:rsid w:val="00C6488C"/>
    <w:rsid w:val="00C75652"/>
    <w:rsid w:val="00F47137"/>
    <w:rsid w:val="00F755A4"/>
    <w:rsid w:val="021138F7"/>
    <w:rsid w:val="02587363"/>
    <w:rsid w:val="02723411"/>
    <w:rsid w:val="03116046"/>
    <w:rsid w:val="03425A60"/>
    <w:rsid w:val="0395307E"/>
    <w:rsid w:val="03B25288"/>
    <w:rsid w:val="050D0856"/>
    <w:rsid w:val="06D66EFB"/>
    <w:rsid w:val="075D4EEB"/>
    <w:rsid w:val="087D1FFA"/>
    <w:rsid w:val="08E66D20"/>
    <w:rsid w:val="09513988"/>
    <w:rsid w:val="09820CD0"/>
    <w:rsid w:val="09944A23"/>
    <w:rsid w:val="0AC16879"/>
    <w:rsid w:val="0AE01909"/>
    <w:rsid w:val="0B0107E5"/>
    <w:rsid w:val="0B2B6B13"/>
    <w:rsid w:val="0BB95427"/>
    <w:rsid w:val="0C65760A"/>
    <w:rsid w:val="0CE874F4"/>
    <w:rsid w:val="0D5D3E94"/>
    <w:rsid w:val="0D982DF4"/>
    <w:rsid w:val="0DA67566"/>
    <w:rsid w:val="0E4D215A"/>
    <w:rsid w:val="0EB14497"/>
    <w:rsid w:val="0F015F57"/>
    <w:rsid w:val="0F2E5389"/>
    <w:rsid w:val="0F901B27"/>
    <w:rsid w:val="101F5503"/>
    <w:rsid w:val="106532B8"/>
    <w:rsid w:val="10D91F0E"/>
    <w:rsid w:val="11034A4D"/>
    <w:rsid w:val="11435962"/>
    <w:rsid w:val="12246741"/>
    <w:rsid w:val="12544F4F"/>
    <w:rsid w:val="12785AFF"/>
    <w:rsid w:val="12970C0A"/>
    <w:rsid w:val="139F6DDD"/>
    <w:rsid w:val="13C558AF"/>
    <w:rsid w:val="14593A88"/>
    <w:rsid w:val="145D7ECB"/>
    <w:rsid w:val="14775BE5"/>
    <w:rsid w:val="154A2A89"/>
    <w:rsid w:val="16034554"/>
    <w:rsid w:val="162910B3"/>
    <w:rsid w:val="16630ABB"/>
    <w:rsid w:val="1670353D"/>
    <w:rsid w:val="17275F12"/>
    <w:rsid w:val="174D2DD1"/>
    <w:rsid w:val="1798107F"/>
    <w:rsid w:val="179F3D42"/>
    <w:rsid w:val="18555B4F"/>
    <w:rsid w:val="185715F9"/>
    <w:rsid w:val="198C7FDB"/>
    <w:rsid w:val="19A60EF8"/>
    <w:rsid w:val="19E84349"/>
    <w:rsid w:val="1AB2573D"/>
    <w:rsid w:val="1B365B9F"/>
    <w:rsid w:val="1B3A75C2"/>
    <w:rsid w:val="1BFC5A50"/>
    <w:rsid w:val="1C756359"/>
    <w:rsid w:val="1C7C6056"/>
    <w:rsid w:val="1C850313"/>
    <w:rsid w:val="1CDF5E3D"/>
    <w:rsid w:val="1CE17E32"/>
    <w:rsid w:val="1DB93601"/>
    <w:rsid w:val="1ED54FA6"/>
    <w:rsid w:val="202D7F3C"/>
    <w:rsid w:val="213F21F4"/>
    <w:rsid w:val="214A0B15"/>
    <w:rsid w:val="218D1AE9"/>
    <w:rsid w:val="226429B5"/>
    <w:rsid w:val="23B033DF"/>
    <w:rsid w:val="23DB1004"/>
    <w:rsid w:val="240148D9"/>
    <w:rsid w:val="24215F33"/>
    <w:rsid w:val="244835BB"/>
    <w:rsid w:val="2487166C"/>
    <w:rsid w:val="25407ECB"/>
    <w:rsid w:val="254F6E43"/>
    <w:rsid w:val="256C6B68"/>
    <w:rsid w:val="25A068A0"/>
    <w:rsid w:val="25AD3017"/>
    <w:rsid w:val="25E541E9"/>
    <w:rsid w:val="263B20F1"/>
    <w:rsid w:val="26A56238"/>
    <w:rsid w:val="27184FED"/>
    <w:rsid w:val="271B4E3A"/>
    <w:rsid w:val="278673E1"/>
    <w:rsid w:val="287266A2"/>
    <w:rsid w:val="291738C6"/>
    <w:rsid w:val="29C56E71"/>
    <w:rsid w:val="2AE57EC0"/>
    <w:rsid w:val="2B391837"/>
    <w:rsid w:val="2B85515D"/>
    <w:rsid w:val="2C1C1F66"/>
    <w:rsid w:val="2C347BA8"/>
    <w:rsid w:val="2C4718DF"/>
    <w:rsid w:val="2C4F461D"/>
    <w:rsid w:val="2C611917"/>
    <w:rsid w:val="2DEE7AC0"/>
    <w:rsid w:val="2E114E41"/>
    <w:rsid w:val="2ED10828"/>
    <w:rsid w:val="2F584394"/>
    <w:rsid w:val="312E0F1C"/>
    <w:rsid w:val="32D37DDD"/>
    <w:rsid w:val="333211C4"/>
    <w:rsid w:val="33E21038"/>
    <w:rsid w:val="34105A1B"/>
    <w:rsid w:val="34C8466D"/>
    <w:rsid w:val="35576FC9"/>
    <w:rsid w:val="359272F6"/>
    <w:rsid w:val="35AE6281"/>
    <w:rsid w:val="363C121B"/>
    <w:rsid w:val="365B0A91"/>
    <w:rsid w:val="366C1FE6"/>
    <w:rsid w:val="368B68A5"/>
    <w:rsid w:val="369571B1"/>
    <w:rsid w:val="369D676A"/>
    <w:rsid w:val="36C27451"/>
    <w:rsid w:val="374D5602"/>
    <w:rsid w:val="37F87D14"/>
    <w:rsid w:val="37FF1BB3"/>
    <w:rsid w:val="38AD5F46"/>
    <w:rsid w:val="39937A0A"/>
    <w:rsid w:val="3ADF791E"/>
    <w:rsid w:val="3AFF280E"/>
    <w:rsid w:val="3B1230A6"/>
    <w:rsid w:val="3B157CF8"/>
    <w:rsid w:val="3BE121AC"/>
    <w:rsid w:val="3C7C2F1C"/>
    <w:rsid w:val="3CF85A4C"/>
    <w:rsid w:val="3DFF4E1B"/>
    <w:rsid w:val="3E3741C8"/>
    <w:rsid w:val="3E4D7A9E"/>
    <w:rsid w:val="3E5F2F03"/>
    <w:rsid w:val="3ED542B7"/>
    <w:rsid w:val="3F7F4303"/>
    <w:rsid w:val="3FDA183E"/>
    <w:rsid w:val="406D3600"/>
    <w:rsid w:val="40FD201B"/>
    <w:rsid w:val="431D2CA2"/>
    <w:rsid w:val="44684A6A"/>
    <w:rsid w:val="44C76483"/>
    <w:rsid w:val="45EF3571"/>
    <w:rsid w:val="4629409E"/>
    <w:rsid w:val="46CD73EB"/>
    <w:rsid w:val="46D25A96"/>
    <w:rsid w:val="47152B0E"/>
    <w:rsid w:val="47BF4039"/>
    <w:rsid w:val="492430E5"/>
    <w:rsid w:val="49E37B47"/>
    <w:rsid w:val="4AE63AA4"/>
    <w:rsid w:val="4B2C05E2"/>
    <w:rsid w:val="4CD51629"/>
    <w:rsid w:val="4D020389"/>
    <w:rsid w:val="4EB23682"/>
    <w:rsid w:val="4EBC5360"/>
    <w:rsid w:val="4F5057CA"/>
    <w:rsid w:val="4F80429D"/>
    <w:rsid w:val="504A48B0"/>
    <w:rsid w:val="51C8532A"/>
    <w:rsid w:val="52124AD3"/>
    <w:rsid w:val="521B1E80"/>
    <w:rsid w:val="5225744C"/>
    <w:rsid w:val="524602C3"/>
    <w:rsid w:val="53314770"/>
    <w:rsid w:val="55145A66"/>
    <w:rsid w:val="553B0F0D"/>
    <w:rsid w:val="55A92379"/>
    <w:rsid w:val="575D7A5E"/>
    <w:rsid w:val="57780E6F"/>
    <w:rsid w:val="5813309A"/>
    <w:rsid w:val="583C0F09"/>
    <w:rsid w:val="586464BE"/>
    <w:rsid w:val="58683571"/>
    <w:rsid w:val="59977E92"/>
    <w:rsid w:val="59D22A05"/>
    <w:rsid w:val="59E97B3A"/>
    <w:rsid w:val="59FD48E9"/>
    <w:rsid w:val="5A8E543F"/>
    <w:rsid w:val="5AD36D2F"/>
    <w:rsid w:val="5B4147D2"/>
    <w:rsid w:val="5B5A5CE1"/>
    <w:rsid w:val="5C305545"/>
    <w:rsid w:val="5C586A32"/>
    <w:rsid w:val="5C8E38ED"/>
    <w:rsid w:val="5CE1E2C6"/>
    <w:rsid w:val="5D180F58"/>
    <w:rsid w:val="5DDE26A7"/>
    <w:rsid w:val="5E22772E"/>
    <w:rsid w:val="5E252A19"/>
    <w:rsid w:val="5EFE66BC"/>
    <w:rsid w:val="5FAD9D1B"/>
    <w:rsid w:val="5FF60E3A"/>
    <w:rsid w:val="5FFD4688"/>
    <w:rsid w:val="60D86858"/>
    <w:rsid w:val="60E0773B"/>
    <w:rsid w:val="611B094A"/>
    <w:rsid w:val="61BC45B5"/>
    <w:rsid w:val="61E74E3A"/>
    <w:rsid w:val="629B798D"/>
    <w:rsid w:val="63A90990"/>
    <w:rsid w:val="64EA5BC7"/>
    <w:rsid w:val="65F331F9"/>
    <w:rsid w:val="66161C4D"/>
    <w:rsid w:val="6691246A"/>
    <w:rsid w:val="67E545E8"/>
    <w:rsid w:val="68070AFC"/>
    <w:rsid w:val="683F1D38"/>
    <w:rsid w:val="684857EE"/>
    <w:rsid w:val="684C51EC"/>
    <w:rsid w:val="687E0DDE"/>
    <w:rsid w:val="689C7CCA"/>
    <w:rsid w:val="68F10CFF"/>
    <w:rsid w:val="690819FE"/>
    <w:rsid w:val="69530815"/>
    <w:rsid w:val="6A272599"/>
    <w:rsid w:val="6BB53A52"/>
    <w:rsid w:val="6C7637B1"/>
    <w:rsid w:val="6C7DCAC5"/>
    <w:rsid w:val="6D4A0BE9"/>
    <w:rsid w:val="6DD419D6"/>
    <w:rsid w:val="6E5076C7"/>
    <w:rsid w:val="6E78772F"/>
    <w:rsid w:val="6EA71BDC"/>
    <w:rsid w:val="6EE30437"/>
    <w:rsid w:val="6EFC28D2"/>
    <w:rsid w:val="6F7760CC"/>
    <w:rsid w:val="703821B1"/>
    <w:rsid w:val="71100F3B"/>
    <w:rsid w:val="71B015D2"/>
    <w:rsid w:val="722D32C2"/>
    <w:rsid w:val="725148D4"/>
    <w:rsid w:val="72B368C1"/>
    <w:rsid w:val="733E5D7A"/>
    <w:rsid w:val="73DD785F"/>
    <w:rsid w:val="73E0148D"/>
    <w:rsid w:val="73E3205F"/>
    <w:rsid w:val="747304C1"/>
    <w:rsid w:val="748A6ED6"/>
    <w:rsid w:val="74981FB7"/>
    <w:rsid w:val="74DD1A13"/>
    <w:rsid w:val="751817AA"/>
    <w:rsid w:val="758E5432"/>
    <w:rsid w:val="76B8511C"/>
    <w:rsid w:val="76F26830"/>
    <w:rsid w:val="77BD2FD4"/>
    <w:rsid w:val="78043F86"/>
    <w:rsid w:val="7822785D"/>
    <w:rsid w:val="787A5668"/>
    <w:rsid w:val="78B272DD"/>
    <w:rsid w:val="78F3498D"/>
    <w:rsid w:val="79854655"/>
    <w:rsid w:val="7A3B4D5B"/>
    <w:rsid w:val="7A423FDA"/>
    <w:rsid w:val="7A463305"/>
    <w:rsid w:val="7AB31A3E"/>
    <w:rsid w:val="7ABC660D"/>
    <w:rsid w:val="7B205607"/>
    <w:rsid w:val="7B912EB4"/>
    <w:rsid w:val="7BA67466"/>
    <w:rsid w:val="7BC14EE1"/>
    <w:rsid w:val="7C150109"/>
    <w:rsid w:val="7C855E1A"/>
    <w:rsid w:val="7CFF1405"/>
    <w:rsid w:val="7D784982"/>
    <w:rsid w:val="7D7F454E"/>
    <w:rsid w:val="7DEF1E10"/>
    <w:rsid w:val="7E235184"/>
    <w:rsid w:val="7EA7B990"/>
    <w:rsid w:val="7F3C1071"/>
    <w:rsid w:val="B7FEE6B0"/>
    <w:rsid w:val="B8FFE831"/>
    <w:rsid w:val="BEFD28C8"/>
    <w:rsid w:val="C7FF3D9B"/>
    <w:rsid w:val="D3FBC032"/>
    <w:rsid w:val="DB7FD069"/>
    <w:rsid w:val="DED6D0B7"/>
    <w:rsid w:val="F8B33CB4"/>
    <w:rsid w:val="FCEE7E53"/>
    <w:rsid w:val="FE3289E8"/>
    <w:rsid w:val="FF7D195B"/>
    <w:rsid w:val="FFEC03B5"/>
    <w:rsid w:val="FFFFBCDE"/>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iPriority="0" w:semiHidden="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1"/>
    <w:unhideWhenUsed/>
    <w:qFormat/>
    <w:uiPriority w:val="0"/>
    <w:rPr>
      <w:rFonts w:ascii="宋体"/>
      <w:sz w:val="18"/>
      <w:szCs w:val="18"/>
    </w:rPr>
  </w:style>
  <w:style w:type="paragraph" w:styleId="3">
    <w:name w:val="Salutation"/>
    <w:basedOn w:val="1"/>
    <w:next w:val="1"/>
    <w:unhideWhenUsed/>
    <w:qFormat/>
    <w:uiPriority w:val="0"/>
    <w:rPr>
      <w:rFonts w:ascii="Times New Roman" w:hAnsi="Times New Roman" w:eastAsia="宋体" w:cs="Times New Roman"/>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character" w:customStyle="1" w:styleId="9">
    <w:name w:val="页眉 Char"/>
    <w:basedOn w:val="6"/>
    <w:link w:val="5"/>
    <w:semiHidden/>
    <w:qFormat/>
    <w:uiPriority w:val="99"/>
    <w:rPr>
      <w:sz w:val="18"/>
      <w:szCs w:val="18"/>
    </w:rPr>
  </w:style>
  <w:style w:type="character" w:customStyle="1" w:styleId="10">
    <w:name w:val="页脚 Char"/>
    <w:basedOn w:val="6"/>
    <w:link w:val="4"/>
    <w:semiHidden/>
    <w:qFormat/>
    <w:uiPriority w:val="99"/>
    <w:rPr>
      <w:sz w:val="18"/>
      <w:szCs w:val="18"/>
    </w:rPr>
  </w:style>
  <w:style w:type="character" w:customStyle="1" w:styleId="11">
    <w:name w:val="文档结构图 Char"/>
    <w:basedOn w:val="6"/>
    <w:link w:val="2"/>
    <w:semiHidden/>
    <w:qFormat/>
    <w:uiPriority w:val="0"/>
    <w:rPr>
      <w:rFonts w:ascii="宋体" w:hAnsi="Calibri" w:cs="黑体"/>
      <w:kern w:val="2"/>
      <w:sz w:val="18"/>
      <w:szCs w:val="18"/>
    </w:rPr>
  </w:style>
  <w:style w:type="paragraph" w:customStyle="1" w:styleId="12">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ra</Company>
  <Pages>10</Pages>
  <Words>3052</Words>
  <Characters>3338</Characters>
  <Lines>27</Lines>
  <Paragraphs>7</Paragraphs>
  <TotalTime>0</TotalTime>
  <ScaleCrop>false</ScaleCrop>
  <LinksUpToDate>false</LinksUpToDate>
  <CharactersWithSpaces>3377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Administrator</dc:creator>
  <cp:lastModifiedBy> </cp:lastModifiedBy>
  <cp:lastPrinted>2021-03-19T23:46:00Z</cp:lastPrinted>
  <dcterms:modified xsi:type="dcterms:W3CDTF">2024-07-24T03:08:31Z</dcterms:modified>
  <dc:title>××年××部门预算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D4684AB54E8A45808D33A8765F976D2E</vt:lpwstr>
  </property>
</Properties>
</file>