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rPr>
        <w:t>2023年中共三亚市委党校部门预算</w:t>
      </w:r>
    </w:p>
    <w:p>
      <w:pPr>
        <w:ind w:firstLine="1680"/>
        <w:jc w:val="center"/>
        <w:rPr>
          <w:sz w:val="84"/>
          <w:szCs w:val="84"/>
        </w:rPr>
      </w:pPr>
    </w:p>
    <w:p>
      <w:pPr>
        <w:ind w:firstLine="1680"/>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rPr>
        <w:t>中共三亚市委党校部门概况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机构设置情况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中共三亚市委党校2023年部门预算表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中共三亚市委党校2023年部门预算情况说明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中共三亚市委党校部门概况</w:t>
      </w:r>
    </w:p>
    <w:p>
      <w:pPr>
        <w:jc w:val="left"/>
        <w:rPr>
          <w:rFonts w:ascii="仿宋_GB2312" w:hAnsi="仿宋_GB2312" w:eastAsia="仿宋_GB2312" w:cs="仿宋_GB2312"/>
          <w:sz w:val="32"/>
          <w:szCs w:val="32"/>
        </w:rPr>
      </w:pPr>
    </w:p>
    <w:p>
      <w:pPr>
        <w:pStyle w:val="6"/>
        <w:numPr>
          <w:ilvl w:val="255"/>
          <w:numId w:val="0"/>
        </w:numPr>
        <w:ind w:firstLine="640" w:firstLineChars="200"/>
        <w:jc w:val="left"/>
        <w:rPr>
          <w:rFonts w:ascii="黑体" w:hAnsi="黑体" w:eastAsia="黑体" w:cs="仿宋_GB2312"/>
          <w:sz w:val="32"/>
          <w:szCs w:val="32"/>
        </w:rPr>
      </w:pPr>
      <w:r>
        <w:rPr>
          <w:rFonts w:hint="eastAsia" w:ascii="黑体" w:hAnsi="黑体" w:eastAsia="黑体" w:cs="仿宋_GB2312"/>
          <w:sz w:val="32"/>
          <w:szCs w:val="32"/>
        </w:rPr>
        <w:t>一、主要职能</w:t>
      </w:r>
    </w:p>
    <w:p>
      <w:pPr>
        <w:ind w:firstLine="640" w:firstLineChars="200"/>
        <w:jc w:val="left"/>
        <w:rPr>
          <w:rFonts w:ascii="仿宋_GB2312" w:hAnsi="黑体" w:eastAsia="仿宋_GB2312" w:cs="仿宋_GB2312"/>
          <w:sz w:val="32"/>
          <w:szCs w:val="32"/>
        </w:rPr>
      </w:pPr>
      <w:r>
        <w:rPr>
          <w:rFonts w:ascii="仿宋_GB2312" w:hAnsi="黑体" w:eastAsia="仿宋_GB2312" w:cs="仿宋_GB2312"/>
          <w:sz w:val="32"/>
          <w:szCs w:val="32"/>
        </w:rPr>
        <w:t xml:space="preserve">按照预算管理有关规定，目前我市部门预算编制实行综合预算制度，即全部收入和支出都反映在预算中。我校本级机关的收支均包含在部门预算中。 </w:t>
      </w:r>
    </w:p>
    <w:p>
      <w:pPr>
        <w:ind w:firstLine="640" w:firstLineChars="200"/>
        <w:jc w:val="left"/>
        <w:rPr>
          <w:rFonts w:ascii="仿宋_GB2312" w:hAnsi="黑体" w:eastAsia="仿宋_GB2312" w:cs="仿宋_GB2312"/>
          <w:sz w:val="32"/>
          <w:szCs w:val="32"/>
        </w:rPr>
      </w:pPr>
      <w:r>
        <w:rPr>
          <w:rFonts w:ascii="仿宋_GB2312" w:hAnsi="黑体" w:eastAsia="仿宋_GB2312" w:cs="仿宋_GB2312"/>
          <w:sz w:val="32"/>
          <w:szCs w:val="32"/>
        </w:rPr>
        <w:t>党校是培训轮训各级党员领导干部及后备干部的主要渠道，是学习、研究、宣传马列主义、毛泽东思想、邓小平理论</w:t>
      </w:r>
      <w:r>
        <w:rPr>
          <w:rFonts w:hint="eastAsia" w:ascii="仿宋_GB2312" w:hAnsi="黑体" w:eastAsia="仿宋_GB2312" w:cs="仿宋_GB2312"/>
          <w:sz w:val="32"/>
          <w:szCs w:val="32"/>
        </w:rPr>
        <w:t>、</w:t>
      </w:r>
      <w:r>
        <w:rPr>
          <w:rFonts w:ascii="仿宋_GB2312" w:hAnsi="黑体" w:eastAsia="仿宋_GB2312" w:cs="仿宋_GB2312"/>
          <w:sz w:val="32"/>
          <w:szCs w:val="32"/>
        </w:rPr>
        <w:t>“三个代表”重要思想</w:t>
      </w:r>
      <w:r>
        <w:rPr>
          <w:rFonts w:hint="eastAsia" w:ascii="仿宋_GB2312" w:hAnsi="黑体" w:eastAsia="仿宋_GB2312" w:cs="仿宋_GB2312"/>
          <w:sz w:val="32"/>
          <w:szCs w:val="32"/>
        </w:rPr>
        <w:t>、习近平新时代中国特色社会主义思想</w:t>
      </w:r>
      <w:r>
        <w:rPr>
          <w:rFonts w:ascii="仿宋_GB2312" w:hAnsi="黑体" w:eastAsia="仿宋_GB2312" w:cs="仿宋_GB2312"/>
          <w:sz w:val="32"/>
          <w:szCs w:val="32"/>
        </w:rPr>
        <w:t>及开展马克思主义中国化最新成果的理论宣传</w:t>
      </w:r>
      <w:r>
        <w:rPr>
          <w:rFonts w:hint="eastAsia" w:ascii="仿宋_GB2312" w:hAnsi="黑体" w:eastAsia="仿宋_GB2312" w:cs="仿宋_GB2312"/>
          <w:sz w:val="32"/>
          <w:szCs w:val="32"/>
        </w:rPr>
        <w:t>和</w:t>
      </w:r>
      <w:r>
        <w:rPr>
          <w:rFonts w:ascii="仿宋_GB2312" w:hAnsi="黑体" w:eastAsia="仿宋_GB2312" w:cs="仿宋_GB2312"/>
          <w:sz w:val="32"/>
          <w:szCs w:val="32"/>
        </w:rPr>
        <w:t>党的路线、方针、政策宣传的主要阵地，是各级党政干部进行党性锻炼的熔炉。中共三亚市委党校全面贯彻党的干部教育培训方针政策和上级指示，严格遵守教育规律，全面完成教育教学任务，自觉接受市委的领导和上级党校的业务指导。</w:t>
      </w:r>
    </w:p>
    <w:p>
      <w:pPr>
        <w:ind w:firstLine="640" w:firstLineChars="200"/>
        <w:jc w:val="left"/>
        <w:rPr>
          <w:rFonts w:ascii="仿宋_GB2312" w:hAnsi="黑体" w:eastAsia="仿宋_GB2312" w:cs="仿宋_GB2312"/>
          <w:sz w:val="32"/>
          <w:szCs w:val="32"/>
        </w:rPr>
      </w:pPr>
      <w:bookmarkStart w:id="0" w:name="_GoBack"/>
      <w:bookmarkEnd w:id="0"/>
      <w:r>
        <w:rPr>
          <w:rFonts w:hint="eastAsia" w:ascii="黑体" w:hAnsi="黑体" w:eastAsia="黑体" w:cs="仿宋_GB2312"/>
          <w:kern w:val="2"/>
          <w:sz w:val="32"/>
          <w:szCs w:val="32"/>
          <w:lang w:val="en-US" w:eastAsia="zh-CN" w:bidi="ar-SA"/>
        </w:rPr>
        <w:t>二、机构设置情况</w:t>
      </w:r>
    </w:p>
    <w:p>
      <w:pPr>
        <w:ind w:firstLine="640" w:firstLineChars="200"/>
        <w:jc w:val="left"/>
        <w:rPr>
          <w:rFonts w:ascii="仿宋_GB2312" w:hAnsi="黑体" w:eastAsia="仿宋_GB2312" w:cs="仿宋_GB2312"/>
          <w:sz w:val="32"/>
          <w:szCs w:val="32"/>
        </w:rPr>
      </w:pPr>
      <w:r>
        <w:rPr>
          <w:rFonts w:ascii="仿宋_GB2312" w:hAnsi="黑体" w:eastAsia="仿宋_GB2312" w:cs="仿宋_GB2312"/>
          <w:sz w:val="32"/>
          <w:szCs w:val="32"/>
        </w:rPr>
        <w:t>中共三亚市委党校下设</w:t>
      </w:r>
      <w:r>
        <w:rPr>
          <w:rFonts w:hint="eastAsia" w:ascii="仿宋_GB2312" w:hAnsi="黑体" w:eastAsia="仿宋_GB2312" w:cs="仿宋_GB2312"/>
          <w:sz w:val="32"/>
          <w:szCs w:val="32"/>
        </w:rPr>
        <w:t>9</w:t>
      </w:r>
      <w:r>
        <w:rPr>
          <w:rFonts w:ascii="仿宋_GB2312" w:hAnsi="黑体" w:eastAsia="仿宋_GB2312" w:cs="仿宋_GB2312"/>
          <w:sz w:val="32"/>
          <w:szCs w:val="32"/>
        </w:rPr>
        <w:t>个职能科室：办公室、教务处、</w:t>
      </w:r>
      <w:r>
        <w:rPr>
          <w:rFonts w:hint="eastAsia" w:ascii="仿宋_GB2312" w:hAnsi="黑体" w:eastAsia="仿宋_GB2312" w:cs="仿宋_GB2312"/>
          <w:sz w:val="32"/>
          <w:szCs w:val="32"/>
        </w:rPr>
        <w:t>科研管理处、培训一科、培训二科、习近平新时代中国特色社会主义思想理论教研室、</w:t>
      </w:r>
      <w:r>
        <w:rPr>
          <w:rFonts w:ascii="仿宋_GB2312" w:hAnsi="黑体" w:eastAsia="仿宋_GB2312" w:cs="仿宋_GB2312"/>
          <w:sz w:val="32"/>
          <w:szCs w:val="32"/>
        </w:rPr>
        <w:t>党史党建教研室、经济与法学教研室</w:t>
      </w:r>
      <w:r>
        <w:rPr>
          <w:rFonts w:hint="eastAsia" w:ascii="仿宋_GB2312" w:hAnsi="黑体" w:eastAsia="仿宋_GB2312" w:cs="仿宋_GB2312"/>
          <w:sz w:val="32"/>
          <w:szCs w:val="32"/>
        </w:rPr>
        <w:t>、自贸港建设教研室</w:t>
      </w:r>
      <w:r>
        <w:rPr>
          <w:rFonts w:ascii="仿宋_GB2312" w:hAnsi="黑体" w:eastAsia="仿宋_GB2312" w:cs="仿宋_GB2312"/>
          <w:sz w:val="32"/>
          <w:szCs w:val="32"/>
        </w:rPr>
        <w:t>。现有在职在编人员</w:t>
      </w:r>
      <w:r>
        <w:rPr>
          <w:rFonts w:hint="eastAsia" w:ascii="仿宋_GB2312" w:hAnsi="黑体" w:eastAsia="仿宋_GB2312" w:cs="仿宋_GB2312"/>
          <w:sz w:val="32"/>
          <w:szCs w:val="32"/>
        </w:rPr>
        <w:t>27</w:t>
      </w:r>
      <w:r>
        <w:rPr>
          <w:rFonts w:ascii="仿宋_GB2312" w:hAnsi="黑体" w:eastAsia="仿宋_GB2312" w:cs="仿宋_GB2312"/>
          <w:sz w:val="32"/>
          <w:szCs w:val="32"/>
        </w:rPr>
        <w:t>人，其中行政编制</w:t>
      </w:r>
      <w:r>
        <w:rPr>
          <w:rFonts w:hint="eastAsia" w:ascii="仿宋_GB2312" w:hAnsi="黑体" w:eastAsia="仿宋_GB2312" w:cs="仿宋_GB2312"/>
          <w:sz w:val="32"/>
          <w:szCs w:val="32"/>
        </w:rPr>
        <w:t>16</w:t>
      </w:r>
      <w:r>
        <w:rPr>
          <w:rFonts w:ascii="仿宋_GB2312" w:hAnsi="黑体" w:eastAsia="仿宋_GB2312" w:cs="仿宋_GB2312"/>
          <w:sz w:val="32"/>
          <w:szCs w:val="32"/>
        </w:rPr>
        <w:t>人，事业编制</w:t>
      </w:r>
      <w:r>
        <w:rPr>
          <w:rFonts w:hint="eastAsia" w:ascii="仿宋_GB2312" w:hAnsi="黑体" w:eastAsia="仿宋_GB2312" w:cs="仿宋_GB2312"/>
          <w:sz w:val="32"/>
          <w:szCs w:val="32"/>
        </w:rPr>
        <w:t>9</w:t>
      </w:r>
      <w:r>
        <w:rPr>
          <w:rFonts w:ascii="仿宋_GB2312" w:hAnsi="黑体" w:eastAsia="仿宋_GB2312" w:cs="仿宋_GB2312"/>
          <w:sz w:val="32"/>
          <w:szCs w:val="32"/>
        </w:rPr>
        <w:t>人，机关工勤</w:t>
      </w:r>
      <w:r>
        <w:rPr>
          <w:rFonts w:hint="eastAsia" w:ascii="仿宋_GB2312" w:hAnsi="黑体" w:eastAsia="仿宋_GB2312" w:cs="仿宋_GB2312"/>
          <w:sz w:val="32"/>
          <w:szCs w:val="32"/>
        </w:rPr>
        <w:t>2</w:t>
      </w:r>
      <w:r>
        <w:rPr>
          <w:rFonts w:ascii="仿宋_GB2312" w:hAnsi="黑体" w:eastAsia="仿宋_GB2312" w:cs="仿宋_GB2312"/>
          <w:sz w:val="32"/>
          <w:szCs w:val="32"/>
        </w:rPr>
        <w:t>人。</w:t>
      </w:r>
    </w:p>
    <w:p>
      <w:pPr>
        <w:pStyle w:val="6"/>
        <w:numPr>
          <w:ilvl w:val="255"/>
          <w:numId w:val="0"/>
        </w:numPr>
        <w:ind w:firstLine="640" w:firstLineChars="200"/>
        <w:jc w:val="left"/>
        <w:rPr>
          <w:rFonts w:ascii="黑体" w:hAnsi="黑体" w:eastAsia="黑体" w:cs="仿宋_GB2312"/>
          <w:sz w:val="32"/>
          <w:szCs w:val="32"/>
        </w:rPr>
      </w:pPr>
      <w:r>
        <w:rPr>
          <w:rFonts w:hint="eastAsia" w:ascii="黑体" w:hAnsi="黑体" w:eastAsia="黑体" w:cs="仿宋_GB2312"/>
          <w:sz w:val="32"/>
          <w:szCs w:val="32"/>
          <w:lang w:eastAsia="zh-CN"/>
        </w:rPr>
        <w:t>三</w:t>
      </w: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纳入中共三亚市委党校部门2023年部门预算编制范围的二级预算单位包括：</w:t>
      </w:r>
    </w:p>
    <w:p>
      <w:pPr>
        <w:pStyle w:val="6"/>
        <w:numPr>
          <w:ilvl w:val="0"/>
          <w:numId w:val="5"/>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中共三亚市委党校</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中共三亚市委党校2023年部门预算表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第三部分  中共三亚市委党校部门2023年部门预算情况说明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一、关于中共三亚市委党校部门2023年财政拨款收支预算情况的总体说明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中共三亚市委党校部门2023年财政拨款收支总预算2048.94万元。其中，收入总计</w:t>
      </w:r>
      <w:r>
        <w:rPr>
          <w:rFonts w:hint="eastAsia" w:ascii="仿宋_GB2312" w:hAnsi="黑体" w:eastAsia="仿宋_GB2312" w:cs="仿宋_GB2312"/>
          <w:sz w:val="32"/>
          <w:szCs w:val="32"/>
        </w:rPr>
        <w:t>2048.94</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2048.94</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2048.94</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rPr>
        <w:t>0</w:t>
      </w:r>
      <w:r>
        <w:rPr>
          <w:rFonts w:hint="eastAsia" w:ascii="仿宋_GB2312" w:hAnsi="黑体" w:eastAsia="仿宋_GB2312"/>
          <w:sz w:val="32"/>
          <w:szCs w:val="32"/>
        </w:rPr>
        <w:t>万元、外交支出</w:t>
      </w:r>
      <w:r>
        <w:rPr>
          <w:rFonts w:hint="eastAsia" w:ascii="仿宋_GB2312" w:hAnsi="黑体" w:eastAsia="仿宋_GB2312" w:cs="仿宋_GB2312"/>
          <w:sz w:val="32"/>
          <w:szCs w:val="32"/>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rPr>
        <w:t>0</w:t>
      </w:r>
      <w:r>
        <w:rPr>
          <w:rFonts w:hint="eastAsia" w:ascii="仿宋_GB2312" w:hAnsi="黑体" w:eastAsia="仿宋_GB2312"/>
          <w:sz w:val="32"/>
          <w:szCs w:val="32"/>
        </w:rPr>
        <w:t>万元、公共安全支出0万元、教育支出1721.65万元、科学技术支出0万元、文化旅游体育与传媒支出0万元、社会保障和就业支出172.9万元、社会保险基金支出0万元、卫生健康支出98.17万元、节能环保支出0万元、城乡社区支出0万元、农林水支出0万元、交通运输支出0万元、资源勘探工业信息等支出0万元、商业服务业等支出0万元、金融支出0万元、援助其他地区支出0万元、自然资源海洋气象等支出0万元、住房保障支出56.23万元、粮油物资储备支出0万元、国有资本经营预算支出0万元、灾害防治及应急管理支出0万元、预备费0万元、其它支出0万元、转移性支出0万元、债务还本支出0万元、债务付息支出0万元、债务发行费用支出0万元、抗疫特别国债安排的支出0万元，结转下年支出</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二、关于中共三亚市委党校部门2023年一般公共预算当年拨款情况说明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中共三亚市委党校部门2023年一般公共预算当年拨款</w:t>
      </w:r>
      <w:r>
        <w:rPr>
          <w:rFonts w:hint="eastAsia" w:ascii="仿宋_GB2312" w:hAnsi="黑体" w:eastAsia="仿宋_GB2312" w:cs="仿宋_GB2312"/>
          <w:sz w:val="32"/>
          <w:szCs w:val="32"/>
        </w:rPr>
        <w:t>2048.94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增加118.8</w:t>
      </w:r>
      <w:r>
        <w:rPr>
          <w:rFonts w:hint="eastAsia" w:ascii="仿宋_GB2312" w:hAnsi="黑体" w:eastAsia="仿宋_GB2312"/>
          <w:sz w:val="32"/>
          <w:szCs w:val="32"/>
        </w:rPr>
        <w:t>万元，主要是基本支出增加。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教育支出（类）支出1721.65</w:t>
      </w:r>
      <w:r>
        <w:rPr>
          <w:rFonts w:hint="eastAsia" w:ascii="仿宋_GB2312" w:hAnsi="黑体" w:eastAsia="仿宋_GB2312"/>
          <w:sz w:val="32"/>
          <w:szCs w:val="32"/>
        </w:rPr>
        <w:t>万元，占</w:t>
      </w:r>
      <w:r>
        <w:rPr>
          <w:rFonts w:hint="eastAsia" w:ascii="仿宋_GB2312" w:hAnsi="黑体" w:eastAsia="仿宋_GB2312" w:cs="仿宋_GB2312"/>
          <w:sz w:val="32"/>
          <w:szCs w:val="32"/>
        </w:rPr>
        <w:t>84.03</w:t>
      </w:r>
      <w:r>
        <w:rPr>
          <w:rFonts w:ascii="仿宋_GB2312" w:hAnsi="黑体" w:eastAsia="仿宋_GB2312"/>
          <w:sz w:val="32"/>
          <w:szCs w:val="32"/>
        </w:rPr>
        <w:t>%</w:t>
      </w:r>
      <w:r>
        <w:rPr>
          <w:rFonts w:hint="eastAsia" w:ascii="仿宋_GB2312" w:hAnsi="黑体" w:eastAsia="仿宋_GB2312"/>
          <w:sz w:val="32"/>
          <w:szCs w:val="32"/>
        </w:rPr>
        <w:t>； 社会保障和就业支出（类）</w:t>
      </w:r>
      <w:r>
        <w:rPr>
          <w:rFonts w:hint="eastAsia" w:ascii="仿宋_GB2312" w:hAnsi="黑体" w:eastAsia="仿宋_GB2312" w:cs="仿宋_GB2312"/>
          <w:sz w:val="32"/>
          <w:szCs w:val="32"/>
        </w:rPr>
        <w:t>支出172.9</w:t>
      </w:r>
      <w:r>
        <w:rPr>
          <w:rFonts w:hint="eastAsia" w:ascii="仿宋_GB2312" w:hAnsi="黑体" w:eastAsia="仿宋_GB2312"/>
          <w:sz w:val="32"/>
          <w:szCs w:val="32"/>
        </w:rPr>
        <w:t>万元，占</w:t>
      </w:r>
      <w:r>
        <w:rPr>
          <w:rFonts w:hint="eastAsia" w:ascii="仿宋_GB2312" w:hAnsi="黑体" w:eastAsia="仿宋_GB2312" w:cs="仿宋_GB2312"/>
          <w:sz w:val="32"/>
          <w:szCs w:val="32"/>
        </w:rPr>
        <w:t>8.44</w:t>
      </w:r>
      <w:r>
        <w:rPr>
          <w:rFonts w:ascii="仿宋_GB2312" w:hAnsi="黑体" w:eastAsia="仿宋_GB2312"/>
          <w:sz w:val="32"/>
          <w:szCs w:val="32"/>
        </w:rPr>
        <w:t>%</w:t>
      </w:r>
      <w:r>
        <w:rPr>
          <w:rFonts w:hint="eastAsia" w:ascii="仿宋_GB2312" w:hAnsi="黑体" w:eastAsia="仿宋_GB2312"/>
          <w:sz w:val="32"/>
          <w:szCs w:val="32"/>
        </w:rPr>
        <w:t>；卫生健康支出（类）</w:t>
      </w:r>
      <w:r>
        <w:rPr>
          <w:rFonts w:hint="eastAsia" w:ascii="仿宋_GB2312" w:hAnsi="黑体" w:eastAsia="仿宋_GB2312" w:cs="仿宋_GB2312"/>
          <w:sz w:val="32"/>
          <w:szCs w:val="32"/>
        </w:rPr>
        <w:t>支出98.17</w:t>
      </w:r>
      <w:r>
        <w:rPr>
          <w:rFonts w:hint="eastAsia" w:ascii="仿宋_GB2312" w:hAnsi="黑体" w:eastAsia="仿宋_GB2312"/>
          <w:sz w:val="32"/>
          <w:szCs w:val="32"/>
        </w:rPr>
        <w:t>万元，占4.79</w:t>
      </w:r>
      <w:r>
        <w:rPr>
          <w:rFonts w:ascii="仿宋_GB2312" w:hAnsi="黑体" w:eastAsia="仿宋_GB2312"/>
          <w:sz w:val="32"/>
          <w:szCs w:val="32"/>
        </w:rPr>
        <w:t>%</w:t>
      </w:r>
      <w:r>
        <w:rPr>
          <w:rFonts w:hint="eastAsia" w:ascii="仿宋_GB2312" w:hAnsi="黑体" w:eastAsia="仿宋_GB2312"/>
          <w:sz w:val="32"/>
          <w:szCs w:val="32"/>
        </w:rPr>
        <w:t>；住房保障支出（类）</w:t>
      </w:r>
      <w:r>
        <w:rPr>
          <w:rFonts w:hint="eastAsia" w:ascii="仿宋_GB2312" w:hAnsi="黑体" w:eastAsia="仿宋_GB2312" w:cs="仿宋_GB2312"/>
          <w:sz w:val="32"/>
          <w:szCs w:val="32"/>
        </w:rPr>
        <w:t>支出56.23</w:t>
      </w:r>
      <w:r>
        <w:rPr>
          <w:rFonts w:hint="eastAsia" w:ascii="仿宋_GB2312" w:hAnsi="黑体" w:eastAsia="仿宋_GB2312"/>
          <w:sz w:val="32"/>
          <w:szCs w:val="32"/>
        </w:rPr>
        <w:t>万元，占2.74</w:t>
      </w:r>
      <w:r>
        <w:rPr>
          <w:rFonts w:ascii="仿宋_GB2312" w:hAnsi="黑体" w:eastAsia="仿宋_GB2312"/>
          <w:sz w:val="32"/>
          <w:szCs w:val="32"/>
        </w:rPr>
        <w:t>%</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w:t>
      </w:r>
      <w:r>
        <w:rPr>
          <w:rFonts w:ascii="仿宋_GB2312" w:hAnsi="黑体" w:eastAsia="仿宋_GB2312" w:cs="仿宋_GB2312"/>
          <w:sz w:val="32"/>
          <w:szCs w:val="32"/>
        </w:rPr>
        <w:t>.</w:t>
      </w:r>
      <w:r>
        <w:rPr>
          <w:rFonts w:hint="eastAsia" w:ascii="仿宋_GB2312" w:hAnsi="黑体" w:eastAsia="仿宋_GB2312" w:cs="仿宋_GB2312"/>
          <w:sz w:val="32"/>
          <w:szCs w:val="32"/>
        </w:rPr>
        <w:t>教育支出（类）进修与培训（款）干部教育（项）2023</w:t>
      </w:r>
      <w:r>
        <w:rPr>
          <w:rFonts w:hint="eastAsia" w:ascii="仿宋_GB2312" w:hAnsi="黑体" w:eastAsia="仿宋_GB2312"/>
          <w:sz w:val="32"/>
          <w:szCs w:val="32"/>
        </w:rPr>
        <w:t>年预算数为1721.65 万元，比上年预算数减少</w:t>
      </w:r>
      <w:r>
        <w:rPr>
          <w:rFonts w:hint="eastAsia" w:ascii="仿宋_GB2312" w:hAnsi="黑体" w:eastAsia="仿宋_GB2312" w:cs="仿宋_GB2312"/>
          <w:sz w:val="32"/>
          <w:szCs w:val="32"/>
        </w:rPr>
        <w:t>43.26</w:t>
      </w:r>
      <w:r>
        <w:rPr>
          <w:rFonts w:hint="eastAsia" w:ascii="仿宋_GB2312" w:hAnsi="黑体" w:eastAsia="仿宋_GB2312"/>
          <w:sz w:val="32"/>
          <w:szCs w:val="32"/>
        </w:rPr>
        <w:t>万元，主要是项目支出减少；</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ascii="仿宋_GB2312" w:hAnsi="黑体" w:eastAsia="仿宋_GB2312"/>
          <w:sz w:val="32"/>
          <w:szCs w:val="32"/>
        </w:rPr>
        <w:t>.</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社保保障和就业支出（类）行政事业单位养老支出（款）机关事业单位基本养老保险缴费支出（项）2023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60.33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增加12.48</w:t>
      </w:r>
      <w:r>
        <w:rPr>
          <w:rFonts w:hint="eastAsia" w:ascii="仿宋_GB2312" w:hAnsi="黑体" w:eastAsia="仿宋_GB2312"/>
          <w:sz w:val="32"/>
          <w:szCs w:val="32"/>
        </w:rPr>
        <w:t>万元，主要是社保基数逐年增加和在编在岗人员增加（新聘3名老师）；</w:t>
      </w:r>
    </w:p>
    <w:p>
      <w:pPr>
        <w:ind w:firstLine="640" w:firstLineChars="200"/>
        <w:rPr>
          <w:rFonts w:ascii="仿宋_GB2312" w:hAnsi="黑体" w:eastAsia="仿宋_GB2312"/>
          <w:sz w:val="32"/>
          <w:szCs w:val="32"/>
        </w:rPr>
      </w:pPr>
      <w:r>
        <w:rPr>
          <w:rFonts w:hint="eastAsia" w:ascii="仿宋_GB2312" w:hAnsi="黑体" w:eastAsia="仿宋_GB2312"/>
          <w:sz w:val="32"/>
          <w:szCs w:val="32"/>
        </w:rPr>
        <w:t>3</w:t>
      </w:r>
      <w:r>
        <w:rPr>
          <w:rFonts w:ascii="仿宋_GB2312" w:hAnsi="黑体" w:eastAsia="仿宋_GB2312"/>
          <w:sz w:val="32"/>
          <w:szCs w:val="32"/>
        </w:rPr>
        <w:t>.</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社保保障和就业支出（类）行政事业单位养老支出（款）机关事业单位职业年金缴费支出（项）2023</w:t>
      </w:r>
      <w:r>
        <w:rPr>
          <w:rFonts w:hint="eastAsia" w:ascii="仿宋_GB2312" w:hAnsi="黑体" w:eastAsia="仿宋_GB2312"/>
          <w:sz w:val="32"/>
          <w:szCs w:val="32"/>
        </w:rPr>
        <w:t>年预算数为110.17万元，比去年预算数增加110.17万元，主要是按相关部门要求2023年预算列入在编在岗人员2017年至2019年职业年金单位记实部分；</w:t>
      </w:r>
    </w:p>
    <w:p>
      <w:pPr>
        <w:ind w:firstLine="640" w:firstLineChars="200"/>
        <w:rPr>
          <w:rFonts w:ascii="仿宋_GB2312" w:hAnsi="黑体" w:eastAsia="仿宋_GB2312"/>
          <w:sz w:val="32"/>
          <w:szCs w:val="32"/>
        </w:rPr>
      </w:pPr>
      <w:r>
        <w:rPr>
          <w:rFonts w:hint="eastAsia" w:ascii="仿宋_GB2312" w:hAnsi="黑体" w:eastAsia="仿宋_GB2312"/>
          <w:sz w:val="32"/>
          <w:szCs w:val="32"/>
        </w:rPr>
        <w:t>4</w:t>
      </w:r>
      <w:r>
        <w:rPr>
          <w:rFonts w:ascii="仿宋_GB2312" w:hAnsi="黑体" w:eastAsia="仿宋_GB2312"/>
          <w:sz w:val="32"/>
          <w:szCs w:val="32"/>
        </w:rPr>
        <w:t>.</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社保保障和就业支出（类）抚恤（款）其他优抚支出（项）2023</w:t>
      </w:r>
      <w:r>
        <w:rPr>
          <w:rFonts w:hint="eastAsia" w:ascii="仿宋_GB2312" w:hAnsi="黑体" w:eastAsia="仿宋_GB2312"/>
          <w:sz w:val="32"/>
          <w:szCs w:val="32"/>
        </w:rPr>
        <w:t>年预算数为2.40万元，比去年预算数增加0.48万元，主要是遗属生活困难补助标准逐年增加；</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5.卫生健康支出（类）行政事业单位医疗（款）行政单位医疗（项）2023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28.31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增加2.89</w:t>
      </w:r>
      <w:r>
        <w:rPr>
          <w:rFonts w:hint="eastAsia" w:ascii="仿宋_GB2312" w:hAnsi="黑体" w:eastAsia="仿宋_GB2312"/>
          <w:sz w:val="32"/>
          <w:szCs w:val="32"/>
        </w:rPr>
        <w:t>万元，主要是社保基数逐年增加和在编在岗人员增加；</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6.卫生健康支出（类）行政事业单位医疗（款）公务员医疗补助（项）2023</w:t>
      </w:r>
      <w:r>
        <w:rPr>
          <w:rFonts w:hint="eastAsia" w:ascii="仿宋_GB2312" w:hAnsi="黑体" w:eastAsia="仿宋_GB2312"/>
          <w:sz w:val="32"/>
          <w:szCs w:val="32"/>
        </w:rPr>
        <w:t>年预算数为69.86万元，比上年预算数增加</w:t>
      </w:r>
      <w:r>
        <w:rPr>
          <w:rFonts w:hint="eastAsia" w:ascii="仿宋_GB2312" w:hAnsi="黑体" w:eastAsia="仿宋_GB2312" w:cs="仿宋_GB2312"/>
          <w:sz w:val="32"/>
          <w:szCs w:val="32"/>
        </w:rPr>
        <w:t>19.12</w:t>
      </w:r>
      <w:r>
        <w:rPr>
          <w:rFonts w:hint="eastAsia" w:ascii="仿宋_GB2312" w:hAnsi="黑体" w:eastAsia="仿宋_GB2312"/>
          <w:sz w:val="32"/>
          <w:szCs w:val="32"/>
        </w:rPr>
        <w:t>万元，主要是工资调整和在编人员增加；</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rPr>
        <w:t>7.</w:t>
      </w:r>
      <w:r>
        <w:rPr>
          <w:rFonts w:hint="eastAsia" w:ascii="仿宋_GB2312" w:hAnsi="黑体" w:eastAsia="仿宋_GB2312" w:cs="仿宋_GB2312"/>
          <w:sz w:val="32"/>
          <w:szCs w:val="32"/>
        </w:rPr>
        <w:t>住房保障支出（类）住房改革支出（款）住房公积金（项）2023</w:t>
      </w:r>
      <w:r>
        <w:rPr>
          <w:rFonts w:hint="eastAsia" w:ascii="仿宋_GB2312" w:hAnsi="黑体" w:eastAsia="仿宋_GB2312"/>
          <w:sz w:val="32"/>
          <w:szCs w:val="32"/>
        </w:rPr>
        <w:t>年预算数为56.23万元，比上年预算数</w:t>
      </w:r>
      <w:r>
        <w:rPr>
          <w:rFonts w:hint="eastAsia" w:ascii="仿宋_GB2312" w:hAnsi="黑体" w:eastAsia="仿宋_GB2312" w:cs="仿宋_GB2312"/>
          <w:sz w:val="32"/>
          <w:szCs w:val="32"/>
        </w:rPr>
        <w:t>增加16.94</w:t>
      </w:r>
      <w:r>
        <w:rPr>
          <w:rFonts w:hint="eastAsia" w:ascii="仿宋_GB2312" w:hAnsi="黑体" w:eastAsia="仿宋_GB2312"/>
          <w:sz w:val="32"/>
          <w:szCs w:val="32"/>
        </w:rPr>
        <w:t>万元，主要是公积金基数逐年增加和在编在岗人员增加。</w:t>
      </w:r>
    </w:p>
    <w:p>
      <w:pPr>
        <w:ind w:firstLine="640"/>
        <w:rPr>
          <w:rFonts w:ascii="黑体" w:hAnsi="黑体" w:eastAsia="黑体"/>
          <w:sz w:val="32"/>
          <w:szCs w:val="32"/>
        </w:rPr>
      </w:pPr>
      <w:r>
        <w:rPr>
          <w:rFonts w:hint="eastAsia" w:ascii="黑体" w:hAnsi="黑体" w:eastAsia="黑体"/>
          <w:sz w:val="32"/>
          <w:szCs w:val="32"/>
        </w:rPr>
        <w:t>三、关于中共三亚市委党校部门2023年一般公共预算基本支出情况说明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中共三亚市委党校部门2023年一般公共预算基本支出为885.04万元，其中：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836.65</w:t>
      </w:r>
      <w:r>
        <w:rPr>
          <w:rFonts w:hint="eastAsia" w:ascii="仿宋_GB2312" w:hAnsi="黑体" w:eastAsia="仿宋_GB2312"/>
          <w:sz w:val="32"/>
          <w:szCs w:val="32"/>
        </w:rPr>
        <w:t>万元，主要包括：基本工资、津贴补贴、奖金、绩效工资、机关事业单位基本养老保险缴费、职业年金缴费、职工基本医疗保险缴费、公务员医疗补助缴费、其他社会保障缴费、住房公积金、医疗费、其他工资福利支出、邮电费、其他交通费用、生活补助、奖励金</w:t>
      </w:r>
      <w:r>
        <w:rPr>
          <w:rFonts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48.39</w:t>
      </w:r>
      <w:r>
        <w:rPr>
          <w:rFonts w:hint="eastAsia" w:ascii="仿宋_GB2312" w:hAnsi="黑体" w:eastAsia="仿宋_GB2312"/>
          <w:sz w:val="32"/>
          <w:szCs w:val="32"/>
        </w:rPr>
        <w:t>万元，主要包括：其他社会保障缴费、办公费、会议费、培训费、工会经费、福利费、公务用车运行维护费、其他商品和服务支出、生活补助。</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四、中共三亚市委党校部门2023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（一）中共三亚市委党校部门2023年一般公共预算“三公”经费预算数为6.01万元，其中：</w:t>
      </w:r>
    </w:p>
    <w:p>
      <w:pPr>
        <w:ind w:firstLine="640" w:firstLineChars="200"/>
        <w:rPr>
          <w:rFonts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，与上年预算持平，2023年无出国计划安排；公务用车购置及运行费5.51</w:t>
      </w:r>
      <w:r>
        <w:rPr>
          <w:rFonts w:hint="eastAsia" w:ascii="仿宋_GB2312" w:hAnsi="黑体" w:eastAsia="仿宋_GB2312"/>
          <w:sz w:val="32"/>
          <w:szCs w:val="32"/>
        </w:rPr>
        <w:t>万元（其中，</w:t>
      </w:r>
      <w:r>
        <w:rPr>
          <w:rFonts w:hint="eastAsia" w:ascii="Times New Roman" w:hAnsi="Times New Roman" w:eastAsia="仿宋_GB2312" w:cs="Times New Roman"/>
          <w:sz w:val="32"/>
          <w:shd w:val="clear" w:color="auto" w:fill="FFFFFF"/>
        </w:rPr>
        <w:t>公务用车购置费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，公务用车运行费</w:t>
      </w:r>
      <w:r>
        <w:rPr>
          <w:rFonts w:hint="eastAsia" w:ascii="仿宋_GB2312" w:hAnsi="黑体" w:eastAsia="仿宋_GB2312" w:cs="仿宋_GB2312"/>
          <w:sz w:val="32"/>
          <w:szCs w:val="32"/>
        </w:rPr>
        <w:t>5.51</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，比上年预算增加0.03，</w:t>
      </w:r>
      <w:r>
        <w:rPr>
          <w:rFonts w:ascii="Times New Roman" w:hAnsi="Times New Roman" w:eastAsia="仿宋_GB2312" w:cs="Times New Roman"/>
          <w:sz w:val="32"/>
        </w:rPr>
        <w:t>增长的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rPr>
        <w:t>公务车使用年限较久，故障率高导致维修费用增加</w:t>
      </w:r>
      <w:r>
        <w:rPr>
          <w:rFonts w:hint="eastAsia" w:ascii="Times New Roman" w:hAnsi="Times New Roman" w:eastAsia="仿宋_GB2312" w:cs="Times New Roman"/>
          <w:sz w:val="32"/>
          <w:shd w:val="clear" w:color="auto" w:fill="FFFFFF"/>
        </w:rPr>
        <w:t>；公务用车保有量1辆，计划购买0辆；公务接待费0.5万元，比上年减少0.3万元，</w:t>
      </w:r>
      <w:r>
        <w:rPr>
          <w:rFonts w:hint="eastAsia" w:ascii="Times New Roman" w:hAnsi="Times New Roman" w:eastAsia="仿宋_GB2312" w:cs="Times New Roman"/>
          <w:sz w:val="32"/>
        </w:rPr>
        <w:t>下降</w:t>
      </w:r>
      <w:r>
        <w:rPr>
          <w:rFonts w:ascii="Times New Roman" w:hAnsi="Times New Roman" w:eastAsia="仿宋_GB2312" w:cs="Times New Roman"/>
          <w:sz w:val="32"/>
        </w:rPr>
        <w:t>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rPr>
        <w:t>厉行节约，从严从紧控制经费支出，计划接待5批40人。</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（二）中共三亚市委党校部门2023年政府性基金预算“三公”经费预算数为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hint="eastAsia"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，与上年预算持平，2023年无出国计划安排；公务用车购置及运行费</w:t>
      </w:r>
      <w:r>
        <w:rPr>
          <w:rFonts w:hint="eastAsia" w:ascii="仿宋_GB2312" w:hAnsi="黑体" w:eastAsia="仿宋_GB2312"/>
          <w:sz w:val="32"/>
          <w:szCs w:val="32"/>
        </w:rPr>
        <w:t>0万元（其中，</w:t>
      </w:r>
      <w:r>
        <w:rPr>
          <w:rFonts w:hint="eastAsia" w:ascii="Times New Roman" w:hAnsi="Times New Roman" w:eastAsia="仿宋_GB2312" w:cs="Times New Roman"/>
          <w:sz w:val="32"/>
          <w:shd w:val="clear" w:color="auto" w:fill="FFFFFF"/>
        </w:rPr>
        <w:t>公务用车购置费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，公务用车运行费0</w:t>
      </w:r>
      <w:r>
        <w:rPr>
          <w:rFonts w:hint="eastAsia" w:ascii="仿宋_GB2312" w:hAnsi="黑体" w:eastAsia="仿宋_GB2312"/>
          <w:sz w:val="32"/>
          <w:szCs w:val="32"/>
        </w:rPr>
        <w:t>万元），与上年预算持平；</w:t>
      </w:r>
      <w:r>
        <w:rPr>
          <w:rFonts w:hint="eastAsia" w:ascii="Times New Roman" w:hAnsi="Times New Roman" w:eastAsia="仿宋_GB2312" w:cs="Times New Roman"/>
          <w:sz w:val="32"/>
          <w:shd w:val="clear" w:color="auto" w:fill="FFFFFF"/>
        </w:rPr>
        <w:t>公务用车保有量0辆，计划购买0辆；</w:t>
      </w:r>
      <w:r>
        <w:rPr>
          <w:rFonts w:hint="eastAsia"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hint="eastAsia" w:ascii="Times New Roman" w:hAnsi="Times New Roman" w:eastAsia="仿宋_GB2312" w:cs="Times New Roman"/>
          <w:sz w:val="32"/>
          <w:shd w:val="clear" w:color="auto" w:fill="FFFFFF"/>
        </w:rPr>
        <w:t>万元，与去年预算持平。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五、关于中共三亚市委党校部门2023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中共三亚市委党校部门2023年政府性基金预算当年拨款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无</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800" w:firstLineChars="250"/>
        <w:rPr>
          <w:rFonts w:ascii="仿宋_GB2312" w:hAnsi="黑体" w:eastAsia="仿宋_GB2312" w:cs="仿宋_GB2312"/>
          <w:sz w:val="32"/>
          <w:szCs w:val="32"/>
        </w:rPr>
      </w:pPr>
      <w:r>
        <w:rPr>
          <w:rFonts w:hint="eastAsia" w:ascii="仿宋_GB2312" w:hAnsi="黑体" w:eastAsia="仿宋_GB2312" w:cs="仿宋_GB2312"/>
          <w:sz w:val="32"/>
          <w:szCs w:val="32"/>
        </w:rPr>
        <w:t>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六、关于中共三亚市委党校部门2023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按照综合预算原则，中共三亚市委党校部门所有收入和支出均纳入部门预算管理。收入包括：一般公共预算收入、上年结转收入；</w:t>
      </w:r>
      <w:r>
        <w:rPr>
          <w:rFonts w:hint="eastAsia" w:ascii="仿宋_GB2312" w:hAnsi="黑体" w:eastAsia="仿宋_GB2312"/>
          <w:sz w:val="32"/>
          <w:szCs w:val="32"/>
        </w:rPr>
        <w:t>支出包括：教育支出、社会保障和就业支出、卫生健康支出、住房保障支出。中共三亚市委党校</w:t>
      </w:r>
      <w:r>
        <w:rPr>
          <w:rFonts w:hint="eastAsia" w:ascii="仿宋_GB2312" w:hAnsi="黑体" w:eastAsia="仿宋_GB2312" w:cs="仿宋_GB2312"/>
          <w:sz w:val="32"/>
          <w:szCs w:val="32"/>
        </w:rPr>
        <w:t>部门2023</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2198.94</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七、关于中共三亚市委党校部门2023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中共三亚市委党校部门2023</w:t>
      </w:r>
      <w:r>
        <w:rPr>
          <w:rFonts w:hint="eastAsia" w:ascii="仿宋_GB2312" w:hAnsi="黑体" w:eastAsia="仿宋_GB2312"/>
          <w:sz w:val="32"/>
          <w:szCs w:val="32"/>
        </w:rPr>
        <w:t>年收入预算2198.94万元，其中：上年结转150万元，占</w:t>
      </w:r>
      <w:r>
        <w:rPr>
          <w:rFonts w:hint="eastAsia" w:ascii="仿宋_GB2312" w:hAnsi="黑体" w:eastAsia="仿宋_GB2312" w:cs="仿宋_GB2312"/>
          <w:sz w:val="32"/>
          <w:szCs w:val="32"/>
        </w:rPr>
        <w:t>6.82</w:t>
      </w:r>
      <w:r>
        <w:rPr>
          <w:rFonts w:hint="eastAsia" w:ascii="仿宋_GB2312" w:hAnsi="黑体" w:eastAsia="仿宋_GB2312"/>
          <w:sz w:val="32"/>
          <w:szCs w:val="32"/>
        </w:rPr>
        <w:t>%；经费拨款收入</w:t>
      </w:r>
      <w:r>
        <w:rPr>
          <w:rFonts w:hint="eastAsia" w:ascii="仿宋_GB2312" w:hAnsi="黑体" w:eastAsia="仿宋_GB2312" w:cs="仿宋_GB2312"/>
          <w:sz w:val="32"/>
          <w:szCs w:val="32"/>
        </w:rPr>
        <w:t>2048.94</w:t>
      </w:r>
      <w:r>
        <w:rPr>
          <w:rFonts w:hint="eastAsia" w:ascii="仿宋_GB2312" w:hAnsi="黑体" w:eastAsia="仿宋_GB2312"/>
          <w:sz w:val="32"/>
          <w:szCs w:val="32"/>
        </w:rPr>
        <w:t>万元，占93.18%。比上年预算数</w:t>
      </w:r>
      <w:r>
        <w:rPr>
          <w:rFonts w:hint="eastAsia" w:ascii="仿宋_GB2312" w:hAnsi="黑体" w:eastAsia="仿宋_GB2312" w:cs="仿宋_GB2312"/>
          <w:sz w:val="32"/>
          <w:szCs w:val="32"/>
        </w:rPr>
        <w:t>增加88.8</w:t>
      </w:r>
      <w:r>
        <w:rPr>
          <w:rFonts w:hint="eastAsia" w:ascii="仿宋_GB2312" w:hAnsi="黑体" w:eastAsia="仿宋_GB2312"/>
          <w:sz w:val="32"/>
          <w:szCs w:val="32"/>
        </w:rPr>
        <w:t>万元，主要是一般公共预算拨款收入增加。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八、关于中共三亚市委党校部门2023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中共三亚市委党校部门2023</w:t>
      </w:r>
      <w:r>
        <w:rPr>
          <w:rFonts w:hint="eastAsia" w:ascii="仿宋_GB2312" w:hAnsi="黑体" w:eastAsia="仿宋_GB2312"/>
          <w:sz w:val="32"/>
          <w:szCs w:val="32"/>
        </w:rPr>
        <w:t>年支出预算</w:t>
      </w:r>
      <w:r>
        <w:rPr>
          <w:rFonts w:hint="eastAsia" w:ascii="仿宋_GB2312" w:hAnsi="黑体" w:eastAsia="仿宋_GB2312" w:cs="仿宋_GB2312"/>
          <w:sz w:val="32"/>
          <w:szCs w:val="32"/>
        </w:rPr>
        <w:t>2198.94</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885.04</w:t>
      </w:r>
      <w:r>
        <w:rPr>
          <w:rFonts w:hint="eastAsia" w:ascii="仿宋_GB2312" w:hAnsi="黑体" w:eastAsia="仿宋_GB2312"/>
          <w:sz w:val="32"/>
          <w:szCs w:val="32"/>
        </w:rPr>
        <w:t>万元，占</w:t>
      </w:r>
      <w:r>
        <w:rPr>
          <w:rFonts w:hint="eastAsia" w:ascii="仿宋_GB2312" w:hAnsi="黑体" w:eastAsia="仿宋_GB2312" w:cs="仿宋_GB2312"/>
          <w:sz w:val="32"/>
          <w:szCs w:val="32"/>
        </w:rPr>
        <w:t>40.25</w:t>
      </w:r>
      <w:r>
        <w:rPr>
          <w:rFonts w:hint="eastAsia" w:ascii="仿宋_GB2312" w:hAnsi="黑体" w:eastAsia="仿宋_GB2312"/>
          <w:sz w:val="32"/>
          <w:szCs w:val="32"/>
        </w:rPr>
        <w:t>%；项目支出</w:t>
      </w:r>
      <w:r>
        <w:rPr>
          <w:rFonts w:hint="eastAsia" w:ascii="仿宋_GB2312" w:hAnsi="黑体" w:eastAsia="仿宋_GB2312" w:cs="仿宋_GB2312"/>
          <w:sz w:val="32"/>
          <w:szCs w:val="32"/>
        </w:rPr>
        <w:t>1313.9</w:t>
      </w:r>
      <w:r>
        <w:rPr>
          <w:rFonts w:hint="eastAsia" w:ascii="仿宋_GB2312" w:hAnsi="黑体" w:eastAsia="仿宋_GB2312"/>
          <w:sz w:val="32"/>
          <w:szCs w:val="32"/>
        </w:rPr>
        <w:t>万元，占</w:t>
      </w:r>
      <w:r>
        <w:rPr>
          <w:rFonts w:hint="eastAsia" w:ascii="仿宋_GB2312" w:hAnsi="黑体" w:eastAsia="仿宋_GB2312" w:cs="仿宋_GB2312"/>
          <w:sz w:val="32"/>
          <w:szCs w:val="32"/>
        </w:rPr>
        <w:t>59.75</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增加268.8</w:t>
      </w:r>
      <w:r>
        <w:rPr>
          <w:rFonts w:hint="eastAsia" w:ascii="仿宋_GB2312" w:hAnsi="黑体" w:eastAsia="仿宋_GB2312"/>
          <w:sz w:val="32"/>
          <w:szCs w:val="32"/>
        </w:rPr>
        <w:t>万元，主要是教育支出增加，人员增加导致社会保障和就业支出、卫生健康支出和住房保障支出等基本支出增加；同时为加强智慧校园、信息化校园建设，加强日常维护与信息安全监测，师资库系统升级及保障党校日常运转、保障全度政务、会务，培训教学任务等原因导致我校信息系统运行维护和行政运行等项目支出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中共三亚市委党校部门的机关运行经费预算48.39</w:t>
      </w:r>
      <w:r>
        <w:rPr>
          <w:rFonts w:hint="eastAsia" w:ascii="仿宋_GB2312" w:hAnsi="黑体" w:eastAsia="仿宋_GB2312"/>
          <w:sz w:val="32"/>
          <w:szCs w:val="32"/>
        </w:rPr>
        <w:t>万元。主要用于我校购买货物或服务等各项资金，保障我校日常运转。</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中共三亚市委党校部门政府采购预算总额102.42</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102.42</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截至2022</w:t>
      </w:r>
      <w:r>
        <w:rPr>
          <w:rFonts w:hint="eastAsia" w:ascii="仿宋_GB2312" w:hAnsi="黑体" w:eastAsia="仿宋_GB2312"/>
          <w:sz w:val="32"/>
          <w:szCs w:val="32"/>
        </w:rPr>
        <w:t>年12月31日，中共三亚市委党校</w:t>
      </w:r>
      <w:r>
        <w:rPr>
          <w:rFonts w:hint="eastAsia" w:ascii="仿宋_GB2312" w:hAnsi="黑体" w:eastAsia="仿宋_GB2312" w:cs="仿宋_GB2312"/>
          <w:sz w:val="32"/>
          <w:szCs w:val="32"/>
        </w:rPr>
        <w:t>部门预算单位共有车辆1辆，其中，领导干部用车0辆，机要通信应急用车0辆、一般执法执勤用车0辆、特种专业技术用车0辆、其他用车1辆。单位价值100万元以上设备0台（套）。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jc w:val="left"/>
        <w:rPr>
          <w:rFonts w:ascii="黑体" w:hAnsi="黑体" w:eastAsia="黑体"/>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中共三亚市委党校部门17个项目实行绩效目标管理，涉及一般公共预算2198.94</w:t>
      </w:r>
      <w:r>
        <w:rPr>
          <w:rFonts w:hint="eastAsia" w:ascii="仿宋_GB2312" w:hAnsi="黑体" w:eastAsia="仿宋_GB2312"/>
          <w:sz w:val="32"/>
          <w:szCs w:val="32"/>
        </w:rPr>
        <w:t>万元。</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rPr>
          <w:rFonts w:ascii="仿宋_GB2312" w:hAnsi="黑体" w:eastAsia="仿宋_GB2312" w:cs="仿宋_GB2312"/>
          <w:sz w:val="32"/>
          <w:szCs w:val="32"/>
        </w:rPr>
      </w:pPr>
    </w:p>
    <w:p>
      <w:pPr>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E0F23F2"/>
    <w:multiLevelType w:val="multilevel"/>
    <w:tmpl w:val="2E0F23F2"/>
    <w:lvl w:ilvl="0" w:tentative="0">
      <w:start w:val="1"/>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 !&quot;#$&amp;()*+-./3589;&lt;=&gt;?@AENRUegp tu®µÀÅÈ Ø ßã"/>
  </w:docVars>
  <w:rsids>
    <w:rsidRoot w:val="007264E7"/>
    <w:rsid w:val="004874D5"/>
    <w:rsid w:val="005C1B77"/>
    <w:rsid w:val="007264E7"/>
    <w:rsid w:val="00A93AC4"/>
    <w:rsid w:val="00B95CDD"/>
    <w:rsid w:val="00E350DA"/>
    <w:rsid w:val="00EF358F"/>
    <w:rsid w:val="018D395E"/>
    <w:rsid w:val="030D0562"/>
    <w:rsid w:val="03BA22C7"/>
    <w:rsid w:val="04CA73DE"/>
    <w:rsid w:val="0616772D"/>
    <w:rsid w:val="08493DEA"/>
    <w:rsid w:val="08901E06"/>
    <w:rsid w:val="08F36E66"/>
    <w:rsid w:val="09A60DC8"/>
    <w:rsid w:val="0C601702"/>
    <w:rsid w:val="0CCA6130"/>
    <w:rsid w:val="0D0F4ED6"/>
    <w:rsid w:val="0F671C91"/>
    <w:rsid w:val="0F7318C3"/>
    <w:rsid w:val="108F20D3"/>
    <w:rsid w:val="145A47DD"/>
    <w:rsid w:val="14A95C11"/>
    <w:rsid w:val="14F007D5"/>
    <w:rsid w:val="15264F53"/>
    <w:rsid w:val="17233804"/>
    <w:rsid w:val="176364DE"/>
    <w:rsid w:val="17A37985"/>
    <w:rsid w:val="17A50E7C"/>
    <w:rsid w:val="17DD31BB"/>
    <w:rsid w:val="19FA779B"/>
    <w:rsid w:val="1A456C45"/>
    <w:rsid w:val="1A9F5AEC"/>
    <w:rsid w:val="1B314A2C"/>
    <w:rsid w:val="1CCE513D"/>
    <w:rsid w:val="1D994A74"/>
    <w:rsid w:val="1DAE6D86"/>
    <w:rsid w:val="1E326C77"/>
    <w:rsid w:val="20D034C3"/>
    <w:rsid w:val="22E529FB"/>
    <w:rsid w:val="235F020F"/>
    <w:rsid w:val="24036D45"/>
    <w:rsid w:val="241C0B9E"/>
    <w:rsid w:val="245A1F0E"/>
    <w:rsid w:val="249C4E4A"/>
    <w:rsid w:val="258A1146"/>
    <w:rsid w:val="26C44F81"/>
    <w:rsid w:val="28FB78F0"/>
    <w:rsid w:val="2916652D"/>
    <w:rsid w:val="2B4029D3"/>
    <w:rsid w:val="2BF10DFD"/>
    <w:rsid w:val="2D307B55"/>
    <w:rsid w:val="2F6D6CF4"/>
    <w:rsid w:val="31FD73E1"/>
    <w:rsid w:val="3296737C"/>
    <w:rsid w:val="3478672C"/>
    <w:rsid w:val="34A96D83"/>
    <w:rsid w:val="34E72111"/>
    <w:rsid w:val="35942299"/>
    <w:rsid w:val="35FB1F18"/>
    <w:rsid w:val="361E1B63"/>
    <w:rsid w:val="37A866DD"/>
    <w:rsid w:val="38C962D6"/>
    <w:rsid w:val="39B0341A"/>
    <w:rsid w:val="3AC802EF"/>
    <w:rsid w:val="3BE63AC2"/>
    <w:rsid w:val="3C7E3F4B"/>
    <w:rsid w:val="3DB42DAD"/>
    <w:rsid w:val="3E974BA8"/>
    <w:rsid w:val="3F0B7DDD"/>
    <w:rsid w:val="3FA1394C"/>
    <w:rsid w:val="40002349"/>
    <w:rsid w:val="41742F7F"/>
    <w:rsid w:val="41913B31"/>
    <w:rsid w:val="42142F0B"/>
    <w:rsid w:val="42484132"/>
    <w:rsid w:val="44450C02"/>
    <w:rsid w:val="452D14A3"/>
    <w:rsid w:val="454C4BB5"/>
    <w:rsid w:val="45C459E7"/>
    <w:rsid w:val="461D5993"/>
    <w:rsid w:val="47F91E42"/>
    <w:rsid w:val="49864207"/>
    <w:rsid w:val="49946997"/>
    <w:rsid w:val="499A72FA"/>
    <w:rsid w:val="4A0112AD"/>
    <w:rsid w:val="4A2F038B"/>
    <w:rsid w:val="4A6F3897"/>
    <w:rsid w:val="4B983D0E"/>
    <w:rsid w:val="4C375CD3"/>
    <w:rsid w:val="4C8C74A7"/>
    <w:rsid w:val="4EB2321A"/>
    <w:rsid w:val="4EB946C7"/>
    <w:rsid w:val="4EC531EF"/>
    <w:rsid w:val="4FB3146D"/>
    <w:rsid w:val="513B7CB8"/>
    <w:rsid w:val="51764AF1"/>
    <w:rsid w:val="52EE7193"/>
    <w:rsid w:val="537D2167"/>
    <w:rsid w:val="5410766C"/>
    <w:rsid w:val="541D0AB1"/>
    <w:rsid w:val="54BF230B"/>
    <w:rsid w:val="552F123F"/>
    <w:rsid w:val="5595735C"/>
    <w:rsid w:val="560A5808"/>
    <w:rsid w:val="569E7C72"/>
    <w:rsid w:val="570361A9"/>
    <w:rsid w:val="576728D2"/>
    <w:rsid w:val="5916114A"/>
    <w:rsid w:val="596275D2"/>
    <w:rsid w:val="59640DB4"/>
    <w:rsid w:val="5A3612C1"/>
    <w:rsid w:val="5D5743EF"/>
    <w:rsid w:val="5D8610E6"/>
    <w:rsid w:val="5DDC5CDC"/>
    <w:rsid w:val="5E984BA9"/>
    <w:rsid w:val="5EEC10B8"/>
    <w:rsid w:val="5F21609C"/>
    <w:rsid w:val="6008100A"/>
    <w:rsid w:val="607E12CC"/>
    <w:rsid w:val="60D158A0"/>
    <w:rsid w:val="61E6537B"/>
    <w:rsid w:val="632D72AE"/>
    <w:rsid w:val="63BC268B"/>
    <w:rsid w:val="64097B3C"/>
    <w:rsid w:val="644C5E4C"/>
    <w:rsid w:val="646847EE"/>
    <w:rsid w:val="64FC10D6"/>
    <w:rsid w:val="654E3963"/>
    <w:rsid w:val="656B5CF2"/>
    <w:rsid w:val="662E4F41"/>
    <w:rsid w:val="66AF21DF"/>
    <w:rsid w:val="66BD4C38"/>
    <w:rsid w:val="673E00EA"/>
    <w:rsid w:val="69653029"/>
    <w:rsid w:val="6C1A3319"/>
    <w:rsid w:val="6CBD45AA"/>
    <w:rsid w:val="6D925A98"/>
    <w:rsid w:val="6DB93944"/>
    <w:rsid w:val="6F96218E"/>
    <w:rsid w:val="70814B5A"/>
    <w:rsid w:val="70CC1BE0"/>
    <w:rsid w:val="71233EF6"/>
    <w:rsid w:val="721D3AF5"/>
    <w:rsid w:val="729A7263"/>
    <w:rsid w:val="732857F3"/>
    <w:rsid w:val="733E5017"/>
    <w:rsid w:val="74027D53"/>
    <w:rsid w:val="75196B6E"/>
    <w:rsid w:val="75270747"/>
    <w:rsid w:val="77B05DB7"/>
    <w:rsid w:val="77C842A4"/>
    <w:rsid w:val="7838010F"/>
    <w:rsid w:val="788259A6"/>
    <w:rsid w:val="78C2090D"/>
    <w:rsid w:val="79200D1B"/>
    <w:rsid w:val="79780B57"/>
    <w:rsid w:val="7A37624F"/>
    <w:rsid w:val="7BE05BB5"/>
    <w:rsid w:val="7C1D6F08"/>
    <w:rsid w:val="7E33504C"/>
    <w:rsid w:val="7E465E75"/>
    <w:rsid w:val="7F800765"/>
    <w:rsid w:val="7FC95C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732</Words>
  <Characters>4173</Characters>
  <Lines>34</Lines>
  <Paragraphs>9</Paragraphs>
  <TotalTime>1</TotalTime>
  <ScaleCrop>false</ScaleCrop>
  <LinksUpToDate>false</LinksUpToDate>
  <CharactersWithSpaces>4896</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2024-07-23T04:43:00Z</dcterms:created>
  <dc:creator>null,null,总收发</dc:creator>
  <cp:lastModifiedBy>GREC</cp:lastModifiedBy>
  <dcterms:modified xsi:type="dcterms:W3CDTF">2024-07-23T10:29:22Z</dcterms:modified>
  <dc:title>××年××部门（单位）预算</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8B105B9FAE234B598D50E62918E2E345</vt:lpwstr>
  </property>
</Properties>
</file>