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color w:val="auto"/>
          <w:sz w:val="48"/>
          <w:szCs w:val="48"/>
          <w:lang w:eastAsia="zh-CN"/>
        </w:rPr>
      </w:pPr>
      <w:r>
        <w:rPr>
          <w:rFonts w:hint="eastAsia"/>
          <w:color w:val="auto"/>
          <w:sz w:val="48"/>
          <w:szCs w:val="48"/>
          <w:lang w:val="en-US" w:eastAsia="zh-CN"/>
        </w:rPr>
        <w:t>2022</w:t>
      </w:r>
      <w:r>
        <w:rPr>
          <w:rFonts w:hint="eastAsia"/>
          <w:color w:val="auto"/>
          <w:sz w:val="48"/>
          <w:szCs w:val="48"/>
        </w:rPr>
        <w:t>年</w:t>
      </w:r>
      <w:r>
        <w:rPr>
          <w:rFonts w:hint="eastAsia"/>
          <w:color w:val="auto"/>
          <w:sz w:val="48"/>
          <w:szCs w:val="48"/>
          <w:lang w:eastAsia="zh-CN"/>
        </w:rPr>
        <w:t>天涯区支付中心（会计核算中心）</w:t>
      </w:r>
    </w:p>
    <w:p>
      <w:pPr>
        <w:jc w:val="center"/>
        <w:rPr>
          <w:rFonts w:hint="eastAsia" w:eastAsia="宋体"/>
          <w:sz w:val="52"/>
          <w:szCs w:val="52"/>
          <w:lang w:val="en-US" w:eastAsia="zh-CN"/>
        </w:rPr>
      </w:pPr>
      <w:r>
        <w:rPr>
          <w:rFonts w:hint="eastAsia"/>
          <w:sz w:val="52"/>
          <w:szCs w:val="52"/>
          <w:lang w:eastAsia="zh-CN"/>
        </w:rPr>
        <w:t>单位</w:t>
      </w:r>
      <w:r>
        <w:rPr>
          <w:rFonts w:hint="eastAsia"/>
          <w:sz w:val="52"/>
          <w:szCs w:val="52"/>
        </w:rPr>
        <w:t>预算</w:t>
      </w:r>
      <w:bookmarkStart w:id="0" w:name="_GoBack"/>
      <w:bookmarkEnd w:id="0"/>
    </w:p>
    <w:p>
      <w:pPr>
        <w:ind w:firstLine="1680"/>
        <w:jc w:val="center"/>
        <w:rPr>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三亚市天涯区支付中心（会计核算中心）单位</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w:t>
      </w:r>
      <w:r>
        <w:rPr>
          <w:rFonts w:hint="eastAsia" w:ascii="黑体" w:hAnsi="黑体" w:eastAsia="黑体" w:cs="黑体"/>
          <w:sz w:val="32"/>
          <w:szCs w:val="32"/>
          <w:lang w:eastAsia="zh-CN"/>
        </w:rPr>
        <w:t>天涯区支付中心（会计核算中心）</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2022年</w:t>
      </w:r>
      <w:r>
        <w:rPr>
          <w:rFonts w:hint="eastAsia" w:ascii="黑体" w:hAnsi="黑体" w:eastAsia="黑体" w:cs="黑体"/>
          <w:sz w:val="32"/>
          <w:szCs w:val="32"/>
          <w:lang w:eastAsia="zh-CN"/>
        </w:rPr>
        <w:t>天涯区支付中心（会计核算中心）单位</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w:t>
      </w:r>
      <w:r>
        <w:rPr>
          <w:rFonts w:hint="eastAsia" w:ascii="黑体" w:hAnsi="黑体" w:eastAsia="黑体" w:cs="黑体"/>
          <w:sz w:val="32"/>
          <w:szCs w:val="32"/>
          <w:lang w:eastAsia="zh-CN"/>
        </w:rPr>
        <w:t>天涯区支付中心（会计核算中心）单位</w:t>
      </w:r>
      <w:r>
        <w:rPr>
          <w:rFonts w:hint="eastAsia" w:ascii="黑体" w:hAnsi="黑体" w:eastAsia="黑体"/>
          <w:sz w:val="32"/>
          <w:szCs w:val="32"/>
        </w:rPr>
        <w:t>概况</w:t>
      </w: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4"/>
        <w:numPr>
          <w:ilvl w:val="0"/>
          <w:numId w:val="6"/>
        </w:numPr>
        <w:ind w:left="1080" w:leftChars="0" w:firstLineChars="0"/>
        <w:jc w:val="left"/>
        <w:rPr>
          <w:rFonts w:ascii="仿宋_GB2312" w:hAnsi="黑体" w:eastAsia="仿宋_GB2312" w:cs="仿宋_GB2312"/>
          <w:color w:val="auto"/>
          <w:sz w:val="32"/>
          <w:szCs w:val="32"/>
        </w:rPr>
      </w:pPr>
      <w:r>
        <w:rPr>
          <w:rFonts w:hint="eastAsia" w:ascii="仿宋_GB2312" w:hAnsi="黑体" w:eastAsia="仿宋_GB2312" w:cs="仿宋_GB2312"/>
          <w:sz w:val="32"/>
          <w:szCs w:val="32"/>
          <w:lang w:eastAsia="zh-CN"/>
        </w:rPr>
        <w:t>负责本区财政工资审核发放工作，依法划缴各项保险、住房公积金和个人所得税等法定代扣款；</w:t>
      </w:r>
    </w:p>
    <w:p>
      <w:pPr>
        <w:pStyle w:val="4"/>
        <w:numPr>
          <w:ilvl w:val="0"/>
          <w:numId w:val="6"/>
        </w:numPr>
        <w:ind w:left="1080" w:leftChars="0"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负责政府财政管理信息系统，计算机操作系统及其他财务软件的应用、维护和培训；</w:t>
      </w:r>
    </w:p>
    <w:p>
      <w:pPr>
        <w:pStyle w:val="4"/>
        <w:numPr>
          <w:ilvl w:val="0"/>
          <w:numId w:val="6"/>
        </w:numPr>
        <w:ind w:left="1080" w:leftChars="0"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负责对全区行政事业单位的财务集中核算，指导日常报账审核和会计核算业务，并组织开展会计核算业务培训；</w:t>
      </w:r>
    </w:p>
    <w:p>
      <w:pPr>
        <w:pStyle w:val="4"/>
        <w:numPr>
          <w:ilvl w:val="0"/>
          <w:numId w:val="6"/>
        </w:numPr>
        <w:ind w:left="1080" w:leftChars="0"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负责全区征地项目资金的财务核算；</w:t>
      </w:r>
    </w:p>
    <w:p>
      <w:pPr>
        <w:pStyle w:val="4"/>
        <w:numPr>
          <w:ilvl w:val="0"/>
          <w:numId w:val="6"/>
        </w:numPr>
        <w:ind w:left="1080" w:leftChars="0"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负责“三农”的各种政策性财政补贴的发放工作；</w:t>
      </w:r>
    </w:p>
    <w:p>
      <w:pPr>
        <w:pStyle w:val="4"/>
        <w:numPr>
          <w:ilvl w:val="0"/>
          <w:numId w:val="6"/>
        </w:numPr>
        <w:ind w:left="1080" w:leftChars="0"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参与预算单位的国有资产管理；</w:t>
      </w:r>
    </w:p>
    <w:p>
      <w:pPr>
        <w:pStyle w:val="4"/>
        <w:numPr>
          <w:ilvl w:val="0"/>
          <w:numId w:val="6"/>
        </w:numPr>
        <w:ind w:left="1080" w:leftChars="0"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协助监督检查预算单位财务工作；</w:t>
      </w:r>
    </w:p>
    <w:p>
      <w:pPr>
        <w:pStyle w:val="4"/>
        <w:numPr>
          <w:ilvl w:val="0"/>
          <w:numId w:val="6"/>
        </w:numPr>
        <w:ind w:left="1080" w:leftChars="0"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参与所管预算单位的预算编制，负责组织编报部门决算；</w:t>
      </w:r>
    </w:p>
    <w:p>
      <w:pPr>
        <w:pStyle w:val="4"/>
        <w:numPr>
          <w:ilvl w:val="0"/>
          <w:numId w:val="6"/>
        </w:numPr>
        <w:ind w:left="1080" w:leftChars="0"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eastAsia="zh-CN"/>
        </w:rPr>
        <w:t>承办区政府及上级部门交办的工作。</w:t>
      </w:r>
    </w:p>
    <w:p>
      <w:pPr>
        <w:keepNext w:val="0"/>
        <w:keepLines w:val="0"/>
        <w:pageBreakBefore w:val="0"/>
        <w:widowControl w:val="0"/>
        <w:numPr>
          <w:ilvl w:val="0"/>
          <w:numId w:val="7"/>
        </w:numPr>
        <w:kinsoku/>
        <w:wordWrap/>
        <w:overflowPunct/>
        <w:topLinePunct w:val="0"/>
        <w:autoSpaceDE/>
        <w:autoSpaceDN/>
        <w:bidi w:val="0"/>
        <w:adjustRightInd/>
        <w:snapToGrid/>
        <w:ind w:left="638" w:leftChars="304" w:firstLine="0" w:firstLineChars="0"/>
        <w:jc w:val="center"/>
        <w:textAlignment w:val="auto"/>
        <w:rPr>
          <w:rFonts w:ascii="黑体" w:hAnsi="黑体" w:eastAsia="黑体"/>
          <w:color w:val="auto"/>
          <w:sz w:val="32"/>
          <w:szCs w:val="32"/>
        </w:rPr>
      </w:pPr>
      <w:r>
        <w:rPr>
          <w:rFonts w:hint="eastAsia" w:ascii="黑体" w:hAnsi="黑体" w:eastAsia="黑体"/>
          <w:sz w:val="32"/>
          <w:szCs w:val="32"/>
          <w:lang w:eastAsia="zh-CN"/>
        </w:rPr>
        <w:t>三亚市</w:t>
      </w:r>
      <w:r>
        <w:rPr>
          <w:rFonts w:hint="eastAsia" w:ascii="黑体" w:hAnsi="黑体" w:eastAsia="黑体" w:cs="黑体"/>
          <w:sz w:val="32"/>
          <w:szCs w:val="32"/>
          <w:lang w:eastAsia="zh-CN"/>
        </w:rPr>
        <w:t>天涯区支付中心（会计核算中心）</w:t>
      </w:r>
      <w:r>
        <w:rPr>
          <w:rFonts w:hint="eastAsia" w:ascii="黑体" w:hAnsi="黑体" w:eastAsia="黑体" w:cs="黑体"/>
          <w:sz w:val="32"/>
          <w:szCs w:val="32"/>
          <w:lang w:val="en-US" w:eastAsia="zh-CN"/>
        </w:rPr>
        <w:t xml:space="preserve">  </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pPr>
        <w:rPr>
          <w:rFonts w:ascii="黑体" w:hAnsi="黑体" w:eastAsia="黑体"/>
          <w:color w:val="auto"/>
          <w:sz w:val="32"/>
          <w:szCs w:val="32"/>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olor w:val="auto"/>
          <w:sz w:val="32"/>
          <w:szCs w:val="32"/>
          <w:lang w:eastAsia="zh-CN"/>
        </w:rPr>
        <w:t>三亚市天涯区支付中心（会计核算中心）</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olor w:val="auto"/>
          <w:sz w:val="32"/>
          <w:szCs w:val="32"/>
          <w:lang w:eastAsia="zh-CN"/>
        </w:rPr>
        <w:t>三亚市天涯区支付中心（会计核算中心）单位</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三亚市天涯区支付中心（会计核算中心）单位</w:t>
      </w:r>
      <w:r>
        <w:rPr>
          <w:rFonts w:hint="eastAsia" w:ascii="仿宋_GB2312" w:hAnsi="黑体" w:eastAsia="仿宋_GB2312"/>
          <w:color w:val="auto"/>
          <w:sz w:val="32"/>
          <w:szCs w:val="32"/>
        </w:rPr>
        <w:t>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 xml:space="preserve"> 33.5</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33.5</w:t>
      </w:r>
      <w:r>
        <w:rPr>
          <w:rFonts w:hint="eastAsia" w:ascii="仿宋_GB2312" w:hAnsi="黑体" w:eastAsia="仿宋_GB2312"/>
          <w:color w:val="auto"/>
          <w:sz w:val="32"/>
          <w:szCs w:val="32"/>
        </w:rPr>
        <w:t>万元，包括一般公共预算拨款</w:t>
      </w:r>
      <w:r>
        <w:rPr>
          <w:rFonts w:hint="eastAsia" w:ascii="仿宋_GB2312" w:hAnsi="黑体" w:eastAsia="仿宋_GB2312"/>
          <w:color w:val="auto"/>
          <w:sz w:val="32"/>
          <w:szCs w:val="32"/>
          <w:lang w:eastAsia="zh-CN"/>
        </w:rPr>
        <w:t>收入</w:t>
      </w:r>
      <w:r>
        <w:rPr>
          <w:rFonts w:hint="eastAsia" w:ascii="仿宋_GB2312" w:hAnsi="黑体" w:eastAsia="仿宋_GB2312"/>
          <w:color w:val="auto"/>
          <w:sz w:val="32"/>
          <w:szCs w:val="32"/>
          <w:lang w:val="en-US" w:eastAsia="zh-CN"/>
        </w:rPr>
        <w:t>33.5</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、单位资金</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olor w:val="auto"/>
          <w:sz w:val="32"/>
          <w:szCs w:val="32"/>
          <w:lang w:val="en-US" w:eastAsia="zh-CN"/>
        </w:rPr>
        <w:t>33.5</w:t>
      </w:r>
      <w:r>
        <w:rPr>
          <w:rFonts w:hint="eastAsia" w:ascii="仿宋_GB2312" w:hAnsi="黑体" w:eastAsia="仿宋_GB2312"/>
          <w:color w:val="auto"/>
          <w:sz w:val="32"/>
          <w:szCs w:val="32"/>
        </w:rPr>
        <w:t>万元，包括一般公共服务支出</w:t>
      </w:r>
      <w:r>
        <w:rPr>
          <w:rFonts w:hint="eastAsia" w:ascii="仿宋_GB2312" w:hAnsi="黑体" w:eastAsia="仿宋_GB2312" w:cs="仿宋_GB2312"/>
          <w:color w:val="auto"/>
          <w:sz w:val="32"/>
          <w:szCs w:val="32"/>
          <w:lang w:val="en-US" w:eastAsia="zh-CN"/>
        </w:rPr>
        <w:t>33.5</w:t>
      </w:r>
      <w:r>
        <w:rPr>
          <w:rFonts w:hint="eastAsia" w:ascii="仿宋_GB2312" w:hAnsi="黑体" w:eastAsia="仿宋_GB2312"/>
          <w:color w:val="auto"/>
          <w:sz w:val="32"/>
          <w:szCs w:val="32"/>
        </w:rPr>
        <w:t>万元、外交支出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万元、国防支出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单位资金</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olor w:val="auto"/>
          <w:sz w:val="32"/>
          <w:szCs w:val="32"/>
          <w:lang w:eastAsia="zh-CN"/>
        </w:rPr>
        <w:t>三亚市天涯区支付中心（会计核算中心）单位</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_GB2312" w:hAnsi="黑体" w:eastAsia="仿宋_GB2312"/>
          <w:color w:val="C00000"/>
          <w:sz w:val="32"/>
          <w:szCs w:val="32"/>
          <w:lang w:val="en-US" w:eastAsia="zh-CN"/>
        </w:rPr>
      </w:pPr>
      <w:r>
        <w:rPr>
          <w:rFonts w:hint="eastAsia" w:ascii="仿宋_GB2312" w:hAnsi="黑体" w:eastAsia="仿宋_GB2312"/>
          <w:color w:val="auto"/>
          <w:sz w:val="32"/>
          <w:szCs w:val="32"/>
          <w:lang w:eastAsia="zh-CN"/>
        </w:rPr>
        <w:t>三亚市天涯区支付中心（会计核算中心）单位</w:t>
      </w:r>
      <w:r>
        <w:rPr>
          <w:rFonts w:hint="eastAsia" w:ascii="仿宋_GB2312" w:hAnsi="黑体" w:eastAsia="仿宋_GB2312"/>
          <w:color w:val="auto"/>
          <w:sz w:val="32"/>
          <w:szCs w:val="32"/>
        </w:rPr>
        <w:t>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年一般公共预算当年拨款</w:t>
      </w:r>
      <w:r>
        <w:rPr>
          <w:rFonts w:hint="eastAsia" w:ascii="仿宋_GB2312" w:hAnsi="黑体" w:eastAsia="仿宋_GB2312"/>
          <w:color w:val="auto"/>
          <w:sz w:val="32"/>
          <w:szCs w:val="32"/>
          <w:lang w:val="en-US" w:eastAsia="zh-CN"/>
        </w:rPr>
        <w:t>33.5</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为用于购买新入职人员办公设备、日常</w:t>
      </w:r>
      <w:r>
        <w:rPr>
          <w:rFonts w:hint="eastAsia" w:ascii="仿宋_GB2312" w:hAnsi="黑体" w:eastAsia="仿宋_GB2312"/>
          <w:color w:val="auto"/>
          <w:sz w:val="32"/>
          <w:szCs w:val="32"/>
          <w:highlight w:val="none"/>
          <w:lang w:val="en-US" w:eastAsia="zh-CN"/>
        </w:rPr>
        <w:t>办公耗材及差旅费用</w:t>
      </w:r>
      <w:r>
        <w:rPr>
          <w:rFonts w:hint="eastAsia" w:ascii="仿宋_GB2312" w:hAnsi="黑体" w:eastAsia="仿宋_GB2312"/>
          <w:color w:val="auto"/>
          <w:sz w:val="32"/>
          <w:szCs w:val="32"/>
          <w:lang w:val="en-US"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rPr>
        <w:t>一般公共服务（类）支出</w:t>
      </w:r>
      <w:r>
        <w:rPr>
          <w:rFonts w:hint="eastAsia" w:ascii="仿宋_GB2312" w:hAnsi="黑体" w:eastAsia="仿宋_GB2312"/>
          <w:color w:val="auto"/>
          <w:sz w:val="32"/>
          <w:szCs w:val="32"/>
          <w:lang w:val="en-US" w:eastAsia="zh-CN"/>
        </w:rPr>
        <w:t>33.5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%；外交（类）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%；教育（类）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%；科学技术（类）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单位资金0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ind w:firstLine="800" w:firstLineChars="250"/>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s="仿宋_GB2312"/>
          <w:color w:val="auto"/>
          <w:sz w:val="32"/>
          <w:szCs w:val="32"/>
          <w:highlight w:val="none"/>
        </w:rPr>
        <w:t>一般公共服务</w:t>
      </w:r>
      <w:r>
        <w:rPr>
          <w:rFonts w:hint="eastAsia" w:ascii="仿宋_GB2312" w:hAnsi="黑体" w:eastAsia="仿宋_GB2312" w:cs="仿宋_GB2312"/>
          <w:color w:val="auto"/>
          <w:sz w:val="32"/>
          <w:szCs w:val="32"/>
          <w:highlight w:val="none"/>
          <w:lang w:eastAsia="zh-CN"/>
        </w:rPr>
        <w:t>支出</w:t>
      </w:r>
      <w:r>
        <w:rPr>
          <w:rFonts w:hint="eastAsia" w:ascii="仿宋_GB2312" w:hAnsi="黑体" w:eastAsia="仿宋_GB2312" w:cs="仿宋_GB2312"/>
          <w:color w:val="auto"/>
          <w:sz w:val="32"/>
          <w:szCs w:val="32"/>
          <w:highlight w:val="none"/>
        </w:rPr>
        <w:t>（类）</w:t>
      </w:r>
      <w:r>
        <w:rPr>
          <w:rFonts w:hint="eastAsia" w:ascii="仿宋_GB2312" w:hAnsi="黑体" w:eastAsia="仿宋_GB2312" w:cs="仿宋_GB2312"/>
          <w:color w:val="auto"/>
          <w:sz w:val="32"/>
          <w:szCs w:val="32"/>
          <w:highlight w:val="none"/>
          <w:lang w:eastAsia="zh-CN"/>
        </w:rPr>
        <w:t>财政</w:t>
      </w:r>
      <w:r>
        <w:rPr>
          <w:rFonts w:hint="eastAsia" w:ascii="仿宋_GB2312" w:hAnsi="黑体" w:eastAsia="仿宋_GB2312" w:cs="仿宋_GB2312"/>
          <w:color w:val="auto"/>
          <w:sz w:val="32"/>
          <w:szCs w:val="32"/>
          <w:highlight w:val="none"/>
        </w:rPr>
        <w:t>事务（款）一般行政管理事务（项）</w:t>
      </w: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33.5</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8.5</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val="en-US" w:eastAsia="zh-CN"/>
        </w:rPr>
        <w:t>为用于购买新入职人员办公设备、日常办公耗材及差旅费用。</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rPr>
        <w:t>一般公共服务</w:t>
      </w:r>
      <w:r>
        <w:rPr>
          <w:rFonts w:hint="eastAsia" w:ascii="仿宋_GB2312" w:hAnsi="黑体" w:eastAsia="仿宋_GB2312" w:cs="仿宋_GB2312"/>
          <w:color w:val="auto"/>
          <w:sz w:val="32"/>
          <w:szCs w:val="32"/>
          <w:highlight w:val="none"/>
          <w:lang w:eastAsia="zh-CN"/>
        </w:rPr>
        <w:t>支出</w:t>
      </w:r>
      <w:r>
        <w:rPr>
          <w:rFonts w:hint="eastAsia" w:ascii="仿宋_GB2312" w:hAnsi="黑体" w:eastAsia="仿宋_GB2312" w:cs="仿宋_GB2312"/>
          <w:color w:val="auto"/>
          <w:sz w:val="32"/>
          <w:szCs w:val="32"/>
          <w:highlight w:val="none"/>
        </w:rPr>
        <w:t>（类）</w:t>
      </w:r>
      <w:r>
        <w:rPr>
          <w:rFonts w:hint="eastAsia" w:ascii="仿宋_GB2312" w:hAnsi="黑体" w:eastAsia="仿宋_GB2312" w:cs="仿宋_GB2312"/>
          <w:color w:val="auto"/>
          <w:sz w:val="32"/>
          <w:szCs w:val="32"/>
          <w:highlight w:val="none"/>
          <w:lang w:eastAsia="zh-CN"/>
        </w:rPr>
        <w:t>财政</w:t>
      </w:r>
      <w:r>
        <w:rPr>
          <w:rFonts w:hint="eastAsia" w:ascii="仿宋_GB2312" w:hAnsi="黑体" w:eastAsia="仿宋_GB2312" w:cs="仿宋_GB2312"/>
          <w:color w:val="auto"/>
          <w:sz w:val="32"/>
          <w:szCs w:val="32"/>
          <w:highlight w:val="none"/>
        </w:rPr>
        <w:t>事务（款）事业运行（项）</w:t>
      </w: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eastAsia="zh-CN"/>
        </w:rPr>
        <w:t>减少</w:t>
      </w:r>
      <w:r>
        <w:rPr>
          <w:rFonts w:hint="eastAsia" w:ascii="仿宋_GB2312" w:hAnsi="黑体" w:eastAsia="仿宋_GB2312" w:cs="仿宋_GB2312"/>
          <w:color w:val="auto"/>
          <w:sz w:val="32"/>
          <w:szCs w:val="32"/>
          <w:highlight w:val="none"/>
          <w:lang w:val="en-US" w:eastAsia="zh-CN"/>
        </w:rPr>
        <w:t>3.5</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val="en-US" w:eastAsia="zh-CN"/>
        </w:rPr>
        <w:t>为支出功能分类调整。</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三亚市天涯区支付中心（会计核算中心）单位</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eastAsia="zh-CN"/>
        </w:rPr>
        <w:t>三亚市天涯区支付中心（会计核算中心）单位</w:t>
      </w:r>
      <w:r>
        <w:rPr>
          <w:rFonts w:hint="eastAsia" w:ascii="仿宋_GB2312" w:hAnsi="黑体" w:eastAsia="仿宋_GB2312"/>
          <w:color w:val="auto"/>
          <w:sz w:val="32"/>
          <w:szCs w:val="32"/>
        </w:rPr>
        <w:t>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年一般公共预算</w:t>
      </w:r>
      <w:r>
        <w:rPr>
          <w:rFonts w:hint="eastAsia" w:ascii="仿宋_GB2312" w:hAnsi="黑体" w:eastAsia="仿宋_GB2312"/>
          <w:color w:val="auto"/>
          <w:sz w:val="32"/>
          <w:szCs w:val="32"/>
          <w:highlight w:val="none"/>
        </w:rPr>
        <w:t>基本支出为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Times New Roman"/>
          <w:color w:val="auto"/>
          <w:sz w:val="32"/>
          <w:shd w:val="clear" w:color="auto" w:fill="FFFFFF"/>
          <w:lang w:eastAsia="zh-CN"/>
        </w:rPr>
        <w:t>三亚市天涯区支付中心（会计核算中心）单位</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三亚市天涯区支付中心（会计核算中心）单位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numPr>
          <w:ilvl w:val="0"/>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三亚市天涯区支付中心（会计核算中心）单位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r>
        <w:rPr>
          <w:rFonts w:hint="eastAsia" w:ascii="仿宋_GB2312" w:hAnsi="黑体" w:eastAsia="仿宋_GB2312"/>
          <w:sz w:val="32"/>
          <w:szCs w:val="32"/>
          <w:lang w:val="en-US" w:eastAsia="zh-CN"/>
        </w:rPr>
        <w:t>：</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辆，计划购置0辆</w:t>
      </w:r>
      <w:r>
        <w:rPr>
          <w:rFonts w:hint="eastAsia" w:ascii="Times New Roman" w:hAnsi="Times New Roman" w:eastAsia="仿宋_GB2312" w:cs="Times New Roman"/>
          <w:sz w:val="32"/>
          <w:shd w:val="clear" w:color="auto" w:fill="FFFFFF"/>
        </w:rPr>
        <w:t>；</w:t>
      </w:r>
    </w:p>
    <w:p>
      <w:pPr>
        <w:ind w:firstLine="630"/>
        <w:rPr>
          <w:rFonts w:hint="eastAsia" w:ascii="仿宋_GB2312" w:hAnsi="黑体" w:eastAsia="仿宋_GB2312"/>
          <w:sz w:val="32"/>
          <w:szCs w:val="32"/>
          <w:lang w:val="en-US"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Times New Roman"/>
          <w:color w:val="auto"/>
          <w:sz w:val="32"/>
          <w:shd w:val="clear" w:color="auto" w:fill="FFFFFF"/>
          <w:lang w:eastAsia="zh-CN"/>
        </w:rPr>
        <w:t>三亚市天涯区支付中心（会计核算中心）单位</w:t>
      </w:r>
      <w:r>
        <w:rPr>
          <w:rFonts w:hint="eastAsia" w:ascii="黑体" w:hAnsi="黑体" w:eastAsia="黑体" w:cs="Times New Roman"/>
          <w:color w:val="auto"/>
          <w:sz w:val="32"/>
          <w:shd w:val="clear" w:color="auto" w:fill="FFFFFF"/>
        </w:rPr>
        <w:t>202</w:t>
      </w:r>
      <w:r>
        <w:rPr>
          <w:rFonts w:hint="eastAsia" w:ascii="黑体" w:hAnsi="黑体" w:eastAsia="黑体" w:cs="Times New Roman"/>
          <w:color w:val="auto"/>
          <w:sz w:val="32"/>
          <w:shd w:val="clear" w:color="auto" w:fill="FFFFFF"/>
          <w:lang w:val="en-US" w:eastAsia="zh-CN"/>
        </w:rPr>
        <w:t>2</w:t>
      </w:r>
      <w:r>
        <w:rPr>
          <w:rFonts w:hint="eastAsia" w:ascii="黑体" w:hAnsi="黑体" w:eastAsia="黑体" w:cs="Times New Roman"/>
          <w:color w:val="auto"/>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无预算安排。</w:t>
      </w:r>
    </w:p>
    <w:p>
      <w:pPr>
        <w:ind w:firstLine="640"/>
        <w:jc w:val="left"/>
        <w:rPr>
          <w:rFonts w:hint="eastAsia"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无预算安排。</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 xml:space="preserve"> </w:t>
      </w:r>
      <w:r>
        <w:rPr>
          <w:rFonts w:hint="eastAsia" w:ascii="仿宋_GB2312" w:hAnsi="黑体" w:eastAsia="仿宋_GB2312"/>
          <w:sz w:val="32"/>
          <w:szCs w:val="32"/>
          <w:lang w:eastAsia="zh-CN"/>
        </w:rPr>
        <w:t>无预算安排。</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Times New Roman"/>
          <w:color w:val="auto"/>
          <w:sz w:val="32"/>
          <w:shd w:val="clear" w:color="auto" w:fill="FFFFFF"/>
          <w:lang w:eastAsia="zh-CN"/>
        </w:rPr>
        <w:t>三亚市天涯区支付中心（会计核算中心）单位</w:t>
      </w:r>
      <w:r>
        <w:rPr>
          <w:rFonts w:hint="eastAsia" w:ascii="黑体" w:hAnsi="黑体" w:eastAsia="黑体" w:cs="Times New Roman"/>
          <w:color w:val="auto"/>
          <w:sz w:val="32"/>
          <w:shd w:val="clear" w:color="auto" w:fill="FFFFFF"/>
        </w:rPr>
        <w:t>202</w:t>
      </w:r>
      <w:r>
        <w:rPr>
          <w:rFonts w:hint="eastAsia" w:ascii="黑体" w:hAnsi="黑体" w:eastAsia="黑体" w:cs="Times New Roman"/>
          <w:color w:val="auto"/>
          <w:sz w:val="32"/>
          <w:shd w:val="clear" w:color="auto" w:fill="FFFFFF"/>
          <w:lang w:val="en-US" w:eastAsia="zh-CN"/>
        </w:rPr>
        <w:t>2</w:t>
      </w:r>
      <w:r>
        <w:rPr>
          <w:rFonts w:hint="eastAsia" w:ascii="黑体" w:hAnsi="黑体" w:eastAsia="黑体" w:cs="Times New Roman"/>
          <w:color w:val="auto"/>
          <w:sz w:val="32"/>
          <w:shd w:val="clear" w:color="auto" w:fill="FFFFFF"/>
        </w:rPr>
        <w:t>年收支预算情况的总体说明</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rPr>
        <w:t>按照综合预算原则，</w:t>
      </w:r>
      <w:r>
        <w:rPr>
          <w:rFonts w:hint="eastAsia" w:ascii="仿宋_GB2312" w:hAnsi="黑体" w:eastAsia="仿宋_GB2312" w:cs="仿宋_GB2312"/>
          <w:color w:val="auto"/>
          <w:sz w:val="32"/>
          <w:szCs w:val="32"/>
          <w:highlight w:val="none"/>
          <w:lang w:eastAsia="zh-CN"/>
        </w:rPr>
        <w:t>三亚市天涯区支付中心（会计核算中心）单位</w:t>
      </w:r>
      <w:r>
        <w:rPr>
          <w:rFonts w:hint="eastAsia" w:ascii="仿宋_GB2312" w:hAnsi="黑体" w:eastAsia="仿宋_GB2312" w:cs="仿宋_GB2312"/>
          <w:color w:val="auto"/>
          <w:sz w:val="32"/>
          <w:szCs w:val="32"/>
          <w:highlight w:val="none"/>
        </w:rPr>
        <w:t>所有收入和支出均纳入</w:t>
      </w:r>
      <w:r>
        <w:rPr>
          <w:rFonts w:hint="eastAsia" w:ascii="仿宋_GB2312" w:hAnsi="黑体" w:eastAsia="仿宋_GB2312" w:cs="仿宋_GB2312"/>
          <w:color w:val="auto"/>
          <w:sz w:val="32"/>
          <w:szCs w:val="32"/>
          <w:highlight w:val="none"/>
          <w:lang w:eastAsia="zh-CN"/>
        </w:rPr>
        <w:t>单位</w:t>
      </w:r>
      <w:r>
        <w:rPr>
          <w:rFonts w:hint="eastAsia" w:ascii="仿宋_GB2312" w:hAnsi="黑体" w:eastAsia="仿宋_GB2312" w:cs="仿宋_GB2312"/>
          <w:color w:val="auto"/>
          <w:sz w:val="32"/>
          <w:szCs w:val="32"/>
          <w:highlight w:val="none"/>
        </w:rPr>
        <w:t>预算管理。收入包括：一般公共预算拨款收入</w:t>
      </w:r>
      <w:r>
        <w:rPr>
          <w:rFonts w:hint="eastAsia" w:ascii="仿宋_GB2312" w:hAnsi="黑体" w:eastAsia="仿宋_GB2312"/>
          <w:color w:val="auto"/>
          <w:sz w:val="32"/>
          <w:szCs w:val="32"/>
          <w:highlight w:val="none"/>
        </w:rPr>
        <w:t>；支出包括：一般公共服务支出。</w:t>
      </w:r>
      <w:r>
        <w:rPr>
          <w:rFonts w:hint="eastAsia" w:ascii="仿宋_GB2312" w:hAnsi="黑体" w:eastAsia="仿宋_GB2312"/>
          <w:color w:val="auto"/>
          <w:sz w:val="32"/>
          <w:szCs w:val="32"/>
          <w:highlight w:val="none"/>
          <w:lang w:eastAsia="zh-CN"/>
        </w:rPr>
        <w:t>三亚市天涯区支付中心（会计核算中心）单位</w:t>
      </w:r>
      <w:r>
        <w:rPr>
          <w:rFonts w:hint="eastAsia" w:ascii="仿宋_GB2312" w:hAnsi="黑体" w:eastAsia="仿宋_GB2312"/>
          <w:color w:val="auto"/>
          <w:sz w:val="32"/>
          <w:szCs w:val="32"/>
          <w:highlight w:val="none"/>
        </w:rPr>
        <w:t>202</w:t>
      </w:r>
      <w:r>
        <w:rPr>
          <w:rFonts w:hint="eastAsia" w:ascii="仿宋_GB2312" w:hAnsi="黑体" w:eastAsia="仿宋_GB2312"/>
          <w:color w:val="auto"/>
          <w:sz w:val="32"/>
          <w:szCs w:val="32"/>
          <w:highlight w:val="none"/>
          <w:lang w:val="en-US" w:eastAsia="zh-CN"/>
        </w:rPr>
        <w:t>2</w:t>
      </w:r>
      <w:r>
        <w:rPr>
          <w:rFonts w:hint="eastAsia" w:ascii="仿宋_GB2312" w:hAnsi="黑体" w:eastAsia="仿宋_GB2312"/>
          <w:color w:val="auto"/>
          <w:sz w:val="32"/>
          <w:szCs w:val="32"/>
          <w:highlight w:val="none"/>
        </w:rPr>
        <w:t>年收支总预算</w:t>
      </w:r>
      <w:r>
        <w:rPr>
          <w:rFonts w:hint="eastAsia" w:ascii="仿宋_GB2312" w:hAnsi="黑体" w:eastAsia="仿宋_GB2312"/>
          <w:color w:val="auto"/>
          <w:sz w:val="32"/>
          <w:szCs w:val="32"/>
          <w:highlight w:val="none"/>
          <w:lang w:val="en-US" w:eastAsia="zh-CN"/>
        </w:rPr>
        <w:t>33.5</w:t>
      </w:r>
      <w:r>
        <w:rPr>
          <w:rFonts w:hint="eastAsia" w:ascii="仿宋_GB2312" w:hAnsi="黑体" w:eastAsia="仿宋_GB2312"/>
          <w:color w:val="auto"/>
          <w:sz w:val="32"/>
          <w:szCs w:val="32"/>
          <w:highlight w:val="none"/>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Times New Roman"/>
          <w:color w:val="auto"/>
          <w:sz w:val="32"/>
          <w:shd w:val="clear" w:color="auto" w:fill="FFFFFF"/>
          <w:lang w:eastAsia="zh-CN"/>
        </w:rPr>
        <w:t>三亚市天涯区支付中心（会计核算中心）单位</w:t>
      </w:r>
      <w:r>
        <w:rPr>
          <w:rFonts w:hint="eastAsia" w:ascii="黑体" w:hAnsi="黑体" w:eastAsia="黑体" w:cs="Times New Roman"/>
          <w:color w:val="auto"/>
          <w:sz w:val="32"/>
          <w:shd w:val="clear" w:color="auto" w:fill="FFFFFF"/>
        </w:rPr>
        <w:t>202</w:t>
      </w:r>
      <w:r>
        <w:rPr>
          <w:rFonts w:hint="eastAsia" w:ascii="黑体" w:hAnsi="黑体" w:eastAsia="黑体" w:cs="Times New Roman"/>
          <w:color w:val="auto"/>
          <w:sz w:val="32"/>
          <w:shd w:val="clear" w:color="auto" w:fill="FFFFFF"/>
          <w:lang w:val="en-US" w:eastAsia="zh-CN"/>
        </w:rPr>
        <w:t>2</w:t>
      </w:r>
      <w:r>
        <w:rPr>
          <w:rFonts w:hint="eastAsia" w:ascii="黑体" w:hAnsi="黑体" w:eastAsia="黑体" w:cs="Times New Roman"/>
          <w:color w:val="auto"/>
          <w:sz w:val="32"/>
          <w:shd w:val="clear" w:color="auto" w:fill="FFFFFF"/>
        </w:rPr>
        <w:t>年收入预算情况说明</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eastAsia="zh-CN"/>
        </w:rPr>
        <w:t>三亚市天涯区支付中心（会计核算中心）单位</w:t>
      </w:r>
      <w:r>
        <w:rPr>
          <w:rFonts w:hint="eastAsia" w:ascii="仿宋_GB2312" w:hAnsi="黑体" w:eastAsia="仿宋_GB2312"/>
          <w:color w:val="auto"/>
          <w:sz w:val="32"/>
          <w:szCs w:val="32"/>
        </w:rPr>
        <w:t>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年收入预算</w:t>
      </w:r>
      <w:r>
        <w:rPr>
          <w:rFonts w:hint="eastAsia" w:ascii="仿宋_GB2312" w:hAnsi="黑体" w:eastAsia="仿宋_GB2312"/>
          <w:color w:val="auto"/>
          <w:sz w:val="32"/>
          <w:szCs w:val="32"/>
          <w:lang w:val="en-US" w:eastAsia="zh-CN"/>
        </w:rPr>
        <w:t>33.5</w:t>
      </w:r>
      <w:r>
        <w:rPr>
          <w:rFonts w:hint="eastAsia" w:ascii="仿宋_GB2312" w:hAnsi="黑体" w:eastAsia="仿宋_GB2312"/>
          <w:color w:val="auto"/>
          <w:sz w:val="32"/>
          <w:szCs w:val="32"/>
        </w:rPr>
        <w:t>万元，其中：上年结转0万元，占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%；经费拨款收入</w:t>
      </w:r>
      <w:r>
        <w:rPr>
          <w:rFonts w:hint="eastAsia" w:ascii="仿宋_GB2312" w:hAnsi="黑体" w:eastAsia="仿宋_GB2312"/>
          <w:color w:val="auto"/>
          <w:sz w:val="32"/>
          <w:szCs w:val="32"/>
          <w:lang w:val="en-US" w:eastAsia="zh-CN"/>
        </w:rPr>
        <w:t>33.5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8.5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为用于购买新入职人员办公设备、日常办公耗材及差旅费用。</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Times New Roman"/>
          <w:color w:val="auto"/>
          <w:sz w:val="32"/>
          <w:shd w:val="clear" w:color="auto" w:fill="FFFFFF"/>
          <w:lang w:eastAsia="zh-CN"/>
        </w:rPr>
        <w:t>三亚市天涯区支付中心（会计核算中心）单位</w:t>
      </w:r>
      <w:r>
        <w:rPr>
          <w:rFonts w:hint="eastAsia" w:ascii="黑体" w:hAnsi="黑体" w:eastAsia="黑体" w:cs="Times New Roman"/>
          <w:color w:val="auto"/>
          <w:sz w:val="32"/>
          <w:shd w:val="clear" w:color="auto" w:fill="FFFFFF"/>
        </w:rPr>
        <w:t>202</w:t>
      </w:r>
      <w:r>
        <w:rPr>
          <w:rFonts w:hint="eastAsia" w:ascii="黑体" w:hAnsi="黑体" w:eastAsia="黑体" w:cs="Times New Roman"/>
          <w:color w:val="auto"/>
          <w:sz w:val="32"/>
          <w:shd w:val="clear" w:color="auto" w:fill="FFFFFF"/>
          <w:lang w:val="en-US" w:eastAsia="zh-CN"/>
        </w:rPr>
        <w:t>2</w:t>
      </w:r>
      <w:r>
        <w:rPr>
          <w:rFonts w:hint="eastAsia" w:ascii="黑体" w:hAnsi="黑体" w:eastAsia="黑体" w:cs="Times New Roman"/>
          <w:color w:val="auto"/>
          <w:sz w:val="32"/>
          <w:shd w:val="clear" w:color="auto" w:fill="FFFFFF"/>
        </w:rPr>
        <w:t>年支出预算情况说明</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eastAsia="zh-CN"/>
        </w:rPr>
        <w:t>三亚市天涯区支付中心（会计核算中心）单位</w:t>
      </w:r>
      <w:r>
        <w:rPr>
          <w:rFonts w:hint="eastAsia" w:ascii="仿宋_GB2312" w:hAnsi="黑体" w:eastAsia="仿宋_GB2312"/>
          <w:color w:val="auto"/>
          <w:sz w:val="32"/>
          <w:szCs w:val="32"/>
        </w:rPr>
        <w:t>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年支出预算</w:t>
      </w:r>
      <w:r>
        <w:rPr>
          <w:rFonts w:hint="eastAsia" w:ascii="仿宋_GB2312" w:hAnsi="黑体" w:eastAsia="仿宋_GB2312"/>
          <w:color w:val="auto"/>
          <w:sz w:val="32"/>
          <w:szCs w:val="32"/>
          <w:lang w:val="en-US" w:eastAsia="zh-CN"/>
        </w:rPr>
        <w:t>33.5</w:t>
      </w:r>
      <w:r>
        <w:rPr>
          <w:rFonts w:hint="eastAsia" w:ascii="仿宋_GB2312" w:hAnsi="黑体" w:eastAsia="仿宋_GB2312"/>
          <w:color w:val="auto"/>
          <w:sz w:val="32"/>
          <w:szCs w:val="32"/>
        </w:rPr>
        <w:t>万</w:t>
      </w:r>
      <w:r>
        <w:rPr>
          <w:rFonts w:hint="eastAsia" w:ascii="仿宋_GB2312" w:hAnsi="黑体" w:eastAsia="仿宋_GB2312"/>
          <w:color w:val="auto"/>
          <w:sz w:val="32"/>
          <w:szCs w:val="32"/>
          <w:highlight w:val="none"/>
        </w:rPr>
        <w:t>元，其中：</w:t>
      </w:r>
      <w:r>
        <w:rPr>
          <w:rFonts w:hint="eastAsia" w:ascii="仿宋_GB2312" w:hAnsi="黑体" w:eastAsia="仿宋_GB2312"/>
          <w:color w:val="auto"/>
          <w:sz w:val="32"/>
          <w:szCs w:val="32"/>
          <w:highlight w:val="none"/>
          <w:lang w:eastAsia="zh-CN"/>
        </w:rPr>
        <w:t>基本支出</w:t>
      </w:r>
      <w:r>
        <w:rPr>
          <w:rFonts w:hint="eastAsia" w:ascii="仿宋_GB2312" w:hAnsi="黑体" w:eastAsia="仿宋_GB2312"/>
          <w:color w:val="auto"/>
          <w:sz w:val="32"/>
          <w:szCs w:val="32"/>
          <w:highlight w:val="none"/>
          <w:lang w:val="en-US" w:eastAsia="zh-CN"/>
        </w:rPr>
        <w:t>0元，占0%；</w:t>
      </w:r>
      <w:r>
        <w:rPr>
          <w:rFonts w:hint="eastAsia" w:ascii="仿宋_GB2312" w:hAnsi="黑体" w:eastAsia="仿宋_GB2312"/>
          <w:color w:val="auto"/>
          <w:sz w:val="32"/>
          <w:szCs w:val="32"/>
          <w:highlight w:val="none"/>
          <w:lang w:eastAsia="zh-CN"/>
        </w:rPr>
        <w:t>项目</w:t>
      </w:r>
      <w:r>
        <w:rPr>
          <w:rFonts w:hint="eastAsia" w:ascii="仿宋_GB2312" w:hAnsi="黑体" w:eastAsia="仿宋_GB2312"/>
          <w:color w:val="auto"/>
          <w:sz w:val="32"/>
          <w:szCs w:val="32"/>
          <w:highlight w:val="none"/>
        </w:rPr>
        <w:t>支出</w:t>
      </w:r>
      <w:r>
        <w:rPr>
          <w:rFonts w:hint="eastAsia" w:ascii="仿宋_GB2312" w:hAnsi="黑体" w:eastAsia="仿宋_GB2312"/>
          <w:color w:val="auto"/>
          <w:sz w:val="32"/>
          <w:szCs w:val="32"/>
          <w:highlight w:val="none"/>
          <w:lang w:val="en-US" w:eastAsia="zh-CN"/>
        </w:rPr>
        <w:t>33.5</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8.5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为用于购买新入职人员办公设备、日常办公耗材及差旅费用。</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w:t>
      </w:r>
      <w:r>
        <w:rPr>
          <w:rFonts w:hint="eastAsia" w:ascii="楷体" w:hAnsi="楷体" w:eastAsia="楷体"/>
          <w:color w:val="auto"/>
          <w:sz w:val="32"/>
          <w:szCs w:val="32"/>
        </w:rPr>
        <w:t>行政单位</w:t>
      </w:r>
      <w:r>
        <w:rPr>
          <w:rFonts w:hint="eastAsia" w:ascii="楷体" w:hAnsi="楷体" w:eastAsia="楷体"/>
          <w:color w:val="auto"/>
          <w:sz w:val="32"/>
          <w:szCs w:val="32"/>
          <w:lang w:eastAsia="zh-CN"/>
        </w:rPr>
        <w:t>、</w:t>
      </w:r>
      <w:r>
        <w:rPr>
          <w:rFonts w:hint="eastAsia" w:ascii="楷体" w:hAnsi="楷体" w:eastAsia="楷体"/>
          <w:color w:val="auto"/>
          <w:sz w:val="32"/>
          <w:szCs w:val="32"/>
        </w:rPr>
        <w:t>参照公务员法管理的事业单位</w:t>
      </w:r>
      <w:r>
        <w:rPr>
          <w:rFonts w:hint="eastAsia" w:ascii="楷体" w:hAnsi="楷体" w:eastAsia="楷体"/>
          <w:color w:val="auto"/>
          <w:sz w:val="32"/>
          <w:szCs w:val="32"/>
          <w:lang w:eastAsia="zh-CN"/>
        </w:rPr>
        <w:t>需说明，其他单位不需要说明</w:t>
      </w:r>
      <w:r>
        <w:rPr>
          <w:rFonts w:hint="eastAsia" w:ascii="楷体" w:hAnsi="楷体" w:eastAsia="楷体"/>
          <w:color w:val="auto"/>
          <w:sz w:val="32"/>
          <w:szCs w:val="32"/>
          <w:lang w:val="en-US" w:eastAsia="zh-CN"/>
        </w:rPr>
        <w:t>）</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（二）政府采购情况</w:t>
      </w:r>
    </w:p>
    <w:p>
      <w:pPr>
        <w:ind w:firstLine="64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三亚市天涯区支付中心（会计核算中心）单位</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olor w:val="auto"/>
          <w:sz w:val="32"/>
          <w:szCs w:val="32"/>
          <w:lang w:eastAsia="zh-CN"/>
        </w:rPr>
        <w:t>三亚市天涯区支付中心（会计核算中心）</w:t>
      </w:r>
      <w:r>
        <w:rPr>
          <w:rFonts w:hint="eastAsia" w:ascii="仿宋_GB2312" w:hAnsi="黑体" w:eastAsia="仿宋_GB2312" w:cs="仿宋_GB2312"/>
          <w:color w:val="auto"/>
          <w:sz w:val="32"/>
          <w:szCs w:val="32"/>
        </w:rPr>
        <w:t>单位共有车辆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三亚市天涯区支付中心（会计</w:t>
      </w:r>
      <w:r>
        <w:rPr>
          <w:rFonts w:hint="eastAsia" w:ascii="仿宋_GB2312" w:hAnsi="黑体" w:eastAsia="仿宋_GB2312"/>
          <w:color w:val="auto"/>
          <w:sz w:val="32"/>
          <w:szCs w:val="32"/>
          <w:highlight w:val="none"/>
          <w:lang w:eastAsia="zh-CN"/>
        </w:rPr>
        <w:t>核算中心）单位</w:t>
      </w:r>
      <w:r>
        <w:rPr>
          <w:rFonts w:hint="eastAsia" w:ascii="仿宋_GB2312" w:hAnsi="黑体" w:eastAsia="仿宋_GB2312" w:cs="仿宋_GB2312"/>
          <w:color w:val="auto"/>
          <w:sz w:val="32"/>
          <w:szCs w:val="32"/>
          <w:highlight w:val="none"/>
          <w:lang w:val="en-US" w:eastAsia="zh-CN"/>
        </w:rPr>
        <w:t>3</w:t>
      </w:r>
      <w:r>
        <w:rPr>
          <w:rFonts w:hint="eastAsia" w:ascii="仿宋_GB2312" w:hAnsi="黑体" w:eastAsia="仿宋_GB2312" w:cs="仿宋_GB2312"/>
          <w:color w:val="auto"/>
          <w:sz w:val="32"/>
          <w:szCs w:val="32"/>
          <w:highlight w:val="none"/>
        </w:rPr>
        <w:t>个项目实行</w:t>
      </w:r>
      <w:r>
        <w:rPr>
          <w:rFonts w:hint="eastAsia" w:ascii="仿宋_GB2312" w:hAnsi="黑体" w:eastAsia="仿宋_GB2312" w:cs="仿宋_GB2312"/>
          <w:color w:val="auto"/>
          <w:sz w:val="32"/>
          <w:szCs w:val="32"/>
        </w:rPr>
        <w:t>绩效目标管理，涉及一般公共预算</w:t>
      </w:r>
      <w:r>
        <w:rPr>
          <w:rFonts w:hint="eastAsia" w:ascii="仿宋_GB2312" w:hAnsi="黑体" w:eastAsia="仿宋_GB2312"/>
          <w:color w:val="auto"/>
          <w:sz w:val="32"/>
          <w:szCs w:val="32"/>
          <w:lang w:val="en-US" w:eastAsia="zh-CN"/>
        </w:rPr>
        <w:t>33.5</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CEC0D48"/>
    <w:multiLevelType w:val="singleLevel"/>
    <w:tmpl w:val="7CEC0D48"/>
    <w:lvl w:ilvl="0" w:tentative="0">
      <w:start w:val="2"/>
      <w:numFmt w:val="chineseCounting"/>
      <w:suff w:val="space"/>
      <w:lvlText w:val="第%1部分"/>
      <w:lvlJc w:val="left"/>
      <w:rPr>
        <w:rFonts w:hint="eastAsia"/>
      </w:rPr>
    </w:lvl>
  </w:abstractNum>
  <w:num w:numId="1">
    <w:abstractNumId w:val="0"/>
  </w:num>
  <w:num w:numId="2">
    <w:abstractNumId w:val="3"/>
  </w:num>
  <w:num w:numId="3">
    <w:abstractNumId w:val="4"/>
  </w:num>
  <w:num w:numId="4">
    <w:abstractNumId w:val="5"/>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8861BD"/>
    <w:rsid w:val="00491327"/>
    <w:rsid w:val="03BC0B54"/>
    <w:rsid w:val="06BB652C"/>
    <w:rsid w:val="0C8A30F8"/>
    <w:rsid w:val="0F3D4D2C"/>
    <w:rsid w:val="14A856C5"/>
    <w:rsid w:val="152519EC"/>
    <w:rsid w:val="187B65AD"/>
    <w:rsid w:val="1B634DDA"/>
    <w:rsid w:val="245A3F82"/>
    <w:rsid w:val="25F95F43"/>
    <w:rsid w:val="2797642A"/>
    <w:rsid w:val="29185020"/>
    <w:rsid w:val="29D268D6"/>
    <w:rsid w:val="29DA2D1A"/>
    <w:rsid w:val="32172FC4"/>
    <w:rsid w:val="33625B1F"/>
    <w:rsid w:val="35EE11F8"/>
    <w:rsid w:val="36E912B7"/>
    <w:rsid w:val="3A1B3703"/>
    <w:rsid w:val="3F39352E"/>
    <w:rsid w:val="3F720C9A"/>
    <w:rsid w:val="430B5A50"/>
    <w:rsid w:val="44F13825"/>
    <w:rsid w:val="477E45A3"/>
    <w:rsid w:val="48773FA8"/>
    <w:rsid w:val="4B1C55CA"/>
    <w:rsid w:val="4B2E7E51"/>
    <w:rsid w:val="52AE5C1F"/>
    <w:rsid w:val="5BFE065D"/>
    <w:rsid w:val="60DC345F"/>
    <w:rsid w:val="665E3835"/>
    <w:rsid w:val="698861BD"/>
    <w:rsid w:val="6BEB7513"/>
    <w:rsid w:val="6F2E3D20"/>
    <w:rsid w:val="713F296B"/>
    <w:rsid w:val="716A4412"/>
    <w:rsid w:val="73016932"/>
    <w:rsid w:val="74531257"/>
    <w:rsid w:val="745E7865"/>
    <w:rsid w:val="7582456C"/>
    <w:rsid w:val="75DF5F0F"/>
    <w:rsid w:val="798B1D23"/>
    <w:rsid w:val="79935D44"/>
    <w:rsid w:val="7EEF58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2021-03-12T09:08:00Z</dcterms:created>
  <dc:creator>Administrator</dc:creator>
  <cp:lastModifiedBy>Administrator</cp:lastModifiedBy>
  <dcterms:modified xsi:type="dcterms:W3CDTF">2022-02-25T03:29:23Z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