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eastAsia="宋体" w:cs="宋体"/>
          <w:sz w:val="52"/>
          <w:szCs w:val="52"/>
          <w:lang w:val="en-US" w:eastAsia="zh-CN"/>
        </w:rPr>
        <w:t>2022</w:t>
      </w:r>
      <w:r>
        <w:rPr>
          <w:rFonts w:hint="eastAsia" w:ascii="宋体" w:hAnsi="宋体" w:eastAsia="宋体" w:cs="宋体"/>
          <w:sz w:val="52"/>
          <w:szCs w:val="52"/>
        </w:rPr>
        <w:t>年</w:t>
      </w:r>
      <w:r>
        <w:rPr>
          <w:rFonts w:hint="eastAsia" w:ascii="宋体" w:hAnsi="宋体" w:eastAsia="宋体" w:cs="宋体"/>
          <w:sz w:val="52"/>
          <w:szCs w:val="52"/>
          <w:lang w:val="en-US" w:eastAsia="zh-CN"/>
        </w:rPr>
        <w:t>三亚市公安局吉阳分局</w:t>
      </w:r>
      <w:r>
        <w:rPr>
          <w:rFonts w:hint="eastAsia" w:ascii="宋体" w:hAnsi="宋体" w:eastAsia="宋体" w:cs="宋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三亚市公安局吉阳分局</w:t>
      </w:r>
      <w:r>
        <w:rPr>
          <w:rFonts w:hint="eastAsia" w:ascii="黑体" w:hAnsi="黑体" w:eastAsia="黑体" w:cs="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cs="黑体"/>
          <w:sz w:val="32"/>
          <w:szCs w:val="32"/>
          <w:lang w:eastAsia="zh-CN"/>
        </w:rPr>
        <w:t>机构设置情况及</w:t>
      </w:r>
      <w:r>
        <w:rPr>
          <w:rFonts w:hint="eastAsia" w:ascii="黑体" w:hAnsi="黑体" w:eastAsia="黑体" w:cs="黑体"/>
          <w:sz w:val="32"/>
          <w:szCs w:val="32"/>
        </w:rPr>
        <w:t>部门预算单位构成</w:t>
      </w:r>
    </w:p>
    <w:p>
      <w:pPr>
        <w:pStyle w:val="6"/>
        <w:numPr>
          <w:ilvl w:val="0"/>
          <w:numId w:val="1"/>
        </w:numPr>
        <w:ind w:firstLineChars="0"/>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三亚市公安局吉阳分局2022</w:t>
      </w:r>
      <w:r>
        <w:rPr>
          <w:rFonts w:hint="eastAsia" w:ascii="黑体" w:hAnsi="黑体" w:eastAsia="黑体" w:cs="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left="0" w:firstLine="0"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三亚市公安局吉阳分局2022</w:t>
      </w:r>
      <w:r>
        <w:rPr>
          <w:rFonts w:hint="eastAsia" w:ascii="黑体" w:hAnsi="黑体" w:eastAsia="黑体" w:cs="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三亚市公安局吉阳分局</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numPr>
          <w:ilvl w:val="0"/>
          <w:numId w:val="6"/>
        </w:numPr>
        <w:spacing w:line="560" w:lineRule="exact"/>
        <w:ind w:firstLine="640" w:firstLineChars="200"/>
        <w:jc w:val="left"/>
        <w:rPr>
          <w:rFonts w:hint="eastAsia" w:ascii="仿宋" w:hAnsi="仿宋" w:eastAsia="仿宋" w:cs="仿宋"/>
          <w:color w:val="0C0C0C"/>
          <w:sz w:val="32"/>
          <w:szCs w:val="32"/>
        </w:rPr>
      </w:pPr>
      <w:r>
        <w:rPr>
          <w:rFonts w:hint="eastAsia" w:ascii="仿宋" w:hAnsi="仿宋" w:eastAsia="仿宋" w:cs="仿宋"/>
          <w:color w:val="0C0C0C"/>
          <w:sz w:val="32"/>
          <w:szCs w:val="32"/>
        </w:rPr>
        <w:t>贯彻执行党和国家及省、市有关公安工作的方针、政策、法律、法规和规章；</w:t>
      </w:r>
    </w:p>
    <w:p>
      <w:pPr>
        <w:widowControl/>
        <w:numPr>
          <w:ilvl w:val="0"/>
          <w:numId w:val="6"/>
        </w:numPr>
        <w:spacing w:line="560" w:lineRule="exact"/>
        <w:ind w:firstLine="640" w:firstLineChars="200"/>
        <w:jc w:val="left"/>
        <w:rPr>
          <w:rFonts w:hint="eastAsia" w:ascii="仿宋" w:hAnsi="仿宋" w:eastAsia="仿宋" w:cs="仿宋"/>
          <w:color w:val="0C0C0C"/>
          <w:sz w:val="32"/>
          <w:szCs w:val="32"/>
        </w:rPr>
      </w:pPr>
      <w:r>
        <w:rPr>
          <w:rFonts w:hint="eastAsia" w:ascii="仿宋" w:hAnsi="仿宋" w:eastAsia="仿宋" w:cs="仿宋"/>
          <w:color w:val="0C0C0C"/>
          <w:sz w:val="32"/>
          <w:szCs w:val="32"/>
        </w:rPr>
        <w:t>依法拟定本区公安工作的政策、法规和规章及中长期发展规划、年度计划并组织实施；</w:t>
      </w:r>
    </w:p>
    <w:p>
      <w:pPr>
        <w:widowControl/>
        <w:numPr>
          <w:ilvl w:val="0"/>
          <w:numId w:val="6"/>
        </w:numPr>
        <w:spacing w:line="560" w:lineRule="exact"/>
        <w:ind w:firstLine="640" w:firstLineChars="200"/>
        <w:jc w:val="left"/>
        <w:rPr>
          <w:rFonts w:hint="eastAsia" w:ascii="仿宋" w:hAnsi="仿宋" w:eastAsia="仿宋" w:cs="仿宋"/>
          <w:color w:val="0C0C0C"/>
          <w:sz w:val="32"/>
          <w:szCs w:val="32"/>
        </w:rPr>
      </w:pPr>
      <w:r>
        <w:rPr>
          <w:rFonts w:hint="eastAsia" w:ascii="仿宋" w:hAnsi="仿宋" w:eastAsia="仿宋" w:cs="仿宋"/>
          <w:color w:val="0C0C0C"/>
          <w:sz w:val="32"/>
          <w:szCs w:val="32"/>
        </w:rPr>
        <w:t>综合管理全区社会治安工作，组织指挥全区性社会治安专项斗争和专项治理；</w:t>
      </w:r>
    </w:p>
    <w:p>
      <w:pPr>
        <w:widowControl/>
        <w:numPr>
          <w:ilvl w:val="0"/>
          <w:numId w:val="6"/>
        </w:numPr>
        <w:spacing w:line="560" w:lineRule="exact"/>
        <w:ind w:firstLine="640" w:firstLineChars="200"/>
        <w:jc w:val="left"/>
        <w:rPr>
          <w:rFonts w:hint="eastAsia" w:ascii="仿宋" w:hAnsi="仿宋" w:eastAsia="仿宋" w:cs="仿宋"/>
          <w:color w:val="0C0C0C"/>
          <w:sz w:val="32"/>
          <w:szCs w:val="32"/>
        </w:rPr>
      </w:pPr>
      <w:r>
        <w:rPr>
          <w:rFonts w:hint="eastAsia" w:ascii="仿宋" w:hAnsi="仿宋" w:eastAsia="仿宋" w:cs="仿宋"/>
          <w:color w:val="0C0C0C"/>
          <w:sz w:val="32"/>
          <w:szCs w:val="32"/>
        </w:rPr>
        <w:t>协调处置辖区内重大骚乱、重大治安事故和突发事件；</w:t>
      </w:r>
    </w:p>
    <w:p>
      <w:pPr>
        <w:widowControl/>
        <w:numPr>
          <w:ilvl w:val="0"/>
          <w:numId w:val="6"/>
        </w:numPr>
        <w:spacing w:line="560" w:lineRule="exact"/>
        <w:ind w:firstLine="640" w:firstLineChars="200"/>
        <w:jc w:val="left"/>
        <w:rPr>
          <w:rFonts w:hint="eastAsia" w:ascii="仿宋" w:hAnsi="仿宋" w:eastAsia="仿宋" w:cs="仿宋"/>
          <w:color w:val="0C0C0C"/>
          <w:sz w:val="32"/>
          <w:szCs w:val="32"/>
        </w:rPr>
      </w:pPr>
      <w:r>
        <w:rPr>
          <w:rFonts w:hint="eastAsia" w:ascii="仿宋" w:hAnsi="仿宋" w:eastAsia="仿宋" w:cs="仿宋"/>
          <w:color w:val="0C0C0C"/>
          <w:sz w:val="32"/>
          <w:szCs w:val="32"/>
        </w:rPr>
        <w:t>负责全区治安行政管理，依法查处危害社会治安秩序行为；</w:t>
      </w:r>
    </w:p>
    <w:p>
      <w:pPr>
        <w:widowControl/>
        <w:numPr>
          <w:ilvl w:val="0"/>
          <w:numId w:val="6"/>
        </w:numPr>
        <w:spacing w:line="560" w:lineRule="exact"/>
        <w:ind w:firstLine="640" w:firstLineChars="200"/>
        <w:jc w:val="left"/>
        <w:rPr>
          <w:rFonts w:hint="eastAsia" w:ascii="仿宋" w:hAnsi="仿宋" w:eastAsia="仿宋" w:cs="仿宋"/>
          <w:color w:val="0C0C0C"/>
          <w:sz w:val="32"/>
          <w:szCs w:val="32"/>
        </w:rPr>
      </w:pPr>
      <w:r>
        <w:rPr>
          <w:rFonts w:hint="eastAsia" w:ascii="仿宋" w:hAnsi="仿宋" w:eastAsia="仿宋" w:cs="仿宋"/>
          <w:color w:val="0C0C0C"/>
          <w:sz w:val="32"/>
          <w:szCs w:val="32"/>
        </w:rPr>
        <w:t>负责监督管理辖区内各种集会、游行、示威活动；</w:t>
      </w:r>
    </w:p>
    <w:p>
      <w:pPr>
        <w:widowControl/>
        <w:numPr>
          <w:ilvl w:val="0"/>
          <w:numId w:val="6"/>
        </w:numPr>
        <w:spacing w:line="560" w:lineRule="exact"/>
        <w:ind w:firstLine="640" w:firstLineChars="200"/>
        <w:jc w:val="left"/>
        <w:rPr>
          <w:rFonts w:hint="eastAsia" w:ascii="仿宋" w:hAnsi="仿宋" w:eastAsia="仿宋" w:cs="仿宋"/>
          <w:color w:val="0C0C0C"/>
          <w:sz w:val="32"/>
          <w:szCs w:val="32"/>
        </w:rPr>
      </w:pPr>
      <w:r>
        <w:rPr>
          <w:rFonts w:hint="eastAsia" w:ascii="仿宋" w:hAnsi="仿宋" w:eastAsia="仿宋" w:cs="仿宋"/>
          <w:color w:val="0C0C0C"/>
          <w:sz w:val="32"/>
          <w:szCs w:val="32"/>
        </w:rPr>
        <w:t>负责辖区危害社会治安秩序的刑事案件的侦查、预审和移送起诉工作；</w:t>
      </w:r>
    </w:p>
    <w:p>
      <w:pPr>
        <w:widowControl/>
        <w:numPr>
          <w:ilvl w:val="0"/>
          <w:numId w:val="6"/>
        </w:numPr>
        <w:spacing w:line="560" w:lineRule="exact"/>
        <w:ind w:firstLine="640" w:firstLineChars="200"/>
        <w:jc w:val="left"/>
        <w:rPr>
          <w:rFonts w:hint="eastAsia" w:ascii="仿宋" w:hAnsi="仿宋" w:eastAsia="仿宋" w:cs="仿宋"/>
          <w:color w:val="0C0C0C"/>
          <w:sz w:val="32"/>
          <w:szCs w:val="32"/>
        </w:rPr>
      </w:pPr>
      <w:r>
        <w:rPr>
          <w:rFonts w:hint="eastAsia" w:ascii="仿宋" w:hAnsi="仿宋" w:eastAsia="仿宋" w:cs="仿宋"/>
          <w:color w:val="0C0C0C"/>
          <w:sz w:val="32"/>
          <w:szCs w:val="32"/>
        </w:rPr>
        <w:t>负责指导检查辖区各级党政机关、企事业单位及其他重点保卫单位的治安保卫工作；</w:t>
      </w:r>
    </w:p>
    <w:p>
      <w:pPr>
        <w:widowControl/>
        <w:numPr>
          <w:ilvl w:val="0"/>
          <w:numId w:val="6"/>
        </w:numPr>
        <w:spacing w:line="560" w:lineRule="exact"/>
        <w:ind w:firstLine="640" w:firstLineChars="200"/>
        <w:jc w:val="left"/>
        <w:rPr>
          <w:rFonts w:hint="eastAsia" w:ascii="仿宋" w:hAnsi="仿宋" w:eastAsia="仿宋" w:cs="仿宋"/>
          <w:color w:val="0C0C0C"/>
          <w:sz w:val="32"/>
          <w:szCs w:val="32"/>
        </w:rPr>
      </w:pPr>
      <w:r>
        <w:rPr>
          <w:rFonts w:hint="eastAsia" w:ascii="仿宋" w:hAnsi="仿宋" w:eastAsia="仿宋" w:cs="仿宋"/>
          <w:color w:val="0C0C0C"/>
          <w:sz w:val="32"/>
          <w:szCs w:val="32"/>
        </w:rPr>
        <w:t>负责制定分局公安队伍监督管理工作规章制度以及组织落实分局人员培训、公安教育、公安宣传和警务督察工作；</w:t>
      </w:r>
    </w:p>
    <w:p>
      <w:pPr>
        <w:widowControl/>
        <w:numPr>
          <w:ilvl w:val="0"/>
          <w:numId w:val="6"/>
        </w:numPr>
        <w:spacing w:line="560" w:lineRule="exact"/>
        <w:ind w:firstLine="640" w:firstLineChars="200"/>
        <w:jc w:val="left"/>
        <w:rPr>
          <w:rFonts w:ascii="仿宋_GB2312" w:hAnsi="宋体" w:eastAsia="仿宋_GB2312" w:cs="宋体"/>
          <w:color w:val="0C0C0C"/>
          <w:sz w:val="32"/>
          <w:szCs w:val="32"/>
        </w:rPr>
      </w:pPr>
      <w:r>
        <w:rPr>
          <w:rFonts w:hint="eastAsia" w:ascii="仿宋" w:hAnsi="仿宋" w:eastAsia="仿宋" w:cs="仿宋"/>
          <w:color w:val="0C0C0C"/>
          <w:sz w:val="32"/>
          <w:szCs w:val="32"/>
        </w:rPr>
        <w:t>承办地方党委政府及上级部门交办的其他工作</w:t>
      </w:r>
      <w:r>
        <w:rPr>
          <w:rFonts w:hint="eastAsia" w:ascii="仿宋_GB2312" w:hAnsi="宋体" w:eastAsia="仿宋_GB2312" w:cs="宋体"/>
          <w:color w:val="0C0C0C"/>
          <w:sz w:val="32"/>
          <w:szCs w:val="32"/>
        </w:rPr>
        <w:t>。</w:t>
      </w:r>
    </w:p>
    <w:p>
      <w:pPr>
        <w:pStyle w:val="6"/>
        <w:numPr>
          <w:ilvl w:val="0"/>
          <w:numId w:val="0"/>
        </w:numPr>
        <w:ind w:leftChars="0"/>
        <w:jc w:val="left"/>
        <w:rPr>
          <w:rFonts w:hint="eastAsia" w:ascii="黑体" w:hAnsi="黑体" w:eastAsia="黑体" w:cs="黑体"/>
          <w:sz w:val="32"/>
          <w:szCs w:val="32"/>
        </w:rPr>
      </w:pPr>
      <w:r>
        <w:rPr>
          <w:rFonts w:hint="eastAsia" w:ascii="黑体" w:hAnsi="黑体" w:eastAsia="黑体" w:cs="黑体"/>
          <w:sz w:val="32"/>
          <w:szCs w:val="32"/>
          <w:lang w:eastAsia="zh-CN"/>
        </w:rPr>
        <w:t>二、机构设置情况及</w:t>
      </w:r>
      <w:r>
        <w:rPr>
          <w:rFonts w:hint="eastAsia" w:ascii="黑体" w:hAnsi="黑体" w:eastAsia="黑体" w:cs="黑体"/>
          <w:sz w:val="32"/>
          <w:szCs w:val="32"/>
        </w:rPr>
        <w:t>部门预算单位构成</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right="0" w:firstLine="960" w:firstLineChars="300"/>
        <w:jc w:val="left"/>
        <w:textAlignment w:val="auto"/>
        <w:outlineLvl w:val="9"/>
        <w:rPr>
          <w:rFonts w:hint="eastAsia" w:ascii="仿宋_GB2312" w:hAnsi="黑体" w:eastAsia="仿宋_GB2312" w:cs="仿宋_GB2312"/>
          <w:sz w:val="32"/>
          <w:szCs w:val="32"/>
          <w:lang w:eastAsia="zh-CN"/>
        </w:rPr>
      </w:pPr>
      <w:r>
        <w:rPr>
          <w:rFonts w:hint="eastAsia" w:ascii="仿宋_GB2312" w:hAnsi="ˎ̥" w:eastAsia="仿宋_GB2312" w:cs="Times New Roman"/>
          <w:color w:val="auto"/>
          <w:sz w:val="32"/>
          <w:szCs w:val="32"/>
          <w:lang w:val="en-US" w:eastAsia="zh-CN"/>
        </w:rPr>
        <w:t>分局三定方案属于密件。纳入2022年部门预算编制范围的二级预算单位为三亚市公安局吉阳分局。</w:t>
      </w:r>
    </w:p>
    <w:p>
      <w:pPr>
        <w:widowControl/>
        <w:numPr>
          <w:ilvl w:val="0"/>
          <w:numId w:val="0"/>
        </w:numPr>
        <w:spacing w:line="560" w:lineRule="exact"/>
        <w:jc w:val="left"/>
        <w:rPr>
          <w:rFonts w:ascii="仿宋_GB2312" w:hAnsi="宋体" w:eastAsia="仿宋_GB2312" w:cs="宋体"/>
          <w:color w:val="0C0C0C"/>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三亚市公安局吉阳分局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val="0"/>
          <w:bCs/>
          <w:sz w:val="32"/>
          <w:szCs w:val="32"/>
        </w:rPr>
      </w:pPr>
      <w:r>
        <w:rPr>
          <w:rFonts w:hint="eastAsia" w:ascii="仿宋_GB2312" w:hAnsi="黑体" w:eastAsia="仿宋_GB2312"/>
          <w:b w:val="0"/>
          <w:bCs/>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三亚市公安局吉阳分局2022</w:t>
      </w:r>
      <w:r>
        <w:rPr>
          <w:rFonts w:hint="eastAsia" w:ascii="黑体" w:hAnsi="黑体" w:eastAsia="黑体"/>
          <w:sz w:val="32"/>
          <w:szCs w:val="32"/>
        </w:rPr>
        <w:t>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三亚市公安局吉阳分局2022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三亚市公安局吉阳分局2022</w:t>
      </w:r>
      <w:r>
        <w:rPr>
          <w:rFonts w:hint="eastAsia" w:ascii="仿宋_GB2312" w:hAnsi="仿宋_GB2312" w:eastAsia="仿宋_GB2312" w:cs="仿宋_GB2312"/>
          <w:color w:val="auto"/>
          <w:sz w:val="32"/>
          <w:szCs w:val="32"/>
          <w:highlight w:val="none"/>
        </w:rPr>
        <w:t>年财政拨款收支总预算</w:t>
      </w:r>
      <w:bookmarkStart w:id="0" w:name="_GoBack"/>
      <w:r>
        <w:rPr>
          <w:rFonts w:hint="eastAsia" w:ascii="仿宋_GB2312" w:hAnsi="仿宋_GB2312" w:eastAsia="仿宋_GB2312" w:cs="仿宋_GB2312"/>
          <w:color w:val="auto"/>
          <w:sz w:val="32"/>
          <w:szCs w:val="32"/>
          <w:highlight w:val="none"/>
          <w:lang w:val="en-US" w:eastAsia="zh-CN"/>
        </w:rPr>
        <w:t>4841.64</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rPr>
        <w:t>。其中，收入总计</w:t>
      </w:r>
      <w:r>
        <w:rPr>
          <w:rFonts w:hint="eastAsia" w:ascii="仿宋_GB2312" w:hAnsi="仿宋_GB2312" w:eastAsia="仿宋_GB2312" w:cs="仿宋_GB2312"/>
          <w:color w:val="auto"/>
          <w:sz w:val="32"/>
          <w:szCs w:val="32"/>
          <w:highlight w:val="none"/>
          <w:lang w:val="en-US" w:eastAsia="zh-CN"/>
        </w:rPr>
        <w:t>4841.64</w:t>
      </w:r>
      <w:r>
        <w:rPr>
          <w:rFonts w:hint="eastAsia" w:ascii="仿宋_GB2312" w:hAnsi="仿宋_GB2312" w:eastAsia="仿宋_GB2312" w:cs="仿宋_GB2312"/>
          <w:color w:val="auto"/>
          <w:sz w:val="32"/>
          <w:szCs w:val="32"/>
          <w:highlight w:val="none"/>
        </w:rPr>
        <w:t>万元，包括一般公共预算本年收入4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800.19万</w:t>
      </w:r>
      <w:r>
        <w:rPr>
          <w:rFonts w:hint="eastAsia" w:ascii="仿宋_GB2312" w:hAnsi="仿宋_GB2312" w:eastAsia="仿宋_GB2312" w:cs="仿宋_GB2312"/>
          <w:color w:val="auto"/>
          <w:sz w:val="32"/>
          <w:szCs w:val="32"/>
          <w:highlight w:val="none"/>
        </w:rPr>
        <w:t>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上年结转41.45万</w:t>
      </w:r>
      <w:r>
        <w:rPr>
          <w:rFonts w:hint="eastAsia" w:ascii="仿宋_GB2312" w:hAnsi="仿宋_GB2312" w:eastAsia="仿宋_GB2312" w:cs="仿宋_GB2312"/>
          <w:color w:val="auto"/>
          <w:sz w:val="32"/>
          <w:szCs w:val="32"/>
          <w:highlight w:val="none"/>
        </w:rPr>
        <w:t>元；支出总计</w:t>
      </w:r>
      <w:r>
        <w:rPr>
          <w:rFonts w:hint="eastAsia" w:ascii="仿宋_GB2312" w:hAnsi="仿宋_GB2312" w:eastAsia="仿宋_GB2312" w:cs="仿宋_GB2312"/>
          <w:color w:val="auto"/>
          <w:sz w:val="32"/>
          <w:szCs w:val="32"/>
          <w:highlight w:val="none"/>
          <w:lang w:val="en-US" w:eastAsia="zh-CN"/>
        </w:rPr>
        <w:t>4841.64</w:t>
      </w:r>
      <w:r>
        <w:rPr>
          <w:rFonts w:hint="eastAsia" w:ascii="仿宋_GB2312" w:hAnsi="仿宋_GB2312" w:eastAsia="仿宋_GB2312" w:cs="仿宋_GB2312"/>
          <w:color w:val="auto"/>
          <w:sz w:val="32"/>
          <w:szCs w:val="32"/>
          <w:highlight w:val="none"/>
        </w:rPr>
        <w:t>万</w:t>
      </w:r>
      <w:r>
        <w:rPr>
          <w:rFonts w:hint="eastAsia" w:ascii="仿宋_GB2312" w:hAnsi="仿宋_GB2312" w:eastAsia="仿宋_GB2312" w:cs="仿宋_GB2312"/>
          <w:color w:val="auto"/>
          <w:sz w:val="32"/>
          <w:szCs w:val="32"/>
          <w:highlight w:val="none"/>
        </w:rPr>
        <w:t>元，包括公共安全支出3715.87万元、社会保障和就业支出289.1万元、</w:t>
      </w:r>
      <w:bookmarkEnd w:id="0"/>
      <w:r>
        <w:rPr>
          <w:rFonts w:hint="eastAsia" w:ascii="仿宋_GB2312" w:hAnsi="仿宋_GB2312" w:eastAsia="仿宋_GB2312" w:cs="仿宋_GB2312"/>
          <w:color w:val="auto"/>
          <w:sz w:val="32"/>
          <w:szCs w:val="32"/>
          <w:highlight w:val="none"/>
        </w:rPr>
        <w:t>卫生健康支出619.02万元、住房保障支出217.65万元。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三亚市公安局吉阳分局2022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三亚市公安局吉阳分局2022</w:t>
      </w:r>
      <w:r>
        <w:rPr>
          <w:rFonts w:hint="eastAsia" w:ascii="仿宋_GB2312" w:hAnsi="仿宋_GB2312" w:eastAsia="仿宋_GB2312" w:cs="仿宋_GB2312"/>
          <w:sz w:val="32"/>
          <w:szCs w:val="32"/>
        </w:rPr>
        <w:t>年一般公共预算当年拨款4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841.64万元，比上年预算数</w:t>
      </w:r>
      <w:r>
        <w:rPr>
          <w:rFonts w:hint="eastAsia" w:ascii="仿宋_GB2312" w:hAnsi="仿宋_GB2312" w:eastAsia="仿宋_GB2312" w:cs="仿宋_GB2312"/>
          <w:sz w:val="32"/>
          <w:szCs w:val="32"/>
          <w:lang w:val="en-US" w:eastAsia="zh-CN"/>
        </w:rPr>
        <w:t>减少318.11</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因为减少</w:t>
      </w:r>
      <w:r>
        <w:rPr>
          <w:rFonts w:hint="eastAsia" w:ascii="仿宋_GB2312" w:hAnsi="仿宋_GB2312" w:eastAsia="仿宋_GB2312" w:cs="仿宋_GB2312"/>
          <w:sz w:val="32"/>
          <w:szCs w:val="32"/>
        </w:rPr>
        <w:t>公共安全支出预算</w:t>
      </w:r>
      <w:r>
        <w:rPr>
          <w:rFonts w:hint="eastAsia" w:ascii="仿宋_GB2312" w:hAnsi="仿宋_GB2312" w:eastAsia="仿宋_GB2312" w:cs="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公共公共安全支出3</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715.87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76.75</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289.1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5.97</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619.02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12.79</w:t>
      </w:r>
      <w:r>
        <w:rPr>
          <w:rFonts w:hint="eastAsia" w:ascii="仿宋_GB2312" w:hAnsi="黑体" w:eastAsia="仿宋_GB2312"/>
          <w:sz w:val="32"/>
          <w:szCs w:val="32"/>
        </w:rPr>
        <w:t>%；住房保障支出217.65万元，占</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2022年预算数为2,932.62万元，比上年预算数增加73.24万元，主要是基层运行成本增加。</w:t>
      </w:r>
    </w:p>
    <w:p>
      <w:pPr>
        <w:ind w:firstLine="640" w:firstLineChars="200"/>
        <w:rPr>
          <w:rFonts w:hint="default" w:ascii="仿宋_GB2312" w:hAnsi="黑体" w:eastAsia="仿宋_GB2312" w:cs="仿宋_GB2312"/>
          <w:sz w:val="32"/>
          <w:szCs w:val="32"/>
          <w:lang w:val="en-US"/>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2022年预算数为82万元，与上年</w:t>
      </w:r>
      <w:r>
        <w:rPr>
          <w:rFonts w:hint="eastAsia" w:ascii="仿宋_GB2312" w:hAnsi="黑体" w:eastAsia="仿宋_GB2312"/>
          <w:sz w:val="32"/>
          <w:szCs w:val="32"/>
        </w:rPr>
        <w:t>预算数</w:t>
      </w:r>
      <w:r>
        <w:rPr>
          <w:rFonts w:hint="eastAsia" w:ascii="仿宋_GB2312" w:hAnsi="黑体" w:eastAsia="仿宋_GB2312" w:cs="仿宋_GB2312"/>
          <w:sz w:val="32"/>
          <w:szCs w:val="32"/>
          <w:lang w:val="en-US" w:eastAsia="zh-CN"/>
        </w:rPr>
        <w:t>持平。</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）执法办案（</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2022年预算数为671.38万元，比上年预算数减少345.62万元，主要是因为预算项目整合</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）其他公安支出（</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2022年预算数为29.87万元，比上年预算数减少259.13万元，主要是因为预算项目整合。</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5.社会保障和就业支出</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2022年预算数为259.1万元，比上年预算数增加10.33万元，主要是因为预算项目整合。</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6.社会保障和就业支出</w:t>
      </w:r>
      <w:r>
        <w:rPr>
          <w:rFonts w:hint="eastAsia" w:ascii="仿宋_GB2312" w:hAnsi="黑体" w:eastAsia="仿宋_GB2312" w:cs="仿宋_GB2312"/>
          <w:sz w:val="32"/>
          <w:szCs w:val="32"/>
        </w:rPr>
        <w:t>（类）行政事业单位养老支出（款）机关事业单位职业年金缴费支出（项）</w:t>
      </w:r>
      <w:r>
        <w:rPr>
          <w:rFonts w:hint="eastAsia" w:ascii="仿宋_GB2312" w:hAnsi="黑体" w:eastAsia="仿宋_GB2312" w:cs="仿宋_GB2312"/>
          <w:sz w:val="32"/>
          <w:szCs w:val="32"/>
          <w:lang w:val="en-US" w:eastAsia="zh-CN"/>
        </w:rPr>
        <w:t>2022年预算数为30万元，因为预算项目整合，该项目为2022年新增项目。</w:t>
      </w:r>
    </w:p>
    <w:p>
      <w:pPr>
        <w:ind w:firstLine="640" w:firstLineChars="200"/>
        <w:rPr>
          <w:rFonts w:hint="eastAsia" w:ascii="仿宋" w:hAnsi="仿宋" w:eastAsia="仿宋" w:cs="仿宋"/>
          <w:sz w:val="32"/>
          <w:szCs w:val="32"/>
          <w:lang w:val="en-US" w:eastAsia="zh-CN"/>
        </w:rPr>
      </w:pPr>
      <w:r>
        <w:rPr>
          <w:rFonts w:hint="eastAsia" w:ascii="仿宋_GB2312" w:hAnsi="黑体" w:eastAsia="仿宋_GB2312" w:cs="仿宋_GB2312"/>
          <w:sz w:val="32"/>
          <w:szCs w:val="32"/>
          <w:lang w:val="en-US" w:eastAsia="zh-CN"/>
        </w:rPr>
        <w:t>7.</w:t>
      </w:r>
      <w:r>
        <w:rPr>
          <w:rFonts w:hint="eastAsia" w:ascii="仿宋" w:hAnsi="仿宋" w:eastAsia="仿宋" w:cs="仿宋"/>
          <w:sz w:val="32"/>
          <w:szCs w:val="32"/>
          <w:lang w:val="en-US" w:eastAsia="zh-CN"/>
        </w:rPr>
        <w:t>卫生健康支出</w:t>
      </w:r>
      <w:r>
        <w:rPr>
          <w:rFonts w:hint="eastAsia" w:ascii="仿宋" w:hAnsi="仿宋" w:eastAsia="仿宋" w:cs="仿宋"/>
          <w:sz w:val="32"/>
          <w:szCs w:val="32"/>
        </w:rPr>
        <w:t>（类）行政事业单位医疗（款）行政单位医疗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2022年预算数为137.65万元，比上年预算数增加5.49万元，主要是人员增资，导致行政单位医疗经费增加。</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8.卫生健康支出</w:t>
      </w:r>
      <w:r>
        <w:rPr>
          <w:rFonts w:hint="eastAsia" w:ascii="仿宋" w:hAnsi="仿宋" w:eastAsia="仿宋" w:cs="仿宋"/>
          <w:sz w:val="32"/>
          <w:szCs w:val="32"/>
        </w:rPr>
        <w:t>（类）行政事业单位医疗（款）公务员医疗补助</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2022年预算数为481.37万元，比上年预算数增加158.17万元，主要是人员增加。</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9.住房保障支出</w:t>
      </w:r>
      <w:r>
        <w:rPr>
          <w:rFonts w:hint="eastAsia" w:ascii="仿宋" w:hAnsi="仿宋" w:eastAsia="仿宋" w:cs="仿宋"/>
          <w:sz w:val="32"/>
          <w:szCs w:val="32"/>
        </w:rPr>
        <w:t>（类）</w:t>
      </w:r>
      <w:r>
        <w:rPr>
          <w:rFonts w:hint="eastAsia" w:ascii="仿宋" w:hAnsi="仿宋" w:eastAsia="仿宋" w:cs="仿宋"/>
          <w:sz w:val="32"/>
          <w:szCs w:val="32"/>
          <w:lang w:val="en-US" w:eastAsia="zh-CN"/>
        </w:rPr>
        <w:t>住房改革支出</w:t>
      </w:r>
      <w:r>
        <w:rPr>
          <w:rFonts w:hint="eastAsia" w:ascii="仿宋" w:hAnsi="仿宋" w:eastAsia="仿宋" w:cs="仿宋"/>
          <w:sz w:val="32"/>
          <w:szCs w:val="32"/>
        </w:rPr>
        <w:t>（款）</w:t>
      </w:r>
      <w:r>
        <w:rPr>
          <w:rFonts w:hint="eastAsia" w:ascii="仿宋" w:hAnsi="仿宋" w:eastAsia="仿宋" w:cs="仿宋"/>
          <w:sz w:val="32"/>
          <w:szCs w:val="32"/>
          <w:lang w:val="en-US" w:eastAsia="zh-CN"/>
        </w:rPr>
        <w:t>住房公积金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2022年预算数为217.65万元，比上年预算数增加9.81万元，主要是是人员增加。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三亚市公安局吉阳分局</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三亚市公安局吉阳分局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4,058.39</w:t>
      </w:r>
      <w:r>
        <w:rPr>
          <w:rFonts w:hint="eastAsia" w:ascii="仿宋_GB2312" w:hAnsi="黑体" w:eastAsia="仿宋_GB2312"/>
          <w:sz w:val="32"/>
          <w:szCs w:val="32"/>
        </w:rPr>
        <w:t>万元，其中：</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3,775.78</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、职业年金缴费、职工基本医疗保险缴费、公务员医疗补助缴费、其他社会保障缴费、住房公积金、医疗费、其他工资福利支出、邮电费、其他交通费用、奖励金；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282.61</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、办公费、</w:t>
      </w:r>
      <w:r>
        <w:rPr>
          <w:rFonts w:hint="eastAsia" w:ascii="仿宋_GB2312" w:hAnsi="黑体" w:eastAsia="仿宋_GB2312"/>
          <w:sz w:val="32"/>
          <w:szCs w:val="32"/>
          <w:lang w:val="en-US" w:eastAsia="zh-CN"/>
        </w:rPr>
        <w:t>培训费、</w:t>
      </w:r>
      <w:r>
        <w:rPr>
          <w:rFonts w:hint="eastAsia" w:ascii="仿宋_GB2312" w:hAnsi="黑体" w:eastAsia="仿宋_GB2312"/>
          <w:sz w:val="32"/>
          <w:szCs w:val="32"/>
          <w:lang w:eastAsia="zh-CN"/>
        </w:rPr>
        <w:t>工会经费、福利费、公务用车运行维护费、其他商品和服务支出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b/>
          <w:bCs/>
          <w:sz w:val="32"/>
          <w:szCs w:val="32"/>
          <w:lang w:val="en-US" w:eastAsia="zh-CN"/>
        </w:rPr>
        <w:t>三亚市公安局吉阳分局2022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三亚市公安局吉阳分局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51.45</w:t>
      </w:r>
      <w:r>
        <w:rPr>
          <w:rFonts w:hint="eastAsia" w:ascii="仿宋_GB2312" w:hAnsi="黑体" w:eastAsia="仿宋_GB2312"/>
          <w:sz w:val="32"/>
          <w:szCs w:val="32"/>
        </w:rPr>
        <w:t>万元，其中：</w:t>
      </w:r>
    </w:p>
    <w:p>
      <w:pPr>
        <w:ind w:firstLine="640" w:firstLineChars="200"/>
        <w:rPr>
          <w:rFonts w:hint="default" w:ascii="Times New Roman" w:hAnsi="Times New Roman" w:eastAsia="仿宋_GB2312" w:cs="Times New Roman"/>
          <w:sz w:val="32"/>
          <w:shd w:val="clear" w:color="auto" w:fill="FFFFFF"/>
          <w:lang w:val="en-US" w:eastAsia="zh-CN"/>
        </w:rPr>
      </w:pPr>
      <w:r>
        <w:rPr>
          <w:rFonts w:hint="eastAsia" w:ascii="Times New Roman" w:hAnsi="Times New Roman" w:eastAsia="仿宋_GB2312" w:cs="Times New Roman"/>
          <w:sz w:val="32"/>
          <w:shd w:val="clear" w:color="auto" w:fill="FFFFFF"/>
        </w:rPr>
        <w:t>因公出国（境）费用</w:t>
      </w:r>
      <w:r>
        <w:rPr>
          <w:rFonts w:hint="eastAsia" w:ascii="Times New Roman" w:hAnsi="Times New Roman" w:eastAsia="仿宋_GB2312" w:cs="Times New Roman"/>
          <w:sz w:val="32"/>
          <w:shd w:val="clear" w:color="auto" w:fill="FFFFFF"/>
          <w:lang w:val="en-US" w:eastAsia="zh-CN"/>
        </w:rPr>
        <w:t>0万元，与上年预算持平。</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51.45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51.45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与上年</w:t>
      </w:r>
      <w:r>
        <w:rPr>
          <w:rFonts w:hint="eastAsia" w:ascii="仿宋_GB2312" w:hAnsi="黑体" w:eastAsia="仿宋_GB2312"/>
          <w:sz w:val="32"/>
          <w:szCs w:val="32"/>
        </w:rPr>
        <w:t>预算数</w:t>
      </w:r>
      <w:r>
        <w:rPr>
          <w:rFonts w:hint="eastAsia" w:ascii="Times New Roman" w:hAnsi="Times New Roman" w:eastAsia="仿宋_GB2312" w:cs="Times New Roman"/>
          <w:sz w:val="32"/>
          <w:shd w:val="clear" w:color="auto" w:fill="FFFFFF"/>
          <w:lang w:val="en-US" w:eastAsia="zh-CN"/>
        </w:rPr>
        <w:t>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公务接待费</w:t>
      </w:r>
      <w:r>
        <w:rPr>
          <w:rFonts w:hint="eastAsia" w:ascii="Times New Roman" w:hAnsi="Times New Roman" w:eastAsia="仿宋_GB2312" w:cs="Times New Roman"/>
          <w:sz w:val="32"/>
          <w:shd w:val="clear" w:color="auto" w:fill="FFFFFF"/>
          <w:lang w:val="en-US" w:eastAsia="zh-CN"/>
        </w:rPr>
        <w:t>0万元，与上年预算持平。</w:t>
      </w:r>
    </w:p>
    <w:p>
      <w:pPr>
        <w:ind w:firstLine="640" w:firstLineChars="20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三亚市公安局吉阳分局2022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三亚市公安局吉阳分局2022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lang w:val="en-US" w:eastAsia="zh-CN"/>
        </w:rPr>
        <w:t>三亚市公安局吉阳分局</w:t>
      </w:r>
      <w:r>
        <w:rPr>
          <w:rFonts w:hint="eastAsia" w:ascii="仿宋" w:hAnsi="仿宋" w:eastAsia="仿宋" w:cs="仿宋"/>
          <w:sz w:val="32"/>
          <w:highlight w:val="none"/>
          <w:shd w:val="clear" w:color="auto" w:fill="FFFFFF"/>
        </w:rPr>
        <w:t>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b/>
          <w:bCs/>
          <w:sz w:val="32"/>
          <w:szCs w:val="32"/>
          <w:lang w:val="en-US" w:eastAsia="zh-CN"/>
        </w:rPr>
        <w:t>三亚市公安局吉阳分局2022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三亚市公安局吉阳分局</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预算管理。收入包括：一般公共预算拨款收入、其他收入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；支出包括：公共安全支出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三亚市公安局吉阳分局</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26,123.28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b/>
          <w:bCs/>
          <w:sz w:val="32"/>
          <w:szCs w:val="32"/>
          <w:lang w:val="en-US" w:eastAsia="zh-CN"/>
        </w:rPr>
        <w:t>三亚市公安局吉阳分局2022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三亚市公安局吉阳分局2022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13,061.64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1,261.45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9.66</w:t>
      </w:r>
      <w:r>
        <w:rPr>
          <w:rFonts w:hint="eastAsia" w:ascii="仿宋_GB2312" w:hAnsi="黑体" w:eastAsia="仿宋_GB2312"/>
          <w:sz w:val="32"/>
          <w:szCs w:val="32"/>
        </w:rPr>
        <w:t>%；一般公共预算拨款收入</w:t>
      </w:r>
      <w:r>
        <w:rPr>
          <w:rFonts w:hint="eastAsia" w:ascii="仿宋_GB2312" w:hAnsi="黑体" w:eastAsia="仿宋_GB2312"/>
          <w:sz w:val="32"/>
          <w:szCs w:val="32"/>
          <w:lang w:val="en-US" w:eastAsia="zh-CN"/>
        </w:rPr>
        <w:t>4,800.19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36.75</w:t>
      </w:r>
      <w:r>
        <w:rPr>
          <w:rFonts w:hint="eastAsia" w:ascii="仿宋_GB2312" w:hAnsi="黑体" w:eastAsia="仿宋_GB2312"/>
          <w:sz w:val="32"/>
          <w:szCs w:val="32"/>
        </w:rPr>
        <w:t>%；其他收入</w:t>
      </w:r>
      <w:r>
        <w:rPr>
          <w:rFonts w:hint="eastAsia" w:ascii="仿宋_GB2312" w:hAnsi="黑体" w:eastAsia="仿宋_GB2312" w:cs="仿宋_GB2312"/>
          <w:sz w:val="32"/>
          <w:szCs w:val="32"/>
          <w:lang w:val="en-US" w:eastAsia="zh-CN"/>
        </w:rPr>
        <w:t>7,000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53.59</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934.29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2021年上年结转结余资金较多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b/>
          <w:bCs/>
          <w:sz w:val="32"/>
          <w:szCs w:val="32"/>
          <w:lang w:val="en-US" w:eastAsia="zh-CN"/>
        </w:rPr>
        <w:t>三亚市公安局吉阳分局2022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三亚市公安局吉阳分局2022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13,061.64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4,058.39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31.07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9,003.25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68.93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934.29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上年结转结余资金较多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三亚市公安局吉阳分局</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2,932.62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三亚市公安局吉阳分局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25.22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25.22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三亚市公安局吉阳分局</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26</w:t>
      </w:r>
      <w:r>
        <w:rPr>
          <w:rFonts w:hint="eastAsia" w:ascii="仿宋_GB2312" w:hAnsi="黑体" w:eastAsia="仿宋_GB2312" w:cs="仿宋_GB2312"/>
          <w:sz w:val="32"/>
          <w:szCs w:val="32"/>
        </w:rPr>
        <w:t>辆，其中，一般执法执勤用车</w:t>
      </w:r>
      <w:r>
        <w:rPr>
          <w:rFonts w:hint="eastAsia" w:ascii="仿宋_GB2312" w:hAnsi="黑体" w:eastAsia="仿宋_GB2312" w:cs="仿宋_GB2312"/>
          <w:sz w:val="32"/>
          <w:szCs w:val="32"/>
          <w:lang w:val="en-US" w:eastAsia="zh-CN"/>
        </w:rPr>
        <w:t>26</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三亚市公安局吉阳分局共有16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13,020.19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ˎ̥">
    <w:altName w:val="Times New Roman"/>
    <w:panose1 w:val="00000000000000000000"/>
    <w:charset w:val="00"/>
    <w:family w:val="decorative"/>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Nimbus Roman No9 L">
    <w:altName w:val="Segoe Print"/>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131833547">
    <w:nsid w:val="BAABFCCB"/>
    <w:multiLevelType w:val="singleLevel"/>
    <w:tmpl w:val="BAABFCCB"/>
    <w:lvl w:ilvl="0" w:tentative="1">
      <w:start w:val="1"/>
      <w:numFmt w:val="decimal"/>
      <w:suff w:val="nothing"/>
      <w:lvlText w:val="（%1）"/>
      <w:lvlJc w:val="left"/>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31318335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yMWVlNWMwNTZlYTJhNjdjYWQ1ZDM2ODE5ZGYyZTUifQ=="/>
  </w:docVars>
  <w:rsids>
    <w:rsidRoot w:val="00000000"/>
    <w:rsid w:val="01236619"/>
    <w:rsid w:val="018A7679"/>
    <w:rsid w:val="02DA66D9"/>
    <w:rsid w:val="03023839"/>
    <w:rsid w:val="03253AFD"/>
    <w:rsid w:val="0A5F1331"/>
    <w:rsid w:val="0AC57974"/>
    <w:rsid w:val="0BF52FA0"/>
    <w:rsid w:val="0D6C3F45"/>
    <w:rsid w:val="10482F5E"/>
    <w:rsid w:val="108E0A0F"/>
    <w:rsid w:val="199D3C74"/>
    <w:rsid w:val="1FAF41E8"/>
    <w:rsid w:val="21C1030D"/>
    <w:rsid w:val="2D8919E8"/>
    <w:rsid w:val="34D01B4D"/>
    <w:rsid w:val="39774FB2"/>
    <w:rsid w:val="3DBC322A"/>
    <w:rsid w:val="3F36616F"/>
    <w:rsid w:val="41913B31"/>
    <w:rsid w:val="432F3601"/>
    <w:rsid w:val="433D6D2B"/>
    <w:rsid w:val="45C5024D"/>
    <w:rsid w:val="45DC6F99"/>
    <w:rsid w:val="543C7951"/>
    <w:rsid w:val="54E33490"/>
    <w:rsid w:val="57557EB6"/>
    <w:rsid w:val="58B423E2"/>
    <w:rsid w:val="59177B75"/>
    <w:rsid w:val="5D705A12"/>
    <w:rsid w:val="61C4414A"/>
    <w:rsid w:val="61E71313"/>
    <w:rsid w:val="62411823"/>
    <w:rsid w:val="69CB5582"/>
    <w:rsid w:val="6CEE5300"/>
    <w:rsid w:val="6DF1132F"/>
    <w:rsid w:val="71500CAB"/>
    <w:rsid w:val="79F6037E"/>
    <w:rsid w:val="7DEBCAF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张皇姬</cp:lastModifiedBy>
  <dcterms:modified xsi:type="dcterms:W3CDTF">2023-08-02T03:04:49Z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1F634CE727454313A85AEBA8A88BFC92</vt:lpwstr>
  </property>
</Properties>
</file>