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三亚市文明城市建设服务中心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三亚市文明城市建设服务中心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三亚市文明城市建设服务中心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1.主要职责是：</w:t>
      </w:r>
    </w:p>
    <w:p>
      <w:pPr>
        <w:pStyle w:val="6"/>
        <w:numPr>
          <w:ilvl w:val="-1"/>
          <w:numId w:val="0"/>
        </w:numPr>
        <w:ind w:left="0" w:firstLine="640" w:firstLineChars="200"/>
        <w:jc w:val="both"/>
        <w:rPr>
          <w:rFonts w:hint="eastAsia" w:ascii="仿宋_GB2312" w:hAnsi="黑体" w:eastAsia="仿宋_GB2312" w:cs="仿宋_GB2312"/>
          <w:sz w:val="32"/>
          <w:szCs w:val="32"/>
        </w:rPr>
      </w:pPr>
      <w:r>
        <w:rPr>
          <w:rFonts w:hint="eastAsia" w:ascii="仿宋_GB2312" w:hAnsi="黑体" w:eastAsia="仿宋_GB2312" w:cs="仿宋_GB2312"/>
          <w:sz w:val="32"/>
          <w:szCs w:val="32"/>
        </w:rPr>
        <w:t>为本市国家卫生城市巩固工作标准、制度落实，全国文明城市创建工作标准、体系落实，健康城市健康村建设标准落实，群众性精神文明爱国卫生活动，精神文明爱国卫生应急事件处置等精神文明爱国卫生工作提供技术服务。</w:t>
      </w:r>
    </w:p>
    <w:p>
      <w:pPr>
        <w:pStyle w:val="6"/>
        <w:numPr>
          <w:ilvl w:val="-1"/>
          <w:numId w:val="0"/>
        </w:numPr>
        <w:ind w:left="0" w:firstLine="0" w:firstLineChars="0"/>
        <w:jc w:val="both"/>
        <w:rPr>
          <w:rFonts w:ascii="仿宋_GB2312" w:hAnsi="黑体" w:eastAsia="仿宋_GB2312" w:cs="仿宋_GB2312"/>
          <w:sz w:val="32"/>
          <w:szCs w:val="32"/>
        </w:rPr>
      </w:pPr>
      <w:r>
        <w:rPr>
          <w:rFonts w:hint="eastAsia" w:ascii="仿宋_GB2312" w:hAnsi="黑体" w:eastAsia="仿宋_GB2312" w:cs="仿宋_GB2312"/>
          <w:sz w:val="32"/>
          <w:szCs w:val="32"/>
        </w:rPr>
        <w:t>承办上级部门交办的其它工作。</w:t>
      </w:r>
    </w:p>
    <w:p>
      <w:pPr>
        <w:pStyle w:val="10"/>
        <w:numPr>
          <w:ilvl w:val="0"/>
          <w:numId w:val="6"/>
        </w:numPr>
        <w:ind w:leftChars="0" w:firstLine="0" w:firstLineChars="0"/>
        <w:jc w:val="left"/>
        <w:rPr>
          <w:rFonts w:hint="eastAsia" w:ascii="黑体" w:hAnsi="黑体" w:eastAsia="黑体" w:cs="仿宋_GB2312"/>
          <w:sz w:val="32"/>
          <w:szCs w:val="32"/>
          <w:lang w:val="en-US" w:eastAsia="zh-CN"/>
        </w:rPr>
      </w:pPr>
      <w:r>
        <w:rPr>
          <w:rFonts w:hint="eastAsia" w:ascii="黑体" w:hAnsi="黑体" w:eastAsia="黑体" w:cs="仿宋_GB2312"/>
          <w:sz w:val="32"/>
          <w:szCs w:val="32"/>
          <w:lang w:val="en-US" w:eastAsia="zh-CN"/>
        </w:rPr>
        <w:t>内设机构：</w:t>
      </w:r>
    </w:p>
    <w:p>
      <w:pPr>
        <w:pStyle w:val="6"/>
        <w:numPr>
          <w:ilvl w:val="-1"/>
          <w:numId w:val="0"/>
        </w:numPr>
        <w:ind w:leftChars="0" w:firstLine="640" w:firstLineChars="200"/>
        <w:jc w:val="both"/>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三亚市文明城市建设服务中心设置：</w:t>
      </w:r>
      <w:r>
        <w:rPr>
          <w:rFonts w:hint="eastAsia" w:ascii="仿宋_GB2312" w:hAnsi="黑体" w:eastAsia="仿宋_GB2312" w:cs="仿宋_GB2312"/>
          <w:sz w:val="32"/>
          <w:szCs w:val="32"/>
          <w:lang w:val="en-US" w:eastAsia="zh-CN"/>
        </w:rPr>
        <w:t>创建服务科，负责本中心日常内部事务和管理工作。宣教服务科，承办精神文明爱国卫生标准、制度、法规、知识、国家卫生城市巩固、文明创建、健康城市健康村建设、社会文明大行动等宣传教育。病媒服务科，承办病媒生物防制人员的业务培训工作，为病媒生物防制工作开展和生物防制效果评估提供技术服务。</w:t>
      </w:r>
    </w:p>
    <w:p>
      <w:pPr>
        <w:pStyle w:val="10"/>
        <w:numPr>
          <w:ilvl w:val="0"/>
          <w:numId w:val="0"/>
        </w:numPr>
        <w:ind w:leftChars="0" w:firstLine="0" w:firstLineChars="0"/>
        <w:jc w:val="left"/>
        <w:rPr>
          <w:rFonts w:hint="default" w:ascii="黑体" w:hAnsi="黑体" w:eastAsia="黑体" w:cs="仿宋_GB2312"/>
          <w:sz w:val="32"/>
          <w:szCs w:val="32"/>
          <w:lang w:val="en-US" w:eastAsia="zh-CN"/>
        </w:rPr>
      </w:pPr>
      <w:r>
        <w:rPr>
          <w:rFonts w:hint="eastAsia" w:ascii="黑体" w:hAnsi="黑体" w:eastAsia="黑体" w:cs="仿宋_GB2312"/>
          <w:sz w:val="32"/>
          <w:szCs w:val="32"/>
          <w:lang w:val="en-US" w:eastAsia="zh-CN"/>
        </w:rPr>
        <w:t>3.人员情况：</w:t>
      </w:r>
      <w:r>
        <w:rPr>
          <w:rFonts w:hint="eastAsia" w:ascii="仿宋_GB2312" w:hAnsi="黑体" w:eastAsia="仿宋_GB2312" w:cs="仿宋_GB2312"/>
          <w:sz w:val="32"/>
          <w:szCs w:val="32"/>
          <w:lang w:val="en-US" w:eastAsia="zh-CN"/>
        </w:rPr>
        <w:t>事业编制10名。</w:t>
      </w:r>
    </w:p>
    <w:p>
      <w:pPr>
        <w:pStyle w:val="6"/>
        <w:numPr>
          <w:ilvl w:val="-1"/>
          <w:numId w:val="0"/>
        </w:numPr>
        <w:ind w:left="640" w:firstLine="0" w:firstLineChars="0"/>
        <w:jc w:val="left"/>
        <w:rPr>
          <w:rFonts w:ascii="仿宋_GB2312" w:hAnsi="黑体" w:eastAsia="仿宋_GB2312" w:cs="仿宋_GB2312"/>
          <w:sz w:val="32"/>
          <w:szCs w:val="32"/>
        </w:rPr>
      </w:pPr>
    </w:p>
    <w:p>
      <w:pPr>
        <w:pStyle w:val="6"/>
        <w:numPr>
          <w:ilvl w:val="0"/>
          <w:numId w:val="0"/>
        </w:numPr>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w:t>
      </w:r>
      <w:r>
        <w:rPr>
          <w:rFonts w:hint="eastAsia" w:ascii="仿宋_GB2312" w:hAnsi="黑体" w:eastAsia="仿宋_GB2312" w:cs="仿宋_GB2312"/>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118.88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cs="仿宋_GB2312"/>
          <w:sz w:val="32"/>
          <w:szCs w:val="32"/>
          <w:lang w:val="en-US" w:eastAsia="zh-CN"/>
        </w:rPr>
        <w:t>5.98</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三亚市文明城市建设服务中心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firstLineChars="0"/>
        <w:jc w:val="left"/>
        <w:rPr>
          <w:rFonts w:hint="default" w:ascii="仿宋_GB2312" w:hAnsi="黑体" w:eastAsia="仿宋_GB2312"/>
          <w:sz w:val="32"/>
          <w:szCs w:val="32"/>
          <w:lang w:val="en-US" w:eastAsia="zh-CN"/>
        </w:rPr>
      </w:pPr>
      <w:r>
        <w:rPr>
          <w:rFonts w:hint="eastAsia" w:ascii="楷体" w:hAnsi="楷体" w:eastAsia="楷体"/>
          <w:sz w:val="32"/>
          <w:szCs w:val="32"/>
        </w:rPr>
        <w:t>（一）一般公共预算当年规模变化情况</w:t>
      </w:r>
      <w:r>
        <w:rPr>
          <w:rFonts w:hint="eastAsia" w:ascii="楷体" w:hAnsi="楷体" w:eastAsia="楷体"/>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单位</w:t>
      </w:r>
      <w:r>
        <w:rPr>
          <w:rFonts w:hint="eastAsia" w:ascii="仿宋_GB2312" w:hAnsi="黑体" w:eastAsia="仿宋_GB2312"/>
          <w:sz w:val="32"/>
          <w:szCs w:val="32"/>
          <w:lang w:val="en-US" w:eastAsia="zh-CN"/>
        </w:rPr>
        <w:t>2022年预算批复减少。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40.08</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4.28</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118.88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52.95</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w:t>
      </w:r>
      <w:r>
        <w:rPr>
          <w:rFonts w:hint="eastAsia" w:ascii="仿宋_GB2312" w:hAnsi="黑体" w:eastAsia="仿宋_GB2312"/>
          <w:sz w:val="32"/>
          <w:szCs w:val="32"/>
          <w:lang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2021年预算为0万元。</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r>
        <w:rPr>
          <w:rFonts w:hint="eastAsia" w:ascii="仿宋_GB2312" w:hAnsi="黑体" w:eastAsia="仿宋_GB2312" w:cs="仿宋_GB2312"/>
          <w:sz w:val="32"/>
          <w:szCs w:val="32"/>
          <w:lang w:eastAsia="zh-CN"/>
        </w:rPr>
        <w:t>宣传事务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其他宣传事务支出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2022年增加一般行政管理预算</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7.63</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numPr>
          <w:ilvl w:val="0"/>
          <w:numId w:val="7"/>
        </w:num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卫生健康管理事务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其他卫生健康管理事务支出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104.87</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9.96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eastAsia="zh-CN"/>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sz w:val="32"/>
          <w:szCs w:val="32"/>
          <w:lang w:eastAsia="zh-CN"/>
        </w:rPr>
        <w:t>三亚市文明城市建设服务中心</w:t>
      </w:r>
      <w:r>
        <w:rPr>
          <w:rFonts w:hint="eastAsia" w:ascii="黑体" w:hAnsi="黑体" w:eastAsia="黑体"/>
          <w:sz w:val="32"/>
          <w:szCs w:val="32"/>
        </w:rPr>
        <w:t>（单位）</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三亚市文明城市建设服务中心</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124.49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109</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机关事业单位基本养老保险、职业年金缴费、职工基本医疗保险缴费、公务员医疗补助缴费、其他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住房公积金、医疗费、其他工资福利支出、办公费、会议费、培训费、工会经费、福利费、其他商品和服务支出、邮电费、对个人和家庭补助、生活补助、奖励金、其他对个人和家庭的补助。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15.49</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rPr>
        <w:t>、</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w:t>
      </w:r>
      <w:r>
        <w:rPr>
          <w:rFonts w:hint="eastAsia" w:ascii="仿宋_GB2312" w:hAnsi="黑体" w:eastAsia="仿宋_GB2312"/>
          <w:sz w:val="32"/>
          <w:szCs w:val="32"/>
        </w:rPr>
        <w:t>、</w:t>
      </w:r>
      <w:r>
        <w:rPr>
          <w:rFonts w:hint="eastAsia" w:ascii="仿宋_GB2312" w:hAnsi="黑体" w:eastAsia="仿宋_GB2312"/>
          <w:sz w:val="32"/>
          <w:szCs w:val="32"/>
          <w:lang w:eastAsia="zh-CN"/>
        </w:rPr>
        <w:t>福利费</w:t>
      </w:r>
      <w:r>
        <w:rPr>
          <w:rFonts w:hint="eastAsia" w:ascii="仿宋_GB2312" w:hAnsi="黑体" w:eastAsia="仿宋_GB2312"/>
          <w:sz w:val="32"/>
          <w:szCs w:val="32"/>
        </w:rPr>
        <w:t>、</w:t>
      </w:r>
      <w:r>
        <w:rPr>
          <w:rFonts w:hint="eastAsia" w:ascii="仿宋_GB2312" w:hAnsi="黑体" w:eastAsia="仿宋_GB2312"/>
          <w:sz w:val="32"/>
          <w:szCs w:val="32"/>
          <w:lang w:eastAsia="zh-CN"/>
        </w:rPr>
        <w:t>其他商品和服务支出、生活补助、奖励金、其他对个人和家庭的补助</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三亚市文明城市建设服务中心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三亚市讲文明城市建设服务中心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2021</w:t>
      </w:r>
      <w:r>
        <w:rPr>
          <w:rFonts w:ascii="Times New Roman" w:hAnsi="Times New Roman" w:eastAsia="仿宋_GB2312" w:cs="Times New Roman"/>
          <w:sz w:val="32"/>
          <w:shd w:val="clear" w:color="auto" w:fill="FFFFFF"/>
        </w:rPr>
        <w:t>年出国计划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0.5</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三亚市讲文明城市建设服务中心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三亚市文明城市建设服务中心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三亚市文明城市建设服务中心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三亚市文明城市建设服务中心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cs="仿宋_GB2312"/>
          <w:sz w:val="32"/>
          <w:szCs w:val="32"/>
        </w:rPr>
        <w:t>三亚市文明城市建设服务中心（单位）202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三亚市文明城市建设服务中心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2022年预算批复减少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三亚市文明城市建设服务中心</w:t>
      </w:r>
      <w:r>
        <w:rPr>
          <w:rFonts w:hint="eastAsia" w:ascii="黑体" w:hAnsi="黑体" w:eastAsia="黑体" w:cs="Times New Roman"/>
          <w:sz w:val="32"/>
          <w:shd w:val="clear" w:color="auto" w:fill="FFFFFF"/>
        </w:rPr>
        <w:t>（单位）</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224.49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55.45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44.55</w:t>
      </w:r>
      <w:r>
        <w:rPr>
          <w:rFonts w:hint="eastAsia" w:ascii="仿宋_GB2312" w:hAnsi="黑体" w:eastAsia="仿宋_GB2312"/>
          <w:sz w:val="32"/>
          <w:szCs w:val="32"/>
        </w:rPr>
        <w:t>%。比</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2022年预算批复减少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（单位）的机关运行经费预算</w:t>
      </w:r>
      <w:r>
        <w:rPr>
          <w:rFonts w:hint="eastAsia" w:ascii="仿宋_GB2312" w:hAnsi="黑体" w:eastAsia="仿宋_GB2312" w:cs="仿宋_GB2312"/>
          <w:sz w:val="32"/>
          <w:szCs w:val="32"/>
          <w:lang w:val="en-US" w:eastAsia="zh-CN"/>
        </w:rPr>
        <w:t>15.49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三亚市文明城市建设服务中心</w:t>
      </w:r>
      <w:r>
        <w:rPr>
          <w:rFonts w:hint="eastAsia" w:ascii="仿宋_GB2312" w:hAnsi="黑体" w:eastAsia="仿宋_GB2312" w:cs="仿宋_GB2312"/>
          <w:sz w:val="32"/>
          <w:szCs w:val="32"/>
        </w:rPr>
        <w:t>（单位）</w:t>
      </w:r>
      <w:r>
        <w:rPr>
          <w:rFonts w:hint="eastAsia" w:ascii="仿宋_GB2312" w:hAnsi="黑体" w:eastAsia="仿宋_GB2312" w:cs="仿宋_GB2312"/>
          <w:sz w:val="32"/>
          <w:szCs w:val="32"/>
          <w:lang w:val="en-US" w:eastAsia="zh-CN"/>
        </w:rPr>
        <w:t>27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2216.34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24BE76"/>
    <w:multiLevelType w:val="singleLevel"/>
    <w:tmpl w:val="D524BE76"/>
    <w:lvl w:ilvl="0" w:tentative="0">
      <w:start w:val="2"/>
      <w:numFmt w:val="decimal"/>
      <w:lvlText w:val="%1."/>
      <w:lvlJc w:val="left"/>
      <w:pPr>
        <w:tabs>
          <w:tab w:val="left" w:pos="312"/>
        </w:tabs>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900F3AB"/>
    <w:multiLevelType w:val="singleLevel"/>
    <w:tmpl w:val="0900F3AB"/>
    <w:lvl w:ilvl="0" w:tentative="0">
      <w:start w:val="3"/>
      <w:numFmt w:val="decimal"/>
      <w:suff w:val="space"/>
      <w:lvlText w:val="%1."/>
      <w:lvlJc w:val="left"/>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266FB"/>
    <w:rsid w:val="09A9101F"/>
    <w:rsid w:val="09C82308"/>
    <w:rsid w:val="0E260DC6"/>
    <w:rsid w:val="0F920EA4"/>
    <w:rsid w:val="0FB366B6"/>
    <w:rsid w:val="10AF3B20"/>
    <w:rsid w:val="18CC5D1C"/>
    <w:rsid w:val="1A431C2E"/>
    <w:rsid w:val="1D14132C"/>
    <w:rsid w:val="1FBA3A94"/>
    <w:rsid w:val="27D97B34"/>
    <w:rsid w:val="286553EB"/>
    <w:rsid w:val="2E540571"/>
    <w:rsid w:val="2ED15952"/>
    <w:rsid w:val="2F176DE9"/>
    <w:rsid w:val="34305B03"/>
    <w:rsid w:val="34514734"/>
    <w:rsid w:val="3B104B43"/>
    <w:rsid w:val="3E3728AE"/>
    <w:rsid w:val="3FAE22DC"/>
    <w:rsid w:val="490B6D1D"/>
    <w:rsid w:val="495823DE"/>
    <w:rsid w:val="4B251C99"/>
    <w:rsid w:val="4F3F77EE"/>
    <w:rsid w:val="502401AF"/>
    <w:rsid w:val="51814F4E"/>
    <w:rsid w:val="558A0DCF"/>
    <w:rsid w:val="5944235A"/>
    <w:rsid w:val="5F1E118B"/>
    <w:rsid w:val="67806721"/>
    <w:rsid w:val="69AFD1FE"/>
    <w:rsid w:val="69C431D0"/>
    <w:rsid w:val="6A427D9A"/>
    <w:rsid w:val="6CCD3C58"/>
    <w:rsid w:val="6DAC4545"/>
    <w:rsid w:val="6E195524"/>
    <w:rsid w:val="7B6739D7"/>
    <w:rsid w:val="7CA4775D"/>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三亚市爱国卫生运动委员会办公室</cp:lastModifiedBy>
  <dcterms:modified xsi:type="dcterms:W3CDTF">2023-08-22T02:57:37Z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