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三亚市粮食和物资储备服务中心</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三亚市粮食和物资储备服务中心</w:t>
      </w:r>
      <w:r>
        <w:rPr>
          <w:rFonts w:hint="eastAsia" w:ascii="黑体" w:hAnsi="黑体" w:eastAsia="黑体"/>
          <w:sz w:val="32"/>
          <w:szCs w:val="32"/>
        </w:rPr>
        <w:t>概况</w:t>
      </w:r>
    </w:p>
    <w:p>
      <w:pPr>
        <w:pStyle w:val="6"/>
        <w:numPr>
          <w:ilvl w:val="0"/>
          <w:numId w:val="2"/>
        </w:numPr>
        <w:ind w:firstLineChars="0"/>
        <w:jc w:val="left"/>
        <w:rPr>
          <w:rFonts w:hint="eastAsia" w:ascii="仿宋" w:hAnsi="仿宋" w:eastAsia="仿宋" w:cs="仿宋"/>
          <w:sz w:val="32"/>
          <w:szCs w:val="32"/>
        </w:rPr>
      </w:pPr>
      <w:r>
        <w:rPr>
          <w:rFonts w:hint="eastAsia" w:ascii="仿宋" w:hAnsi="仿宋" w:eastAsia="仿宋" w:cs="仿宋"/>
          <w:sz w:val="32"/>
          <w:szCs w:val="32"/>
        </w:rPr>
        <w:t>主要职能</w:t>
      </w:r>
    </w:p>
    <w:p>
      <w:pPr>
        <w:pStyle w:val="6"/>
        <w:numPr>
          <w:ilvl w:val="0"/>
          <w:numId w:val="2"/>
        </w:numPr>
        <w:ind w:firstLineChars="0"/>
        <w:jc w:val="left"/>
        <w:rPr>
          <w:rFonts w:hint="eastAsia" w:ascii="仿宋" w:hAnsi="仿宋" w:eastAsia="仿宋" w:cs="仿宋"/>
          <w:sz w:val="32"/>
          <w:szCs w:val="32"/>
        </w:rPr>
      </w:pPr>
      <w:r>
        <w:rPr>
          <w:rFonts w:hint="eastAsia" w:ascii="仿宋" w:hAnsi="仿宋" w:eastAsia="仿宋" w:cs="仿宋"/>
          <w:sz w:val="32"/>
          <w:szCs w:val="32"/>
        </w:rPr>
        <w:t>部门预算单位构成</w:t>
      </w:r>
      <w:bookmarkStart w:id="0" w:name="_GoBack"/>
      <w:bookmarkEnd w:id="0"/>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三亚市粮食和物资储备服务中心</w:t>
      </w:r>
      <w:r>
        <w:rPr>
          <w:rFonts w:hint="eastAsia" w:ascii="黑体" w:hAnsi="黑体" w:eastAsia="黑体"/>
          <w:sz w:val="32"/>
          <w:szCs w:val="32"/>
          <w:lang w:val="en-US" w:eastAsia="zh-CN"/>
        </w:rPr>
        <w:t>2022</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三亚市粮食和物资储备服务中心</w:t>
      </w:r>
      <w:r>
        <w:rPr>
          <w:rFonts w:hint="eastAsia" w:ascii="黑体" w:hAnsi="黑体" w:eastAsia="黑体"/>
          <w:sz w:val="32"/>
          <w:szCs w:val="32"/>
          <w:lang w:val="en-US" w:eastAsia="zh-CN"/>
        </w:rPr>
        <w:t>2022</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三亚市粮食和物资储备服务中心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0"/>
        </w:numPr>
        <w:jc w:val="left"/>
        <w:rPr>
          <w:rFonts w:hint="eastAsia" w:ascii="仿宋_GB2312" w:hAnsi="黑体" w:eastAsia="仿宋_GB2312" w:cs="黑体"/>
          <w:kern w:val="2"/>
          <w:sz w:val="32"/>
          <w:szCs w:val="32"/>
          <w:lang w:val="en-US" w:eastAsia="zh-CN" w:bidi="ar-SA"/>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黑体"/>
          <w:kern w:val="2"/>
          <w:sz w:val="32"/>
          <w:szCs w:val="32"/>
          <w:lang w:val="en-US" w:eastAsia="zh-CN" w:bidi="ar-SA"/>
        </w:rPr>
        <w:t>承担粮食和物资储备的信息收集与综合分析、政策宣传、质量检验检测、技术推广和应用、粮食产品的展销服务、政策性粮食购销业务指导。承办上级部门交办的其他工作。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单位构成</w:t>
      </w:r>
    </w:p>
    <w:p>
      <w:pPr>
        <w:pStyle w:val="6"/>
        <w:numPr>
          <w:ilvl w:val="0"/>
          <w:numId w:val="0"/>
        </w:numPr>
        <w:ind w:leftChars="0"/>
        <w:jc w:val="left"/>
        <w:rPr>
          <w:rFonts w:hint="eastAsia" w:ascii="仿宋_GB2312" w:hAnsi="黑体" w:eastAsia="仿宋_GB2312" w:cs="黑体"/>
          <w:kern w:val="2"/>
          <w:sz w:val="32"/>
          <w:szCs w:val="32"/>
          <w:lang w:val="en-US" w:eastAsia="zh-CN" w:bidi="ar-SA"/>
        </w:rPr>
      </w:pPr>
      <w:r>
        <w:rPr>
          <w:rFonts w:hint="eastAsia" w:ascii="黑体" w:hAnsi="黑体" w:eastAsia="黑体" w:cs="仿宋_GB2312"/>
          <w:sz w:val="32"/>
          <w:szCs w:val="32"/>
          <w:lang w:val="en-US" w:eastAsia="zh-CN"/>
        </w:rPr>
        <w:t xml:space="preserve">   </w:t>
      </w:r>
      <w:r>
        <w:rPr>
          <w:rFonts w:hint="eastAsia" w:ascii="仿宋_GB2312" w:hAnsi="黑体" w:eastAsia="仿宋_GB2312" w:cs="黑体"/>
          <w:kern w:val="2"/>
          <w:sz w:val="32"/>
          <w:szCs w:val="32"/>
          <w:lang w:val="en-US" w:eastAsia="zh-CN" w:bidi="ar-SA"/>
        </w:rPr>
        <w:t xml:space="preserve"> 市粮食和物资储备服务中心属正科级单位，只有一个科：市粮食和物资储备服务中心</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三亚市粮食和物资储备服务中心</w:t>
      </w:r>
      <w:r>
        <w:rPr>
          <w:rFonts w:hint="eastAsia" w:ascii="黑体" w:hAnsi="黑体" w:eastAsia="黑体"/>
          <w:sz w:val="32"/>
          <w:szCs w:val="32"/>
          <w:lang w:val="en-US" w:eastAsia="zh-CN"/>
        </w:rPr>
        <w:t>2022</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三亚市粮食和物资储备服务中心</w:t>
      </w:r>
      <w:r>
        <w:rPr>
          <w:rFonts w:hint="eastAsia" w:ascii="黑体" w:hAnsi="黑体" w:eastAsia="黑体"/>
          <w:sz w:val="32"/>
          <w:szCs w:val="32"/>
          <w:lang w:val="en-US" w:eastAsia="zh-CN"/>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三亚市粮食和物资储备服务中心</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三亚市粮食和物资储备服务中心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74.59</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74.59</w:t>
      </w:r>
      <w:r>
        <w:rPr>
          <w:rFonts w:hint="eastAsia" w:ascii="仿宋_GB2312" w:hAnsi="黑体" w:eastAsia="仿宋_GB2312"/>
          <w:sz w:val="32"/>
          <w:szCs w:val="32"/>
        </w:rPr>
        <w:t>万元，包括一般公共预算本年收</w:t>
      </w:r>
      <w:r>
        <w:rPr>
          <w:rFonts w:hint="eastAsia" w:ascii="仿宋_GB2312" w:hAnsi="黑体" w:eastAsia="仿宋_GB2312"/>
          <w:sz w:val="32"/>
          <w:szCs w:val="32"/>
          <w:lang w:eastAsia="zh-CN"/>
        </w:rPr>
        <w:t>入</w:t>
      </w:r>
      <w:r>
        <w:rPr>
          <w:rFonts w:hint="eastAsia" w:ascii="仿宋_GB2312" w:hAnsi="黑体" w:eastAsia="仿宋_GB2312"/>
          <w:sz w:val="32"/>
          <w:szCs w:val="32"/>
          <w:lang w:val="en-US" w:eastAsia="zh-CN"/>
        </w:rPr>
        <w:t>74.59</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74.59</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7</w:t>
      </w:r>
      <w:r>
        <w:rPr>
          <w:rFonts w:hint="eastAsia" w:ascii="仿宋_GB2312" w:hAnsi="黑体" w:eastAsia="仿宋_GB2312"/>
          <w:sz w:val="32"/>
          <w:szCs w:val="32"/>
        </w:rPr>
        <w:t>万元、外交支出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5.09万元、卫生健康支出5.93万元、住房保障支出3.87万元、粮油物资储备支出52.69万元</w:t>
      </w:r>
      <w:r>
        <w:rPr>
          <w:rFonts w:hint="eastAsia" w:ascii="仿宋_GB2312" w:hAnsi="黑体" w:eastAsia="仿宋_GB2312"/>
          <w:sz w:val="32"/>
          <w:szCs w:val="32"/>
        </w:rPr>
        <w:t>，结转下年</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三亚市粮食和物资储备中心</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三亚市粮食和物资储备中心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74.59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9.08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9.38</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rPr>
        <w:t>（类）</w:t>
      </w:r>
      <w:r>
        <w:rPr>
          <w:rFonts w:hint="eastAsia" w:ascii="仿宋_GB2312" w:hAnsi="黑体" w:eastAsia="仿宋_GB2312"/>
          <w:sz w:val="32"/>
          <w:szCs w:val="32"/>
          <w:lang w:val="en-US" w:eastAsia="zh-CN"/>
        </w:rPr>
        <w:t>5.09万元，占6.82%；卫生健康支出5.93万元，占7.95%；住房保障支出3.87万元，占5.19%；粮油物资储备支出52.69万元，占70.63%。</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发展与改革事务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其他发展与改革事务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压缩事业运行开支。</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社会发展和就业支出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5.09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1.51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3.卫生健康支出（类）行政事业单位医疗（款）事业单位医疗（项）2.71万元，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0.81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4.卫生健康支出（类）行政事业单位医疗（款）公务员医疗补助（项）3.23万元，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0.95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5.住房保障支出（类）住房改革支出（款）住房公积金（项）3.87万元，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6.粮食和物资储备支出（类）粮油物资事务（款）事业运行（项）52.69万元，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7.69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ind w:firstLine="640" w:firstLineChars="20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三亚市粮食和物资储备服务中心</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三亚市粮食和物资储备服务中心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67.59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63.69</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eastAsia="zh-CN"/>
        </w:rPr>
        <w:t>、住房公积金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3.89</w:t>
      </w:r>
      <w:r>
        <w:rPr>
          <w:rFonts w:hint="eastAsia" w:ascii="仿宋_GB2312" w:hAnsi="黑体" w:eastAsia="仿宋_GB2312"/>
          <w:sz w:val="32"/>
          <w:szCs w:val="32"/>
        </w:rPr>
        <w:t>万元，主要包括：办公费、咨询费、手续费、水费、电费</w:t>
      </w:r>
      <w:r>
        <w:rPr>
          <w:rFonts w:hint="eastAsia" w:ascii="仿宋_GB2312" w:hAnsi="黑体" w:eastAsia="仿宋_GB2312"/>
          <w:sz w:val="32"/>
          <w:szCs w:val="32"/>
          <w:lang w:eastAsia="zh-CN"/>
        </w:rPr>
        <w:t>、邮政费、培训费、工会经费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三亚市粮食和物资储备服务中心</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三亚市粮食和物资储备服务中心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根据（如外事部门等）安排的</w:t>
      </w:r>
      <w:r>
        <w:rPr>
          <w:rFonts w:hint="eastAsia" w:ascii="Times New Roman" w:hAnsi="Times New Roman" w:eastAsia="仿宋_GB2312" w:cs="Times New Roman"/>
          <w:sz w:val="32"/>
          <w:shd w:val="clear" w:color="auto" w:fill="FFFFFF"/>
          <w:lang w:val="en-US" w:eastAsia="zh-CN"/>
        </w:rPr>
        <w:t>2022</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三亚市粮食和物资储备服务中心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根据（如外事部门等）安排的</w:t>
      </w:r>
      <w:r>
        <w:rPr>
          <w:rFonts w:hint="eastAsia" w:ascii="Times New Roman" w:hAnsi="Times New Roman" w:eastAsia="仿宋_GB2312" w:cs="Times New Roman"/>
          <w:sz w:val="32"/>
          <w:shd w:val="clear" w:color="auto" w:fill="FFFFFF"/>
          <w:lang w:val="en-US" w:eastAsia="zh-CN"/>
        </w:rPr>
        <w:t>2022</w:t>
      </w:r>
      <w:r>
        <w:rPr>
          <w:rFonts w:ascii="Times New Roman" w:hAnsi="Times New Roman" w:eastAsia="仿宋_GB2312" w:cs="Times New Roman"/>
          <w:sz w:val="32"/>
          <w:shd w:val="clear" w:color="auto" w:fill="FFFFFF"/>
        </w:rPr>
        <w:t>年出国计划，拟安排出国（境）组</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三亚市粮食和物资储备服务中心</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三亚市粮食和物资储备服务中心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未安排政府性资金</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未安排政府性基金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未安排政府性基金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三亚市粮食和物资储备服务中心</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三亚市粮食和物资服务中心</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、社会保障和就业支出、卫生健康支出、住房保障支出、粮油物资储备支出。三亚市粮食和物资储备服务中心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74.59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三亚市粮食和物资储备服务中心</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三亚市粮食和物资储备服务中心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74.59</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74.59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比</w:t>
      </w:r>
      <w:r>
        <w:rPr>
          <w:rFonts w:hint="eastAsia" w:ascii="仿宋_GB2312" w:hAnsi="黑体" w:eastAsia="仿宋_GB2312"/>
          <w:sz w:val="32"/>
          <w:szCs w:val="32"/>
        </w:rPr>
        <w:t>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9.08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三亚市粮食和物资服务中心</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三亚市粮食和物资服务中心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74.59</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67.59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90.62</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9.38</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9.08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lang w:val="en-US" w:eastAsia="zh-CN"/>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hint="eastAsia" w:ascii="楷体" w:hAnsi="楷体" w:eastAsia="楷体"/>
          <w:sz w:val="32"/>
          <w:szCs w:val="32"/>
          <w:lang w:val="en-US" w:eastAsia="zh-CN"/>
        </w:rPr>
      </w:pPr>
      <w:r>
        <w:rPr>
          <w:rFonts w:hint="eastAsia" w:ascii="楷体" w:hAnsi="楷体" w:eastAsia="楷体"/>
          <w:sz w:val="32"/>
          <w:szCs w:val="32"/>
          <w:lang w:val="en-US" w:eastAsia="zh-CN"/>
        </w:rPr>
        <w:t>无</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三亚市粮食和物资储备服务中心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0" w:firstLineChars="0"/>
        <w:rPr>
          <w:rFonts w:hint="eastAsia" w:ascii="楷体" w:hAnsi="楷体" w:eastAsia="楷体"/>
          <w:sz w:val="32"/>
          <w:szCs w:val="32"/>
          <w:lang w:eastAsia="zh-CN"/>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三亚市粮食和物资储备服务中心</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楷体" w:hAnsi="楷体" w:eastAsia="楷体"/>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三亚市粮食和物资储备服务中心</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74.59</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6240A"/>
    <w:rsid w:val="031311D7"/>
    <w:rsid w:val="066B5EC2"/>
    <w:rsid w:val="1C5500CC"/>
    <w:rsid w:val="2FB52CC2"/>
    <w:rsid w:val="385A6956"/>
    <w:rsid w:val="385E25F1"/>
    <w:rsid w:val="413768E9"/>
    <w:rsid w:val="484C5FA9"/>
    <w:rsid w:val="520B6685"/>
    <w:rsid w:val="5B736895"/>
    <w:rsid w:val="60600E76"/>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70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tu</cp:lastModifiedBy>
  <cp:lastPrinted>2022-03-09T08:25:00Z</cp:lastPrinted>
  <dcterms:modified xsi:type="dcterms:W3CDTF">2023-08-21T03:56:15Z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