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b/>
          <w:bCs/>
          <w:sz w:val="52"/>
          <w:szCs w:val="52"/>
        </w:rPr>
      </w:pPr>
      <w:r>
        <w:rPr>
          <w:rFonts w:hint="eastAsia"/>
          <w:b/>
          <w:bCs/>
          <w:sz w:val="52"/>
          <w:szCs w:val="52"/>
          <w:lang w:val="en-US" w:eastAsia="zh-CN"/>
        </w:rPr>
        <w:t>2022年</w:t>
      </w:r>
      <w:r>
        <w:rPr>
          <w:rFonts w:hint="eastAsia"/>
          <w:b/>
          <w:bCs/>
          <w:sz w:val="52"/>
          <w:szCs w:val="52"/>
        </w:rPr>
        <w:t>三亚市天涯区财政局</w:t>
      </w:r>
    </w:p>
    <w:p>
      <w:pPr>
        <w:jc w:val="center"/>
        <w:rPr>
          <w:rFonts w:hint="eastAsia" w:eastAsia="宋体"/>
          <w:b/>
          <w:bCs/>
          <w:sz w:val="52"/>
          <w:szCs w:val="52"/>
          <w:lang w:val="en-US" w:eastAsia="zh-CN"/>
        </w:rPr>
      </w:pPr>
      <w:r>
        <w:rPr>
          <w:rFonts w:hint="eastAsia"/>
          <w:b/>
          <w:bCs/>
          <w:sz w:val="52"/>
          <w:szCs w:val="52"/>
        </w:rPr>
        <w:t>部门预算</w:t>
      </w:r>
      <w:bookmarkStart w:id="0" w:name="_GoBack"/>
      <w:bookmarkEnd w:id="0"/>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cs="仿宋_GB2312"/>
          <w:sz w:val="32"/>
          <w:szCs w:val="32"/>
        </w:rPr>
        <w:t>三亚市天涯区财政局</w:t>
      </w:r>
      <w:r>
        <w:rPr>
          <w:rFonts w:hint="eastAsia" w:ascii="黑体" w:hAnsi="黑体" w:eastAsia="黑体"/>
          <w:sz w:val="32"/>
          <w:szCs w:val="32"/>
        </w:rPr>
        <w:t>部门概况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部门预算单位构成</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cs="仿宋_GB2312"/>
          <w:sz w:val="32"/>
          <w:szCs w:val="32"/>
        </w:rPr>
        <w:t>三亚市天涯区财政局</w:t>
      </w:r>
      <w:r>
        <w:rPr>
          <w:rFonts w:hint="eastAsia" w:ascii="黑体" w:hAnsi="黑体" w:eastAsia="黑体" w:cs="仿宋_GB2312"/>
          <w:sz w:val="32"/>
          <w:szCs w:val="32"/>
          <w:lang w:val="en-US" w:eastAsia="zh-CN"/>
        </w:rPr>
        <w:t>2022</w:t>
      </w:r>
      <w:r>
        <w:rPr>
          <w:rFonts w:hint="eastAsia" w:ascii="黑体" w:hAnsi="黑体" w:eastAsia="黑体" w:cs="仿宋_GB2312"/>
          <w:sz w:val="32"/>
          <w:szCs w:val="32"/>
        </w:rPr>
        <w:t>年</w:t>
      </w:r>
      <w:r>
        <w:rPr>
          <w:rFonts w:hint="eastAsia" w:ascii="黑体" w:hAnsi="黑体" w:eastAsia="黑体" w:cs="仿宋_GB2312"/>
          <w:sz w:val="32"/>
          <w:szCs w:val="32"/>
          <w:lang w:eastAsia="zh-CN"/>
        </w:rPr>
        <w:t>部门</w:t>
      </w:r>
      <w:r>
        <w:rPr>
          <w:rFonts w:hint="eastAsia" w:ascii="黑体" w:hAnsi="黑体" w:eastAsia="黑体"/>
          <w:sz w:val="32"/>
          <w:szCs w:val="32"/>
        </w:rPr>
        <w:t>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val="en-US" w:eastAsia="zh-CN"/>
        </w:rPr>
        <w:t xml:space="preserve">  </w:t>
      </w:r>
      <w:r>
        <w:rPr>
          <w:rFonts w:hint="eastAsia" w:ascii="黑体" w:hAnsi="黑体" w:eastAsia="黑体" w:cs="仿宋_GB2312"/>
          <w:sz w:val="32"/>
          <w:szCs w:val="32"/>
        </w:rPr>
        <w:t>三亚市天涯区财政局</w:t>
      </w:r>
      <w:r>
        <w:rPr>
          <w:rFonts w:hint="eastAsia" w:ascii="黑体" w:hAnsi="黑体" w:eastAsia="黑体" w:cs="仿宋_GB2312"/>
          <w:sz w:val="32"/>
          <w:szCs w:val="32"/>
          <w:lang w:val="en-US" w:eastAsia="zh-CN"/>
        </w:rPr>
        <w:t>2022</w:t>
      </w:r>
      <w:r>
        <w:rPr>
          <w:rFonts w:hint="eastAsia" w:ascii="黑体" w:hAnsi="黑体" w:eastAsia="黑体" w:cs="仿宋_GB2312"/>
          <w:sz w:val="32"/>
          <w:szCs w:val="32"/>
        </w:rPr>
        <w:t>年</w:t>
      </w:r>
      <w:r>
        <w:rPr>
          <w:rFonts w:hint="eastAsia" w:ascii="黑体" w:hAnsi="黑体" w:eastAsia="黑体"/>
          <w:sz w:val="32"/>
          <w:szCs w:val="32"/>
          <w:lang w:eastAsia="zh-CN"/>
        </w:rPr>
        <w:t>部门</w:t>
      </w:r>
      <w:r>
        <w:rPr>
          <w:rFonts w:hint="eastAsia" w:ascii="黑体" w:hAnsi="黑体" w:eastAsia="黑体"/>
          <w:sz w:val="32"/>
          <w:szCs w:val="32"/>
        </w:rPr>
        <w:t>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仿宋_GB2312"/>
          <w:sz w:val="32"/>
          <w:szCs w:val="32"/>
        </w:rPr>
        <w:t>三亚市天涯区财政局</w:t>
      </w:r>
      <w:r>
        <w:rPr>
          <w:rFonts w:hint="eastAsia" w:ascii="黑体" w:hAnsi="黑体" w:eastAsia="黑体"/>
          <w:sz w:val="32"/>
          <w:szCs w:val="32"/>
        </w:rPr>
        <w:t>部门概况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spacing w:line="578" w:lineRule="exact"/>
        <w:rPr>
          <w:rFonts w:ascii="仿宋_GB2312" w:eastAsia="仿宋_GB2312"/>
          <w:kern w:val="0"/>
          <w:sz w:val="32"/>
          <w:szCs w:val="32"/>
        </w:rPr>
      </w:pPr>
      <w:r>
        <w:rPr>
          <w:rFonts w:hint="eastAsia" w:ascii="仿宋_GB2312" w:eastAsia="仿宋_GB2312"/>
          <w:sz w:val="32"/>
          <w:szCs w:val="32"/>
          <w:lang w:val="en-US" w:eastAsia="zh-CN"/>
        </w:rPr>
        <w:t xml:space="preserve">    </w:t>
      </w:r>
      <w:r>
        <w:rPr>
          <w:rFonts w:hint="eastAsia" w:ascii="仿宋_GB2312" w:eastAsia="仿宋_GB2312"/>
          <w:sz w:val="32"/>
          <w:szCs w:val="32"/>
        </w:rPr>
        <w:t>（一）</w:t>
      </w:r>
      <w:r>
        <w:rPr>
          <w:rFonts w:hint="eastAsia" w:ascii="仿宋_GB2312" w:eastAsia="仿宋_GB2312"/>
          <w:kern w:val="0"/>
          <w:sz w:val="32"/>
          <w:szCs w:val="32"/>
        </w:rPr>
        <w:t>贯彻执行中央及省、市有关财政、财务和会计管理、财政监督、国有资产监督的方针、政策；依法拟定并组织实施本区财政、财务和会计管理、财政监督、国有资产监督的规划和措施。</w:t>
      </w:r>
    </w:p>
    <w:p>
      <w:pPr>
        <w:spacing w:line="578" w:lineRule="exact"/>
        <w:ind w:firstLine="640" w:firstLineChars="200"/>
        <w:rPr>
          <w:rFonts w:ascii="仿宋_GB2312" w:eastAsia="仿宋_GB2312"/>
          <w:sz w:val="32"/>
          <w:szCs w:val="32"/>
        </w:rPr>
      </w:pPr>
      <w:r>
        <w:rPr>
          <w:rFonts w:hint="eastAsia" w:ascii="仿宋_GB2312" w:eastAsia="仿宋_GB2312"/>
          <w:sz w:val="32"/>
          <w:szCs w:val="32"/>
        </w:rPr>
        <w:t>（二）承担区本级各项财政收支管理的责任；负责编制区本级年度预决算并组织实施；受区政府委托，向区人民代表大会报告区本级预算及执行情况；向区人大常委会报告决算情况；组织制定经费开支标准、定额，负责审核批复部门（单位）的年度预决算。</w:t>
      </w:r>
    </w:p>
    <w:p>
      <w:pPr>
        <w:spacing w:line="578" w:lineRule="exact"/>
        <w:ind w:firstLine="640" w:firstLineChars="200"/>
        <w:rPr>
          <w:rFonts w:ascii="仿宋_GB2312" w:eastAsia="仿宋_GB2312"/>
          <w:sz w:val="32"/>
          <w:szCs w:val="32"/>
        </w:rPr>
      </w:pPr>
      <w:r>
        <w:rPr>
          <w:rFonts w:hint="eastAsia" w:ascii="仿宋_GB2312" w:eastAsia="仿宋_GB2312"/>
          <w:sz w:val="32"/>
          <w:szCs w:val="32"/>
        </w:rPr>
        <w:t>（三）管理本区财政公共支出，组织实施本区财政国库管理制度、国库集中收付制度，指导和监督区国库业务，承担区财政资金账户和国库现金管理工作；负责区政府采购的监督实施。</w:t>
      </w:r>
    </w:p>
    <w:p>
      <w:pPr>
        <w:spacing w:line="578" w:lineRule="exact"/>
        <w:ind w:firstLine="640" w:firstLineChars="200"/>
        <w:rPr>
          <w:rFonts w:ascii="仿宋_GB2312" w:eastAsia="仿宋_GB2312"/>
          <w:sz w:val="32"/>
          <w:szCs w:val="32"/>
        </w:rPr>
      </w:pPr>
      <w:r>
        <w:rPr>
          <w:rFonts w:hint="eastAsia" w:ascii="仿宋_GB2312" w:eastAsia="仿宋_GB2312"/>
          <w:sz w:val="32"/>
          <w:szCs w:val="32"/>
        </w:rPr>
        <w:t>（四）负责本区税收收入管理和政府非税收入管理，负责政府性基金管理，负责区本级新农村建设资金的管理和“三农”的各种政策性财政补贴的发放；管理行政事业性收费和财政票据。</w:t>
      </w:r>
    </w:p>
    <w:p>
      <w:pPr>
        <w:spacing w:line="578" w:lineRule="exact"/>
        <w:ind w:firstLine="640" w:firstLineChars="200"/>
        <w:rPr>
          <w:rFonts w:ascii="仿宋_GB2312" w:eastAsia="仿宋_GB2312"/>
          <w:sz w:val="32"/>
          <w:szCs w:val="32"/>
        </w:rPr>
      </w:pPr>
      <w:r>
        <w:rPr>
          <w:rFonts w:hint="eastAsia" w:ascii="仿宋_GB2312" w:eastAsia="仿宋_GB2312"/>
          <w:sz w:val="32"/>
          <w:szCs w:val="32"/>
        </w:rPr>
        <w:t>（五）负责办理和监督本区的经济发展支出、政府性投资项目的财政拨款，参与拟订本区重点建设投资的有关政策，制定本区基本建设财政制度，负责有关制度性补贴和专项储备资金财务管理工作。</w:t>
      </w:r>
    </w:p>
    <w:p>
      <w:pPr>
        <w:spacing w:line="578" w:lineRule="exact"/>
        <w:ind w:firstLine="640" w:firstLineChars="200"/>
        <w:rPr>
          <w:rFonts w:ascii="仿宋_GB2312" w:eastAsia="仿宋_GB2312"/>
          <w:sz w:val="32"/>
          <w:szCs w:val="32"/>
        </w:rPr>
      </w:pPr>
      <w:r>
        <w:rPr>
          <w:rFonts w:hint="eastAsia" w:ascii="仿宋_GB2312" w:eastAsia="仿宋_GB2312"/>
          <w:sz w:val="32"/>
          <w:szCs w:val="32"/>
        </w:rPr>
        <w:t>（六）协助管理本区社会保障和就业及医疗卫生支出，协助拟订并组织实施社会保障机制资金（基金）的财务管理制度，编制及审核汇总本区社会保障预决算草案。</w:t>
      </w:r>
    </w:p>
    <w:p>
      <w:pPr>
        <w:spacing w:line="578" w:lineRule="exact"/>
        <w:ind w:firstLine="640" w:firstLineChars="200"/>
        <w:rPr>
          <w:rFonts w:ascii="仿宋_GB2312" w:eastAsia="仿宋_GB2312"/>
          <w:sz w:val="32"/>
          <w:szCs w:val="32"/>
        </w:rPr>
      </w:pPr>
      <w:r>
        <w:rPr>
          <w:rFonts w:hint="eastAsia" w:ascii="仿宋_GB2312" w:eastAsia="仿宋_GB2312"/>
          <w:sz w:val="32"/>
          <w:szCs w:val="32"/>
        </w:rPr>
        <w:t>（七）负责本区国有资产监督管理；监督检查财税法规、政策的执行情况，反映财政收支管理中的重大问题；建立财政支出绩效评价体系，开展财政支出绩效评价工作。</w:t>
      </w:r>
    </w:p>
    <w:p>
      <w:pPr>
        <w:spacing w:line="578" w:lineRule="exact"/>
        <w:ind w:firstLine="640" w:firstLineChars="200"/>
        <w:rPr>
          <w:rFonts w:hint="eastAsia" w:ascii="黑体" w:hAnsi="黑体" w:eastAsia="黑体" w:cs="仿宋_GB2312"/>
          <w:sz w:val="32"/>
          <w:szCs w:val="32"/>
          <w:lang w:val="en-US" w:eastAsia="zh-CN"/>
        </w:rPr>
      </w:pPr>
      <w:r>
        <w:rPr>
          <w:rFonts w:hint="eastAsia" w:ascii="仿宋_GB2312" w:eastAsia="仿宋_GB2312"/>
          <w:sz w:val="32"/>
          <w:szCs w:val="32"/>
        </w:rPr>
        <w:t>（八）承办区政府和上级部门交办的工作。</w:t>
      </w: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部门预算单位构成</w:t>
      </w:r>
    </w:p>
    <w:p>
      <w:pPr>
        <w:ind w:firstLine="800" w:firstLineChars="250"/>
        <w:jc w:val="left"/>
        <w:rPr>
          <w:rFonts w:ascii="仿宋_GB2312" w:hAnsi="黑体" w:eastAsia="仿宋_GB2312" w:cs="仿宋_GB2312"/>
          <w:sz w:val="32"/>
          <w:szCs w:val="32"/>
        </w:rPr>
      </w:pPr>
      <w:r>
        <w:rPr>
          <w:rFonts w:hint="eastAsia" w:ascii="仿宋_GB2312" w:hAnsi="黑体" w:eastAsia="仿宋_GB2312" w:cs="仿宋_GB2312"/>
          <w:sz w:val="32"/>
          <w:szCs w:val="32"/>
        </w:rPr>
        <w:t>纳入三亚市天涯区财政局</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年部门预算编制范围的二级预算单位包括：</w:t>
      </w:r>
    </w:p>
    <w:p>
      <w:pPr>
        <w:pStyle w:val="6"/>
        <w:numPr>
          <w:ilvl w:val="0"/>
          <w:numId w:val="6"/>
        </w:numPr>
        <w:ind w:firstLineChars="0"/>
        <w:jc w:val="left"/>
        <w:rPr>
          <w:rFonts w:ascii="仿宋_GB2312" w:hAnsi="黑体" w:eastAsia="仿宋_GB2312" w:cs="仿宋_GB2312"/>
          <w:sz w:val="32"/>
          <w:szCs w:val="32"/>
        </w:rPr>
      </w:pPr>
      <w:r>
        <w:rPr>
          <w:rFonts w:hint="eastAsia" w:ascii="仿宋_GB2312" w:hAnsi="黑体" w:eastAsia="仿宋_GB2312" w:cs="仿宋_GB2312"/>
          <w:sz w:val="32"/>
          <w:szCs w:val="32"/>
          <w:lang w:eastAsia="zh-CN"/>
        </w:rPr>
        <w:t>三亚市天涯区财政局本级；</w:t>
      </w:r>
    </w:p>
    <w:p>
      <w:pPr>
        <w:pStyle w:val="6"/>
        <w:numPr>
          <w:ilvl w:val="0"/>
          <w:numId w:val="6"/>
        </w:numPr>
        <w:ind w:firstLineChars="0"/>
        <w:jc w:val="left"/>
        <w:rPr>
          <w:rFonts w:ascii="仿宋_GB2312" w:hAnsi="黑体" w:eastAsia="仿宋_GB2312" w:cs="仿宋_GB2312"/>
          <w:sz w:val="32"/>
          <w:szCs w:val="32"/>
        </w:rPr>
      </w:pPr>
      <w:r>
        <w:rPr>
          <w:rFonts w:hint="eastAsia" w:ascii="仿宋_GB2312" w:hAnsi="黑体" w:eastAsia="仿宋_GB2312" w:cs="仿宋_GB2312"/>
          <w:sz w:val="32"/>
          <w:szCs w:val="32"/>
        </w:rPr>
        <w:t>三亚市天涯区支付中心（会计核算中心）</w:t>
      </w:r>
      <w:r>
        <w:rPr>
          <w:rFonts w:hint="eastAsia" w:ascii="仿宋_GB2312" w:hAnsi="黑体" w:eastAsia="仿宋_GB2312" w:cs="仿宋_GB2312"/>
          <w:sz w:val="32"/>
          <w:szCs w:val="32"/>
          <w:lang w:eastAsia="zh-CN"/>
        </w:rPr>
        <w:t>；</w:t>
      </w:r>
    </w:p>
    <w:p>
      <w:pPr>
        <w:pStyle w:val="6"/>
        <w:numPr>
          <w:ilvl w:val="0"/>
          <w:numId w:val="6"/>
        </w:numPr>
        <w:ind w:firstLineChars="0"/>
        <w:jc w:val="left"/>
        <w:rPr>
          <w:rFonts w:ascii="仿宋_GB2312" w:hAnsi="黑体" w:eastAsia="仿宋_GB2312" w:cs="仿宋_GB2312"/>
          <w:sz w:val="32"/>
          <w:szCs w:val="32"/>
        </w:rPr>
      </w:pPr>
      <w:r>
        <w:rPr>
          <w:rFonts w:hint="eastAsia" w:ascii="仿宋_GB2312" w:hAnsi="黑体" w:eastAsia="仿宋_GB2312" w:cs="仿宋_GB2312"/>
          <w:sz w:val="32"/>
          <w:szCs w:val="32"/>
        </w:rPr>
        <w:t>三亚市天涯区村（居</w:t>
      </w:r>
      <w:r>
        <w:rPr>
          <w:rFonts w:ascii="仿宋_GB2312" w:hAnsi="黑体" w:eastAsia="仿宋_GB2312" w:cs="仿宋_GB2312"/>
          <w:sz w:val="32"/>
          <w:szCs w:val="32"/>
        </w:rPr>
        <w:t>）</w:t>
      </w:r>
      <w:r>
        <w:rPr>
          <w:rFonts w:hint="eastAsia" w:ascii="仿宋_GB2312" w:hAnsi="黑体" w:eastAsia="仿宋_GB2312" w:cs="仿宋_GB2312"/>
          <w:sz w:val="32"/>
          <w:szCs w:val="32"/>
        </w:rPr>
        <w:t>集体三资委托代理服务中心</w:t>
      </w:r>
      <w:r>
        <w:rPr>
          <w:rFonts w:hint="eastAsia" w:ascii="仿宋_GB2312" w:hAnsi="黑体" w:eastAsia="仿宋_GB2312" w:cs="仿宋_GB2312"/>
          <w:sz w:val="32"/>
          <w:szCs w:val="32"/>
          <w:lang w:eastAsia="zh-CN"/>
        </w:rPr>
        <w:t>；</w:t>
      </w:r>
    </w:p>
    <w:p>
      <w:pPr>
        <w:pStyle w:val="6"/>
        <w:numPr>
          <w:ilvl w:val="0"/>
          <w:numId w:val="6"/>
        </w:numPr>
        <w:ind w:firstLineChars="0"/>
        <w:jc w:val="left"/>
        <w:rPr>
          <w:rFonts w:ascii="仿宋_GB2312" w:hAnsi="黑体" w:eastAsia="仿宋_GB2312" w:cs="仿宋_GB2312"/>
          <w:sz w:val="32"/>
          <w:szCs w:val="32"/>
        </w:rPr>
      </w:pPr>
      <w:r>
        <w:rPr>
          <w:rFonts w:hint="eastAsia" w:ascii="仿宋_GB2312" w:hAnsi="黑体" w:eastAsia="仿宋_GB2312" w:cs="仿宋_GB2312"/>
          <w:sz w:val="32"/>
          <w:szCs w:val="32"/>
        </w:rPr>
        <w:t>三亚市天涯区投资评审中心</w:t>
      </w:r>
      <w:r>
        <w:rPr>
          <w:rFonts w:hint="eastAsia" w:ascii="仿宋_GB2312" w:hAnsi="黑体" w:eastAsia="仿宋_GB2312" w:cs="仿宋_GB2312"/>
          <w:sz w:val="32"/>
          <w:szCs w:val="32"/>
          <w:lang w:eastAsia="zh-CN"/>
        </w:rPr>
        <w:t>。</w:t>
      </w:r>
    </w:p>
    <w:p>
      <w:pPr>
        <w:ind w:firstLine="640" w:firstLineChars="200"/>
        <w:rPr>
          <w:rFonts w:hint="eastAsia" w:ascii="黑体" w:hAnsi="黑体" w:eastAsia="黑体"/>
          <w:sz w:val="32"/>
          <w:szCs w:val="32"/>
        </w:rPr>
      </w:pPr>
    </w:p>
    <w:p>
      <w:pPr>
        <w:jc w:val="center"/>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cs="仿宋_GB2312"/>
          <w:sz w:val="32"/>
          <w:szCs w:val="32"/>
        </w:rPr>
        <w:t>三亚市天涯区财政局</w:t>
      </w:r>
      <w:r>
        <w:rPr>
          <w:rFonts w:hint="eastAsia" w:ascii="黑体" w:hAnsi="黑体" w:eastAsia="黑体" w:cs="仿宋_GB2312"/>
          <w:kern w:val="2"/>
          <w:sz w:val="32"/>
          <w:szCs w:val="32"/>
          <w:lang w:val="en-US" w:eastAsia="zh-CN" w:bidi="ar-SA"/>
        </w:rPr>
        <w:t>2022年部</w:t>
      </w:r>
      <w:r>
        <w:rPr>
          <w:rFonts w:hint="eastAsia" w:ascii="黑体" w:hAnsi="黑体" w:eastAsia="黑体"/>
          <w:sz w:val="32"/>
          <w:szCs w:val="32"/>
        </w:rPr>
        <w:t>门预算表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（此部分内容即为部门预算公开表）</w:t>
      </w:r>
    </w:p>
    <w:p>
      <w:pPr>
        <w:rPr>
          <w:rFonts w:ascii="黑体" w:hAnsi="黑体" w:eastAsia="黑体"/>
          <w:sz w:val="32"/>
          <w:szCs w:val="32"/>
        </w:rPr>
      </w:pPr>
    </w:p>
    <w:p>
      <w:pPr>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cs="仿宋_GB2312"/>
          <w:sz w:val="32"/>
          <w:szCs w:val="32"/>
        </w:rPr>
        <w:t>三亚市天涯区财政局</w:t>
      </w:r>
      <w:r>
        <w:rPr>
          <w:rFonts w:hint="eastAsia" w:ascii="黑体" w:hAnsi="黑体" w:eastAsia="黑体" w:cs="仿宋_GB2312"/>
          <w:kern w:val="2"/>
          <w:sz w:val="32"/>
          <w:szCs w:val="32"/>
          <w:lang w:val="en-US" w:eastAsia="zh-CN" w:bidi="ar-SA"/>
        </w:rPr>
        <w:t>2022年</w:t>
      </w:r>
      <w:r>
        <w:rPr>
          <w:rFonts w:hint="eastAsia" w:ascii="黑体" w:hAnsi="黑体" w:eastAsia="黑体"/>
          <w:sz w:val="32"/>
          <w:szCs w:val="32"/>
        </w:rPr>
        <w:t>部门预算情况说明</w:t>
      </w:r>
    </w:p>
    <w:p>
      <w:pPr>
        <w:jc w:val="center"/>
        <w:rPr>
          <w:rFonts w:ascii="黑体" w:hAnsi="黑体" w:eastAsia="黑体"/>
          <w:sz w:val="32"/>
          <w:szCs w:val="32"/>
        </w:rPr>
      </w:pP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cs="仿宋_GB2312"/>
          <w:sz w:val="32"/>
          <w:szCs w:val="32"/>
        </w:rPr>
        <w:t>三亚市天涯区财政局</w:t>
      </w:r>
      <w:r>
        <w:rPr>
          <w:rFonts w:hint="eastAsia" w:ascii="黑体" w:hAnsi="黑体" w:eastAsia="黑体" w:cs="仿宋_GB2312"/>
          <w:kern w:val="2"/>
          <w:sz w:val="32"/>
          <w:szCs w:val="32"/>
          <w:lang w:val="en-US" w:eastAsia="zh-CN" w:bidi="ar-SA"/>
        </w:rPr>
        <w:t>部门2022年</w:t>
      </w:r>
      <w:r>
        <w:rPr>
          <w:rFonts w:hint="eastAsia" w:ascii="黑体" w:hAnsi="黑体" w:eastAsia="黑体"/>
          <w:sz w:val="32"/>
          <w:szCs w:val="32"/>
        </w:rPr>
        <w:t>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cs="仿宋_GB2312"/>
          <w:sz w:val="32"/>
          <w:szCs w:val="32"/>
        </w:rPr>
        <w:t>三亚市天涯区财政局部门</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黑体" w:eastAsia="仿宋_GB2312"/>
          <w:sz w:val="32"/>
          <w:szCs w:val="32"/>
        </w:rPr>
        <w:t>财政拨款收支总预算</w:t>
      </w:r>
      <w:r>
        <w:rPr>
          <w:rFonts w:hint="eastAsia" w:ascii="仿宋_GB2312" w:hAnsi="黑体" w:eastAsia="仿宋_GB2312" w:cs="仿宋_GB2312"/>
          <w:sz w:val="32"/>
          <w:szCs w:val="32"/>
          <w:lang w:val="en-US" w:eastAsia="zh-CN"/>
        </w:rPr>
        <w:t>1665.86</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1665.86</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1665.86</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1665.86</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lang w:val="en-US" w:eastAsia="zh-CN"/>
        </w:rPr>
        <w:t>1536.82</w:t>
      </w:r>
      <w:r>
        <w:rPr>
          <w:rFonts w:hint="eastAsia" w:ascii="仿宋_GB2312" w:hAnsi="黑体" w:eastAsia="仿宋_GB2312"/>
          <w:sz w:val="32"/>
          <w:szCs w:val="32"/>
        </w:rPr>
        <w:t>万元、社会保障和就业支出</w:t>
      </w:r>
      <w:r>
        <w:rPr>
          <w:rFonts w:hint="eastAsia" w:ascii="仿宋_GB2312" w:hAnsi="黑体" w:eastAsia="仿宋_GB2312"/>
          <w:sz w:val="32"/>
          <w:szCs w:val="32"/>
          <w:lang w:val="en-US" w:eastAsia="zh-CN"/>
        </w:rPr>
        <w:t>44.25</w:t>
      </w:r>
      <w:r>
        <w:rPr>
          <w:rFonts w:hint="eastAsia" w:ascii="仿宋_GB2312" w:hAnsi="黑体" w:eastAsia="仿宋_GB2312"/>
          <w:sz w:val="32"/>
          <w:szCs w:val="32"/>
        </w:rPr>
        <w:t>万元、 卫生健康支出</w:t>
      </w:r>
      <w:r>
        <w:rPr>
          <w:rFonts w:hint="eastAsia" w:ascii="仿宋_GB2312" w:hAnsi="黑体" w:eastAsia="仿宋_GB2312"/>
          <w:sz w:val="32"/>
          <w:szCs w:val="32"/>
          <w:lang w:val="en-US" w:eastAsia="zh-CN"/>
        </w:rPr>
        <w:t>53.45</w:t>
      </w:r>
      <w:r>
        <w:rPr>
          <w:rFonts w:hint="eastAsia" w:ascii="仿宋_GB2312" w:hAnsi="黑体" w:eastAsia="仿宋_GB2312"/>
          <w:sz w:val="32"/>
          <w:szCs w:val="32"/>
        </w:rPr>
        <w:t>万元、住房保障支出</w:t>
      </w:r>
      <w:r>
        <w:rPr>
          <w:rFonts w:hint="eastAsia" w:ascii="仿宋_GB2312" w:hAnsi="黑体" w:eastAsia="仿宋_GB2312"/>
          <w:sz w:val="32"/>
          <w:szCs w:val="32"/>
          <w:lang w:val="en-US" w:eastAsia="zh-CN"/>
        </w:rPr>
        <w:t>31.34</w:t>
      </w:r>
      <w:r>
        <w:rPr>
          <w:rFonts w:hint="eastAsia" w:ascii="仿宋_GB2312" w:hAnsi="黑体" w:eastAsia="仿宋_GB2312"/>
          <w:sz w:val="32"/>
          <w:szCs w:val="32"/>
        </w:rPr>
        <w:t>万元，结转下年</w:t>
      </w:r>
      <w:r>
        <w:rPr>
          <w:rFonts w:hint="eastAsia" w:ascii="仿宋_GB2312" w:hAnsi="黑体" w:eastAsia="仿宋_GB2312" w:cs="仿宋_GB2312"/>
          <w:sz w:val="32"/>
          <w:szCs w:val="32"/>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cs="仿宋_GB2312"/>
          <w:sz w:val="32"/>
          <w:szCs w:val="32"/>
        </w:rPr>
        <w:t>三亚市天涯区财政局</w:t>
      </w:r>
      <w:r>
        <w:rPr>
          <w:rFonts w:hint="eastAsia" w:ascii="黑体" w:hAnsi="黑体" w:eastAsia="黑体" w:cs="仿宋_GB2312"/>
          <w:kern w:val="2"/>
          <w:sz w:val="32"/>
          <w:szCs w:val="32"/>
          <w:lang w:val="en-US" w:eastAsia="zh-CN" w:bidi="ar-SA"/>
        </w:rPr>
        <w:t>部门2022年</w:t>
      </w:r>
      <w:r>
        <w:rPr>
          <w:rFonts w:hint="eastAsia" w:ascii="黑体" w:hAnsi="黑体" w:eastAsia="黑体"/>
          <w:sz w:val="32"/>
          <w:szCs w:val="32"/>
        </w:rPr>
        <w:t>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三亚市天涯区财政局部门</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黑体" w:eastAsia="仿宋_GB2312"/>
          <w:sz w:val="32"/>
          <w:szCs w:val="32"/>
        </w:rPr>
        <w:t>一般公共预算当年拨款</w:t>
      </w:r>
      <w:r>
        <w:rPr>
          <w:rFonts w:hint="eastAsia" w:ascii="仿宋_GB2312" w:hAnsi="黑体" w:eastAsia="仿宋_GB2312" w:cs="仿宋_GB2312"/>
          <w:sz w:val="32"/>
          <w:szCs w:val="32"/>
          <w:lang w:val="en-US" w:eastAsia="zh-CN"/>
        </w:rPr>
        <w:t>1665.86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119.17</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增加了</w:t>
      </w:r>
      <w:r>
        <w:rPr>
          <w:rFonts w:hint="eastAsia" w:ascii="仿宋_GB2312" w:hAnsi="黑体" w:eastAsia="仿宋_GB2312"/>
          <w:sz w:val="32"/>
          <w:szCs w:val="32"/>
        </w:rPr>
        <w:t>天涯区五个环卫一体化及公厕的环卫分级标准综合调研委托业务费</w:t>
      </w:r>
      <w:r>
        <w:rPr>
          <w:rFonts w:hint="eastAsia" w:ascii="仿宋_GB2312" w:hAnsi="黑体" w:eastAsia="仿宋_GB2312"/>
          <w:sz w:val="32"/>
          <w:szCs w:val="32"/>
          <w:lang w:eastAsia="zh-CN"/>
        </w:rPr>
        <w:t>预算</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1536.82</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92.25</w:t>
      </w:r>
      <w:r>
        <w:rPr>
          <w:rFonts w:hint="eastAsia" w:ascii="仿宋_GB2312" w:hAnsi="黑体" w:eastAsia="仿宋_GB2312"/>
          <w:sz w:val="32"/>
          <w:szCs w:val="32"/>
        </w:rPr>
        <w:t>%；社会保障和就业（类）</w:t>
      </w:r>
      <w:r>
        <w:rPr>
          <w:rFonts w:hint="eastAsia" w:ascii="仿宋_GB2312" w:hAnsi="黑体" w:eastAsia="仿宋_GB2312" w:cs="仿宋_GB2312"/>
          <w:sz w:val="32"/>
          <w:szCs w:val="32"/>
        </w:rPr>
        <w:t>支出</w:t>
      </w:r>
      <w:r>
        <w:rPr>
          <w:rFonts w:hint="eastAsia" w:ascii="仿宋_GB2312" w:hAnsi="黑体" w:eastAsia="仿宋_GB2312"/>
          <w:sz w:val="32"/>
          <w:szCs w:val="32"/>
          <w:lang w:val="en-US" w:eastAsia="zh-CN"/>
        </w:rPr>
        <w:t>44.25</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2.66</w:t>
      </w:r>
      <w:r>
        <w:rPr>
          <w:rFonts w:hint="eastAsia" w:ascii="仿宋_GB2312" w:hAnsi="黑体" w:eastAsia="仿宋_GB2312"/>
          <w:sz w:val="32"/>
          <w:szCs w:val="32"/>
        </w:rPr>
        <w:t>%；卫生健康（类）</w:t>
      </w:r>
      <w:r>
        <w:rPr>
          <w:rFonts w:hint="eastAsia" w:ascii="仿宋_GB2312" w:hAnsi="黑体" w:eastAsia="仿宋_GB2312" w:cs="仿宋_GB2312"/>
          <w:sz w:val="32"/>
          <w:szCs w:val="32"/>
        </w:rPr>
        <w:t>支出</w:t>
      </w:r>
      <w:r>
        <w:rPr>
          <w:rFonts w:hint="eastAsia" w:ascii="仿宋_GB2312" w:hAnsi="黑体" w:eastAsia="仿宋_GB2312"/>
          <w:sz w:val="32"/>
          <w:szCs w:val="32"/>
          <w:lang w:val="en-US" w:eastAsia="zh-CN"/>
        </w:rPr>
        <w:t>53.45</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3.21</w:t>
      </w:r>
      <w:r>
        <w:rPr>
          <w:rFonts w:hint="eastAsia" w:ascii="仿宋_GB2312" w:hAnsi="黑体" w:eastAsia="仿宋_GB2312"/>
          <w:sz w:val="32"/>
          <w:szCs w:val="32"/>
        </w:rPr>
        <w:t>%；住房保障（类）</w:t>
      </w:r>
      <w:r>
        <w:rPr>
          <w:rFonts w:hint="eastAsia" w:ascii="仿宋_GB2312" w:hAnsi="黑体" w:eastAsia="仿宋_GB2312" w:cs="仿宋_GB2312"/>
          <w:sz w:val="32"/>
          <w:szCs w:val="32"/>
        </w:rPr>
        <w:t>支出</w:t>
      </w:r>
      <w:r>
        <w:rPr>
          <w:rFonts w:hint="eastAsia" w:ascii="仿宋_GB2312" w:hAnsi="黑体" w:eastAsia="仿宋_GB2312"/>
          <w:sz w:val="32"/>
          <w:szCs w:val="32"/>
          <w:lang w:val="en-US" w:eastAsia="zh-CN"/>
        </w:rPr>
        <w:t>31.34</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1.88</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1.一般公共服务（类）财政事务（款）行政运行（项）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411.63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29.1</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在编人员正常增资增加经费</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一般公共服务（类）财政事务（款）一般行政管理事务（项）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709.76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1.96</w:t>
      </w:r>
      <w:r>
        <w:rPr>
          <w:rFonts w:hint="eastAsia" w:ascii="仿宋_GB2312" w:hAnsi="黑体" w:eastAsia="仿宋_GB2312"/>
          <w:sz w:val="32"/>
          <w:szCs w:val="32"/>
        </w:rPr>
        <w:t>万元。</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3. 一般公共服务（类）财政事务（款）预算改革业务（项）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增员增加办公经费预算</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4.</w:t>
      </w:r>
      <w:r>
        <w:rPr>
          <w:rFonts w:hint="eastAsia" w:ascii="仿宋_GB2312" w:hAnsi="黑体" w:eastAsia="仿宋_GB2312" w:cs="仿宋_GB2312"/>
          <w:sz w:val="32"/>
          <w:szCs w:val="32"/>
        </w:rPr>
        <w:t xml:space="preserve"> 一般公共服务（类）财政事务（款）财政国库业务（项）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增员增加办公经费预算</w:t>
      </w:r>
      <w:r>
        <w:rPr>
          <w:rFonts w:hint="eastAsia" w:ascii="仿宋_GB2312" w:hAnsi="黑体" w:eastAsia="仿宋_GB2312" w:cs="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5.一般公共服务（类）财政事务（款）信息化建设（项）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6.6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27</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今年减少了预算管理一体化信息系统维护费</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6.一般公共服务（类）财政事务（款）财政委托业务支出（项）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396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110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增加了</w:t>
      </w:r>
      <w:r>
        <w:rPr>
          <w:rFonts w:hint="eastAsia" w:ascii="仿宋_GB2312" w:hAnsi="黑体" w:eastAsia="仿宋_GB2312"/>
          <w:sz w:val="32"/>
          <w:szCs w:val="32"/>
        </w:rPr>
        <w:t>天涯区五个环卫一体化及公厕的环卫分级标准综合调研委托业务费</w:t>
      </w:r>
      <w:r>
        <w:rPr>
          <w:rFonts w:hint="eastAsia" w:ascii="仿宋_GB2312" w:hAnsi="黑体" w:eastAsia="仿宋_GB2312"/>
          <w:sz w:val="32"/>
          <w:szCs w:val="32"/>
          <w:lang w:eastAsia="zh-CN"/>
        </w:rPr>
        <w:t>预算</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7.</w:t>
      </w:r>
      <w:r>
        <w:rPr>
          <w:rFonts w:hint="eastAsia" w:ascii="仿宋_GB2312" w:hAnsi="黑体" w:eastAsia="仿宋_GB2312" w:cs="仿宋_GB2312"/>
          <w:sz w:val="32"/>
          <w:szCs w:val="32"/>
        </w:rPr>
        <w:t>一般公共服务（类）财政事务（款）</w:t>
      </w:r>
      <w:r>
        <w:rPr>
          <w:rFonts w:hint="eastAsia" w:ascii="仿宋_GB2312" w:hAnsi="黑体" w:eastAsia="仿宋_GB2312" w:cs="仿宋_GB2312"/>
          <w:sz w:val="32"/>
          <w:szCs w:val="32"/>
          <w:lang w:eastAsia="zh-CN"/>
        </w:rPr>
        <w:t>其他财政事务支出</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4.43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4.43</w:t>
      </w:r>
      <w:r>
        <w:rPr>
          <w:rFonts w:hint="eastAsia" w:ascii="仿宋_GB2312" w:hAnsi="黑体" w:eastAsia="仿宋_GB2312"/>
          <w:sz w:val="32"/>
          <w:szCs w:val="32"/>
        </w:rPr>
        <w:t>万元，主要是调整</w:t>
      </w:r>
      <w:r>
        <w:rPr>
          <w:rFonts w:hint="eastAsia" w:ascii="仿宋_GB2312" w:hAnsi="黑体" w:eastAsia="仿宋_GB2312"/>
          <w:sz w:val="32"/>
          <w:szCs w:val="32"/>
          <w:lang w:eastAsia="zh-CN"/>
        </w:rPr>
        <w:t>了</w:t>
      </w:r>
      <w:r>
        <w:rPr>
          <w:rFonts w:hint="eastAsia" w:ascii="仿宋_GB2312" w:hAnsi="黑体" w:eastAsia="仿宋_GB2312"/>
          <w:sz w:val="32"/>
          <w:szCs w:val="32"/>
        </w:rPr>
        <w:t>支出功能科目的使用。</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8</w:t>
      </w:r>
      <w:r>
        <w:rPr>
          <w:rFonts w:hint="eastAsia" w:ascii="仿宋_GB2312" w:hAnsi="黑体" w:eastAsia="仿宋_GB2312"/>
          <w:sz w:val="32"/>
          <w:szCs w:val="32"/>
        </w:rPr>
        <w:t>.</w:t>
      </w:r>
      <w:r>
        <w:rPr>
          <w:rFonts w:hint="eastAsia" w:ascii="仿宋_GB2312" w:hAnsi="黑体" w:eastAsia="仿宋_GB2312" w:cs="仿宋_GB2312"/>
          <w:sz w:val="32"/>
          <w:szCs w:val="32"/>
        </w:rPr>
        <w:t>社会保障和就业支出（类）行政事业单位养老支出（款）机关事业单位基本养老保险缴费支出（项）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44.25</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2.62</w:t>
      </w:r>
      <w:r>
        <w:rPr>
          <w:rFonts w:hint="eastAsia" w:ascii="仿宋_GB2312" w:hAnsi="黑体" w:eastAsia="仿宋_GB2312"/>
          <w:sz w:val="32"/>
          <w:szCs w:val="32"/>
        </w:rPr>
        <w:t>万元，主要是预算安排的年缴费基数调整。</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9</w:t>
      </w:r>
      <w:r>
        <w:rPr>
          <w:rFonts w:hint="eastAsia" w:ascii="仿宋_GB2312" w:hAnsi="黑体" w:eastAsia="仿宋_GB2312"/>
          <w:sz w:val="32"/>
          <w:szCs w:val="32"/>
        </w:rPr>
        <w:t>.</w:t>
      </w:r>
      <w:r>
        <w:rPr>
          <w:rFonts w:hint="eastAsia" w:ascii="仿宋_GB2312" w:hAnsi="黑体" w:eastAsia="仿宋_GB2312" w:cs="仿宋_GB2312"/>
          <w:sz w:val="32"/>
          <w:szCs w:val="32"/>
        </w:rPr>
        <w:t>卫生健康支出（类）行政事业单位医疗（款）行政单位医疗（项）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22.83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0.71</w:t>
      </w:r>
      <w:r>
        <w:rPr>
          <w:rFonts w:hint="eastAsia" w:ascii="仿宋_GB2312" w:hAnsi="黑体" w:eastAsia="仿宋_GB2312"/>
          <w:sz w:val="32"/>
          <w:szCs w:val="32"/>
        </w:rPr>
        <w:t>万元，主要是预算安排的年缴费基数调整。</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10</w:t>
      </w:r>
      <w:r>
        <w:rPr>
          <w:rFonts w:hint="eastAsia" w:ascii="仿宋_GB2312" w:hAnsi="黑体" w:eastAsia="仿宋_GB2312" w:cs="仿宋_GB2312"/>
          <w:sz w:val="32"/>
          <w:szCs w:val="32"/>
        </w:rPr>
        <w:t>.卫生健康支出（类）行政事业单位医疗（款）公务员医疗补助（项）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30.62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1.47</w:t>
      </w:r>
      <w:r>
        <w:rPr>
          <w:rFonts w:hint="eastAsia" w:ascii="仿宋_GB2312" w:hAnsi="黑体" w:eastAsia="仿宋_GB2312"/>
          <w:sz w:val="32"/>
          <w:szCs w:val="32"/>
        </w:rPr>
        <w:t>万元，主要是预算安排的年缴费基数调整。</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11</w:t>
      </w:r>
      <w:r>
        <w:rPr>
          <w:rFonts w:hint="eastAsia" w:ascii="仿宋_GB2312" w:hAnsi="黑体" w:eastAsia="仿宋_GB2312"/>
          <w:sz w:val="32"/>
          <w:szCs w:val="32"/>
        </w:rPr>
        <w:t>.</w:t>
      </w:r>
      <w:r>
        <w:rPr>
          <w:rFonts w:hint="eastAsia" w:ascii="仿宋_GB2312" w:hAnsi="黑体" w:eastAsia="仿宋_GB2312" w:cs="仿宋_GB2312"/>
          <w:sz w:val="32"/>
          <w:szCs w:val="32"/>
        </w:rPr>
        <w:t>住房保障支出（类）住房改革支出（款）住房公积金（项）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31.34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0.12</w:t>
      </w:r>
      <w:r>
        <w:rPr>
          <w:rFonts w:hint="eastAsia" w:ascii="仿宋_GB2312" w:hAnsi="黑体" w:eastAsia="仿宋_GB2312"/>
          <w:sz w:val="32"/>
          <w:szCs w:val="32"/>
        </w:rPr>
        <w:t>万元，主要是预算安排的年缴费基数调整。</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cs="仿宋_GB2312"/>
          <w:sz w:val="32"/>
          <w:szCs w:val="32"/>
        </w:rPr>
        <w:t>三亚市天涯区财政局</w:t>
      </w:r>
      <w:r>
        <w:rPr>
          <w:rFonts w:hint="eastAsia" w:ascii="黑体" w:hAnsi="黑体" w:eastAsia="黑体" w:cs="仿宋_GB2312"/>
          <w:kern w:val="2"/>
          <w:sz w:val="32"/>
          <w:szCs w:val="32"/>
          <w:lang w:val="en-US" w:eastAsia="zh-CN" w:bidi="ar-SA"/>
        </w:rPr>
        <w:t>部门2022年</w:t>
      </w:r>
      <w:r>
        <w:rPr>
          <w:rFonts w:hint="eastAsia" w:ascii="黑体" w:hAnsi="黑体" w:eastAsia="黑体"/>
          <w:sz w:val="32"/>
          <w:szCs w:val="32"/>
        </w:rPr>
        <w:t>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三亚市天涯区财政局部门</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黑体" w:eastAsia="仿宋_GB2312"/>
          <w:sz w:val="32"/>
          <w:szCs w:val="32"/>
        </w:rPr>
        <w:t>一般公共预算基本支出为</w:t>
      </w:r>
      <w:r>
        <w:rPr>
          <w:rFonts w:hint="eastAsia" w:ascii="仿宋_GB2312" w:hAnsi="黑体" w:eastAsia="仿宋_GB2312" w:cs="仿宋_GB2312"/>
          <w:sz w:val="32"/>
          <w:szCs w:val="32"/>
          <w:lang w:val="en-US" w:eastAsia="zh-CN"/>
        </w:rPr>
        <w:t>540.67</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524.42</w:t>
      </w:r>
      <w:r>
        <w:rPr>
          <w:rFonts w:hint="eastAsia" w:ascii="仿宋_GB2312" w:hAnsi="黑体" w:eastAsia="仿宋_GB2312"/>
          <w:sz w:val="32"/>
          <w:szCs w:val="32"/>
        </w:rPr>
        <w:t>万元，主要包括：基本工资、津贴补贴、奖金、绩效工资、社会保障缴费、公务员医疗补助、住房公积金、医疗费及奖励金等</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16.25</w:t>
      </w:r>
      <w:r>
        <w:rPr>
          <w:rFonts w:hint="eastAsia" w:ascii="仿宋_GB2312" w:hAnsi="黑体" w:eastAsia="仿宋_GB2312"/>
          <w:sz w:val="32"/>
          <w:szCs w:val="32"/>
        </w:rPr>
        <w:t>万元，主要包括：办公费、邮电费、培训费、工会经费、公务用车运行维护费及其他交通费用等。</w:t>
      </w:r>
    </w:p>
    <w:p>
      <w:pPr>
        <w:rPr>
          <w:rFonts w:ascii="黑体" w:hAnsi="黑体" w:eastAsia="黑体" w:cs="Times New Roman"/>
          <w:sz w:val="32"/>
          <w:shd w:val="clear" w:color="auto" w:fill="FFFFFF"/>
        </w:rPr>
      </w:pPr>
      <w:r>
        <w:rPr>
          <w:rFonts w:hint="eastAsia" w:ascii="黑体" w:hAnsi="黑体" w:eastAsia="黑体" w:cs="Times New Roman"/>
          <w:sz w:val="32"/>
          <w:shd w:val="clear" w:color="auto" w:fill="FFFFFF"/>
          <w:lang w:val="en-US" w:eastAsia="zh-CN"/>
        </w:rPr>
        <w:t xml:space="preserve">    </w:t>
      </w:r>
      <w:r>
        <w:rPr>
          <w:rFonts w:hint="eastAsia" w:ascii="黑体" w:hAnsi="黑体" w:eastAsia="黑体" w:cs="Times New Roman"/>
          <w:sz w:val="32"/>
          <w:shd w:val="clear" w:color="auto" w:fill="FFFFFF"/>
        </w:rPr>
        <w:t>四、</w:t>
      </w:r>
      <w:r>
        <w:rPr>
          <w:rFonts w:hint="eastAsia" w:ascii="黑体" w:hAnsi="黑体" w:eastAsia="黑体" w:cs="仿宋_GB2312"/>
          <w:sz w:val="32"/>
          <w:szCs w:val="32"/>
        </w:rPr>
        <w:t>三亚市天涯区财政局</w:t>
      </w:r>
      <w:r>
        <w:rPr>
          <w:rFonts w:hint="eastAsia" w:ascii="黑体" w:hAnsi="黑体" w:eastAsia="黑体"/>
          <w:sz w:val="32"/>
          <w:szCs w:val="32"/>
        </w:rPr>
        <w:t>部</w:t>
      </w:r>
      <w:r>
        <w:rPr>
          <w:rFonts w:hint="eastAsia" w:ascii="黑体" w:hAnsi="黑体" w:eastAsia="黑体" w:cs="仿宋_GB2312"/>
          <w:kern w:val="2"/>
          <w:sz w:val="32"/>
          <w:szCs w:val="32"/>
          <w:lang w:val="en-US" w:eastAsia="zh-CN" w:bidi="ar-SA"/>
        </w:rPr>
        <w:t>门2022年</w:t>
      </w:r>
      <w:r>
        <w:rPr>
          <w:rFonts w:ascii="黑体" w:hAnsi="黑体" w:eastAsia="黑体" w:cs="Times New Roman"/>
          <w:sz w:val="32"/>
          <w:shd w:val="clear" w:color="auto" w:fill="FFFFFF"/>
        </w:rPr>
        <w:t>“三公”经费预算情况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cs="仿宋_GB2312"/>
          <w:sz w:val="32"/>
          <w:szCs w:val="32"/>
        </w:rPr>
        <w:t>三亚市天涯区财政局部门</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黑体" w:eastAsia="仿宋_GB2312"/>
          <w:sz w:val="32"/>
          <w:szCs w:val="32"/>
        </w:rPr>
        <w:t>一般公共预算“三公”经费预算数为</w:t>
      </w:r>
      <w:r>
        <w:rPr>
          <w:rFonts w:hint="eastAsia" w:ascii="仿宋_GB2312" w:hAnsi="黑体" w:eastAsia="仿宋_GB2312" w:cs="仿宋_GB2312"/>
          <w:sz w:val="32"/>
          <w:szCs w:val="32"/>
        </w:rPr>
        <w:t>1.87</w:t>
      </w:r>
      <w:r>
        <w:rPr>
          <w:rFonts w:hint="eastAsia" w:ascii="仿宋_GB2312" w:hAnsi="黑体" w:eastAsia="仿宋_GB2312"/>
          <w:sz w:val="32"/>
          <w:szCs w:val="32"/>
        </w:rPr>
        <w:t>万元，其中：</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rPr>
        <w:t>因公出国（境）经费0万元，与上年预算持平；</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zh-CN"/>
        </w:rPr>
        <w:t>公务用车购置及运行费1.87万元（其中，公务用车购置费0万元，公务用车运行费1.87万元），较上年预算减少</w:t>
      </w:r>
      <w:r>
        <w:rPr>
          <w:rFonts w:hint="eastAsia" w:ascii="仿宋_GB2312" w:hAnsi="黑体" w:eastAsia="仿宋_GB2312"/>
          <w:sz w:val="32"/>
          <w:szCs w:val="32"/>
          <w:lang w:val="en-US" w:eastAsia="zh-CN"/>
        </w:rPr>
        <w:t>66.67</w:t>
      </w:r>
      <w:r>
        <w:rPr>
          <w:rFonts w:hint="eastAsia" w:ascii="仿宋_GB2312" w:hAnsi="黑体" w:eastAsia="仿宋_GB2312"/>
          <w:sz w:val="32"/>
          <w:szCs w:val="32"/>
          <w:lang w:val="zh-CN"/>
        </w:rPr>
        <w:t>%，减少主要原因为编制内公务用车数量减少</w:t>
      </w:r>
      <w:r>
        <w:rPr>
          <w:rFonts w:hint="eastAsia" w:ascii="仿宋_GB2312" w:hAnsi="黑体" w:eastAsia="仿宋_GB2312"/>
          <w:sz w:val="32"/>
          <w:szCs w:val="32"/>
          <w:lang w:val="en-US" w:eastAsia="zh-CN"/>
        </w:rPr>
        <w:t>2</w:t>
      </w:r>
      <w:r>
        <w:rPr>
          <w:rFonts w:hint="eastAsia" w:ascii="仿宋_GB2312" w:hAnsi="黑体" w:eastAsia="仿宋_GB2312"/>
          <w:sz w:val="32"/>
          <w:szCs w:val="32"/>
          <w:lang w:val="zh-CN"/>
        </w:rPr>
        <w:t>辆，</w:t>
      </w:r>
      <w:r>
        <w:rPr>
          <w:rFonts w:hint="eastAsia" w:ascii="仿宋_GB2312" w:hAnsi="黑体" w:eastAsia="仿宋_GB2312"/>
          <w:sz w:val="32"/>
          <w:szCs w:val="32"/>
          <w:lang w:val="en-US" w:eastAsia="zh-CN"/>
        </w:rPr>
        <w:t>2022年</w:t>
      </w:r>
      <w:r>
        <w:rPr>
          <w:rFonts w:hint="eastAsia" w:ascii="仿宋_GB2312" w:hAnsi="黑体" w:eastAsia="仿宋_GB2312"/>
          <w:sz w:val="32"/>
          <w:szCs w:val="32"/>
          <w:lang w:val="zh-CN"/>
        </w:rPr>
        <w:t>按</w:t>
      </w:r>
      <w:r>
        <w:rPr>
          <w:rFonts w:hint="eastAsia" w:ascii="仿宋_GB2312" w:hAnsi="黑体" w:eastAsia="仿宋_GB2312"/>
          <w:sz w:val="32"/>
          <w:szCs w:val="32"/>
          <w:lang w:val="en-US" w:eastAsia="zh-CN"/>
        </w:rPr>
        <w:t>1</w:t>
      </w:r>
      <w:r>
        <w:rPr>
          <w:rFonts w:hint="eastAsia" w:ascii="仿宋_GB2312" w:hAnsi="黑体" w:eastAsia="仿宋_GB2312"/>
          <w:sz w:val="32"/>
          <w:szCs w:val="32"/>
          <w:lang w:val="zh-CN"/>
        </w:rPr>
        <w:t>辆公务用车编制的预算。公务车保有量</w:t>
      </w:r>
      <w:r>
        <w:rPr>
          <w:rFonts w:hint="eastAsia" w:ascii="仿宋_GB2312" w:hAnsi="黑体" w:eastAsia="仿宋_GB2312"/>
          <w:sz w:val="32"/>
          <w:szCs w:val="32"/>
          <w:lang w:val="en-US" w:eastAsia="zh-CN"/>
        </w:rPr>
        <w:t>1</w:t>
      </w:r>
      <w:r>
        <w:rPr>
          <w:rFonts w:hint="eastAsia" w:ascii="仿宋_GB2312" w:hAnsi="黑体" w:eastAsia="仿宋_GB2312"/>
          <w:sz w:val="32"/>
          <w:szCs w:val="32"/>
          <w:lang w:val="zh-CN"/>
        </w:rPr>
        <w:t>辆，计划购置0辆；</w:t>
      </w:r>
      <w:r>
        <w:rPr>
          <w:rFonts w:hint="eastAsia" w:ascii="仿宋_GB2312" w:hAnsi="黑体" w:eastAsia="仿宋_GB2312"/>
          <w:sz w:val="32"/>
          <w:szCs w:val="32"/>
        </w:rPr>
        <w:t>公务接待费0万元，与上年预算持平。</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（二）</w:t>
      </w:r>
      <w:r>
        <w:rPr>
          <w:rFonts w:hint="eastAsia" w:ascii="仿宋_GB2312" w:hAnsi="黑体" w:eastAsia="仿宋_GB2312" w:cs="仿宋_GB2312"/>
          <w:sz w:val="32"/>
          <w:szCs w:val="32"/>
        </w:rPr>
        <w:t>三亚市天涯区财政局部门</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黑体" w:eastAsia="仿宋_GB2312"/>
          <w:sz w:val="32"/>
          <w:szCs w:val="32"/>
        </w:rPr>
        <w:t>政府性基金预算“三公”经费预算数为</w:t>
      </w:r>
      <w:r>
        <w:rPr>
          <w:rFonts w:hint="eastAsia" w:ascii="仿宋_GB2312" w:hAnsi="黑体" w:eastAsia="仿宋_GB2312" w:cs="仿宋_GB2312"/>
          <w:sz w:val="32"/>
          <w:szCs w:val="32"/>
        </w:rPr>
        <w:t>0</w:t>
      </w:r>
      <w:r>
        <w:rPr>
          <w:rFonts w:hint="eastAsia" w:ascii="仿宋_GB2312" w:hAnsi="黑体" w:eastAsia="仿宋_GB2312"/>
          <w:sz w:val="32"/>
          <w:szCs w:val="32"/>
        </w:rPr>
        <w:t>万元：</w:t>
      </w:r>
    </w:p>
    <w:p>
      <w:pPr>
        <w:ind w:firstLine="640"/>
        <w:jc w:val="left"/>
        <w:rPr>
          <w:rFonts w:ascii="仿宋_GB2312" w:hAnsi="楷体" w:eastAsia="仿宋_GB2312"/>
          <w:sz w:val="32"/>
          <w:szCs w:val="32"/>
        </w:rPr>
      </w:pPr>
      <w:r>
        <w:rPr>
          <w:rFonts w:ascii="Times New Roman" w:hAnsi="Times New Roman" w:eastAsia="仿宋_GB2312" w:cs="Times New Roman"/>
          <w:sz w:val="32"/>
          <w:shd w:val="clear" w:color="auto" w:fill="FFFFFF"/>
        </w:rPr>
        <w:t xml:space="preserve"> </w:t>
      </w:r>
      <w:r>
        <w:rPr>
          <w:rFonts w:hint="eastAsia" w:ascii="仿宋_GB2312" w:hAnsi="黑体" w:eastAsia="仿宋_GB2312" w:cs="仿宋_GB2312"/>
          <w:sz w:val="32"/>
          <w:szCs w:val="32"/>
        </w:rPr>
        <w:t>三亚市天涯区财政局部门</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楷体" w:eastAsia="仿宋_GB2312"/>
          <w:sz w:val="32"/>
          <w:szCs w:val="32"/>
        </w:rPr>
        <w:t>无政府性基金预算“三公”经费预算安排。</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cs="仿宋_GB2312"/>
          <w:sz w:val="32"/>
          <w:szCs w:val="32"/>
        </w:rPr>
        <w:t>三亚市天涯区财政局</w:t>
      </w:r>
      <w:r>
        <w:rPr>
          <w:rFonts w:hint="eastAsia" w:ascii="黑体" w:hAnsi="黑体" w:eastAsia="黑体" w:cs="仿宋_GB2312"/>
          <w:kern w:val="2"/>
          <w:sz w:val="32"/>
          <w:szCs w:val="32"/>
          <w:lang w:val="en-US" w:eastAsia="zh-CN" w:bidi="ar-SA"/>
        </w:rPr>
        <w:t>部门2022年政</w:t>
      </w:r>
      <w:r>
        <w:rPr>
          <w:rFonts w:hint="eastAsia" w:ascii="黑体" w:hAnsi="黑体" w:eastAsia="黑体" w:cs="Times New Roman"/>
          <w:sz w:val="32"/>
          <w:shd w:val="clear" w:color="auto" w:fill="FFFFFF"/>
        </w:rPr>
        <w:t>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jc w:val="left"/>
        <w:rPr>
          <w:rFonts w:ascii="仿宋_GB2312" w:hAnsi="楷体" w:eastAsia="仿宋_GB2312"/>
          <w:sz w:val="32"/>
          <w:szCs w:val="32"/>
        </w:rPr>
      </w:pPr>
      <w:r>
        <w:rPr>
          <w:rFonts w:hint="eastAsia" w:ascii="仿宋_GB2312" w:hAnsi="黑体" w:eastAsia="仿宋_GB2312" w:cs="仿宋_GB2312"/>
          <w:sz w:val="32"/>
          <w:szCs w:val="32"/>
        </w:rPr>
        <w:t>三亚市天涯区财政局部门</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楷体" w:eastAsia="仿宋_GB2312"/>
          <w:sz w:val="32"/>
          <w:szCs w:val="32"/>
        </w:rPr>
        <w:t>无政府性基金预算安排。</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640"/>
        <w:jc w:val="left"/>
        <w:rPr>
          <w:rFonts w:ascii="仿宋_GB2312" w:hAnsi="楷体" w:eastAsia="仿宋_GB2312"/>
          <w:sz w:val="32"/>
          <w:szCs w:val="32"/>
        </w:rPr>
      </w:pPr>
      <w:r>
        <w:rPr>
          <w:rFonts w:hint="eastAsia" w:ascii="仿宋_GB2312" w:hAnsi="黑体" w:eastAsia="仿宋_GB2312" w:cs="仿宋_GB2312"/>
          <w:sz w:val="32"/>
          <w:szCs w:val="32"/>
        </w:rPr>
        <w:t>三亚市天涯区财政局部门</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楷体" w:eastAsia="仿宋_GB2312"/>
          <w:sz w:val="32"/>
          <w:szCs w:val="32"/>
        </w:rPr>
        <w:t>无政府性基金预算安排。</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jc w:val="left"/>
        <w:rPr>
          <w:rFonts w:ascii="楷体" w:hAnsi="楷体" w:eastAsia="楷体"/>
          <w:sz w:val="32"/>
          <w:szCs w:val="32"/>
        </w:rPr>
      </w:pPr>
      <w:r>
        <w:rPr>
          <w:rFonts w:hint="eastAsia" w:ascii="仿宋_GB2312" w:hAnsi="黑体" w:eastAsia="仿宋_GB2312" w:cs="仿宋_GB2312"/>
          <w:sz w:val="32"/>
          <w:szCs w:val="32"/>
        </w:rPr>
        <w:t>三亚市天涯区财政局部门</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楷体" w:eastAsia="仿宋_GB2312"/>
          <w:sz w:val="32"/>
          <w:szCs w:val="32"/>
        </w:rPr>
        <w:t>无政府性基金预算安排</w:t>
      </w:r>
      <w:r>
        <w:rPr>
          <w:rFonts w:hint="eastAsia" w:ascii="楷体" w:hAnsi="楷体" w:eastAsia="楷体"/>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cs="仿宋_GB2312"/>
          <w:sz w:val="32"/>
          <w:szCs w:val="32"/>
        </w:rPr>
        <w:t>三亚市天涯区财政局</w:t>
      </w:r>
      <w:r>
        <w:rPr>
          <w:rFonts w:hint="eastAsia" w:ascii="黑体" w:hAnsi="黑体" w:eastAsia="黑体" w:cs="仿宋_GB2312"/>
          <w:kern w:val="2"/>
          <w:sz w:val="32"/>
          <w:szCs w:val="32"/>
          <w:lang w:val="en-US" w:eastAsia="zh-CN" w:bidi="ar-SA"/>
        </w:rPr>
        <w:t>部门2022</w:t>
      </w:r>
      <w:r>
        <w:rPr>
          <w:rFonts w:hint="eastAsia" w:ascii="黑体" w:hAnsi="黑体" w:eastAsia="黑体"/>
          <w:sz w:val="32"/>
          <w:szCs w:val="32"/>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按照综合预算原则，三亚市天涯区财政局部门所有收入和支出均纳入部门预算管理。收入包括：一般公共预算收入</w:t>
      </w:r>
      <w:r>
        <w:rPr>
          <w:rFonts w:hint="eastAsia" w:ascii="仿宋_GB2312" w:hAnsi="黑体" w:eastAsia="仿宋_GB2312"/>
          <w:sz w:val="32"/>
          <w:szCs w:val="32"/>
        </w:rPr>
        <w:t>；支出包括：一般公共服务支出、社会保障和就业支出、卫生健康支出、住房保障支出。</w:t>
      </w:r>
      <w:r>
        <w:rPr>
          <w:rFonts w:hint="eastAsia" w:ascii="仿宋_GB2312" w:hAnsi="黑体" w:eastAsia="仿宋_GB2312" w:cs="仿宋_GB2312"/>
          <w:sz w:val="32"/>
          <w:szCs w:val="32"/>
        </w:rPr>
        <w:t>三亚市天涯区财政局部门</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1665.86</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cs="仿宋_GB2312"/>
          <w:sz w:val="32"/>
          <w:szCs w:val="32"/>
        </w:rPr>
        <w:t>三亚市天涯区财政局</w:t>
      </w:r>
      <w:r>
        <w:rPr>
          <w:rFonts w:hint="eastAsia" w:ascii="黑体" w:hAnsi="黑体" w:eastAsia="黑体"/>
          <w:sz w:val="32"/>
          <w:szCs w:val="32"/>
        </w:rPr>
        <w:t>部</w:t>
      </w:r>
      <w:r>
        <w:rPr>
          <w:rFonts w:hint="eastAsia" w:ascii="黑体" w:hAnsi="黑体" w:eastAsia="黑体" w:cs="仿宋_GB2312"/>
          <w:kern w:val="2"/>
          <w:sz w:val="32"/>
          <w:szCs w:val="32"/>
          <w:lang w:val="en-US" w:eastAsia="zh-CN" w:bidi="ar-SA"/>
        </w:rPr>
        <w:t>门2022年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三亚市天涯区财政局部门</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黑体" w:eastAsia="仿宋_GB2312"/>
          <w:sz w:val="32"/>
          <w:szCs w:val="32"/>
        </w:rPr>
        <w:t>收入预算</w:t>
      </w:r>
      <w:r>
        <w:rPr>
          <w:rFonts w:hint="eastAsia" w:ascii="仿宋_GB2312" w:hAnsi="黑体" w:eastAsia="仿宋_GB2312" w:cs="仿宋_GB2312"/>
          <w:sz w:val="32"/>
          <w:szCs w:val="32"/>
          <w:lang w:val="en-US" w:eastAsia="zh-CN"/>
        </w:rPr>
        <w:t>1665.86</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%；一般预算收入</w:t>
      </w:r>
      <w:r>
        <w:rPr>
          <w:rFonts w:hint="eastAsia" w:ascii="仿宋_GB2312" w:hAnsi="黑体" w:eastAsia="仿宋_GB2312" w:cs="仿宋_GB2312"/>
          <w:sz w:val="32"/>
          <w:szCs w:val="32"/>
          <w:lang w:val="en-US" w:eastAsia="zh-CN"/>
        </w:rPr>
        <w:t>1665.86</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%；政府性基金收入</w:t>
      </w:r>
      <w:r>
        <w:rPr>
          <w:rFonts w:hint="eastAsia" w:ascii="仿宋_GB2312" w:hAnsi="黑体" w:eastAsia="仿宋_GB2312" w:cs="仿宋_GB2312"/>
          <w:sz w:val="32"/>
          <w:szCs w:val="32"/>
        </w:rPr>
        <w:t>0</w:t>
      </w:r>
      <w:r>
        <w:rPr>
          <w:rFonts w:hint="eastAsia" w:ascii="仿宋_GB2312" w:hAnsi="黑体" w:eastAsia="仿宋_GB2312"/>
          <w:sz w:val="32"/>
          <w:szCs w:val="32"/>
        </w:rPr>
        <w:t>万元，占</w:t>
      </w:r>
      <w:r>
        <w:rPr>
          <w:rFonts w:hint="eastAsia" w:ascii="仿宋_GB2312" w:hAnsi="黑体" w:eastAsia="仿宋_GB2312" w:cs="仿宋_GB2312"/>
          <w:sz w:val="32"/>
          <w:szCs w:val="32"/>
        </w:rPr>
        <w:t>0</w:t>
      </w:r>
      <w:r>
        <w:rPr>
          <w:rFonts w:hint="eastAsia" w:ascii="仿宋_GB2312" w:hAnsi="黑体" w:eastAsia="仿宋_GB2312"/>
          <w:sz w:val="32"/>
          <w:szCs w:val="32"/>
        </w:rPr>
        <w:t>%；专项收入</w:t>
      </w:r>
      <w:r>
        <w:rPr>
          <w:rFonts w:hint="eastAsia" w:ascii="仿宋_GB2312" w:hAnsi="黑体" w:eastAsia="仿宋_GB2312" w:cs="仿宋_GB2312"/>
          <w:sz w:val="32"/>
          <w:szCs w:val="32"/>
        </w:rPr>
        <w:t>0</w:t>
      </w:r>
      <w:r>
        <w:rPr>
          <w:rFonts w:hint="eastAsia" w:ascii="仿宋_GB2312" w:hAnsi="黑体" w:eastAsia="仿宋_GB2312"/>
          <w:sz w:val="32"/>
          <w:szCs w:val="32"/>
        </w:rPr>
        <w:t>万元，占</w:t>
      </w:r>
      <w:r>
        <w:rPr>
          <w:rFonts w:hint="eastAsia" w:ascii="仿宋_GB2312" w:hAnsi="黑体" w:eastAsia="仿宋_GB2312" w:cs="仿宋_GB2312"/>
          <w:sz w:val="32"/>
          <w:szCs w:val="32"/>
        </w:rPr>
        <w:t>0</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cs="仿宋_GB2312"/>
          <w:sz w:val="32"/>
          <w:szCs w:val="32"/>
        </w:rPr>
        <w:t>三亚市天涯区财政局</w:t>
      </w:r>
      <w:r>
        <w:rPr>
          <w:rFonts w:hint="eastAsia" w:ascii="黑体" w:hAnsi="黑体" w:eastAsia="黑体"/>
          <w:sz w:val="32"/>
          <w:szCs w:val="32"/>
        </w:rPr>
        <w:t>部</w:t>
      </w:r>
      <w:r>
        <w:rPr>
          <w:rFonts w:hint="eastAsia" w:ascii="黑体" w:hAnsi="黑体" w:eastAsia="黑体" w:cs="仿宋_GB2312"/>
          <w:kern w:val="2"/>
          <w:sz w:val="32"/>
          <w:szCs w:val="32"/>
          <w:lang w:val="en-US" w:eastAsia="zh-CN" w:bidi="ar-SA"/>
        </w:rPr>
        <w:t>门2022年支</w:t>
      </w:r>
      <w:r>
        <w:rPr>
          <w:rFonts w:hint="eastAsia" w:ascii="黑体" w:hAnsi="黑体" w:eastAsia="黑体" w:cs="Times New Roman"/>
          <w:sz w:val="32"/>
          <w:shd w:val="clear" w:color="auto" w:fill="FFFFFF"/>
        </w:rPr>
        <w:t>出预算情况说明</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三亚市天涯区财政局部门</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w:t>
      </w:r>
      <w:r>
        <w:rPr>
          <w:rFonts w:hint="eastAsia" w:ascii="仿宋_GB2312" w:hAnsi="黑体" w:eastAsia="仿宋_GB2312"/>
          <w:sz w:val="32"/>
          <w:szCs w:val="32"/>
        </w:rPr>
        <w:t>支出预算</w:t>
      </w:r>
      <w:r>
        <w:rPr>
          <w:rFonts w:hint="eastAsia" w:ascii="仿宋_GB2312" w:hAnsi="黑体" w:eastAsia="仿宋_GB2312" w:cs="仿宋_GB2312"/>
          <w:sz w:val="32"/>
          <w:szCs w:val="32"/>
          <w:lang w:val="en-US" w:eastAsia="zh-CN"/>
        </w:rPr>
        <w:t>1665.86</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540.67</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32.46</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1125.19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67.54</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119.17</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增加了</w:t>
      </w:r>
      <w:r>
        <w:rPr>
          <w:rFonts w:hint="eastAsia" w:ascii="仿宋_GB2312" w:hAnsi="黑体" w:eastAsia="仿宋_GB2312"/>
          <w:sz w:val="32"/>
          <w:szCs w:val="32"/>
        </w:rPr>
        <w:t>天涯区五个环卫一体化及公厕的环卫分级标准综合调研委托业务费</w:t>
      </w:r>
      <w:r>
        <w:rPr>
          <w:rFonts w:hint="eastAsia" w:ascii="仿宋_GB2312" w:hAnsi="黑体" w:eastAsia="仿宋_GB2312"/>
          <w:sz w:val="32"/>
          <w:szCs w:val="32"/>
          <w:lang w:eastAsia="zh-CN"/>
        </w:rPr>
        <w:t>预算</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hint="eastAsia"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三亚市天涯区财政局</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sz w:val="32"/>
          <w:szCs w:val="32"/>
          <w:lang w:eastAsia="zh-CN"/>
        </w:rPr>
        <w:t>单位本级</w:t>
      </w:r>
      <w:r>
        <w:rPr>
          <w:rFonts w:hint="eastAsia" w:ascii="仿宋_GB2312" w:hAnsi="黑体" w:eastAsia="仿宋_GB2312" w:cs="仿宋_GB2312"/>
          <w:sz w:val="32"/>
          <w:szCs w:val="32"/>
        </w:rPr>
        <w:t>、三亚市天涯区支付中心（会计核算中心）机关运行经费预算</w:t>
      </w:r>
      <w:r>
        <w:rPr>
          <w:rFonts w:hint="eastAsia" w:ascii="仿宋_GB2312" w:hAnsi="黑体" w:eastAsia="仿宋_GB2312" w:cs="仿宋_GB2312"/>
          <w:sz w:val="32"/>
          <w:szCs w:val="32"/>
          <w:lang w:val="en-US" w:eastAsia="zh-CN"/>
        </w:rPr>
        <w:t>105.58</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cs="仿宋_GB2312"/>
          <w:sz w:val="32"/>
          <w:szCs w:val="32"/>
        </w:rPr>
        <w:t>三亚市天涯区财政局部门政府采购预算总额14.46</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rPr>
        <w:t>14.46</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年12月31日，</w:t>
      </w:r>
      <w:r>
        <w:rPr>
          <w:rFonts w:hint="eastAsia" w:ascii="仿宋_GB2312" w:hAnsi="黑体" w:eastAsia="仿宋_GB2312" w:cs="仿宋_GB2312"/>
          <w:sz w:val="32"/>
          <w:szCs w:val="32"/>
        </w:rPr>
        <w:t>三亚市天涯区财政局部门本级及下属各预算单位共有车辆</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cs="仿宋_GB2312"/>
          <w:sz w:val="32"/>
          <w:szCs w:val="32"/>
        </w:rPr>
        <w:t>三亚市天涯区财政局部门</w:t>
      </w:r>
      <w:r>
        <w:rPr>
          <w:rFonts w:hint="eastAsia" w:ascii="仿宋_GB2312" w:hAnsi="黑体" w:eastAsia="仿宋_GB2312" w:cs="仿宋_GB2312"/>
          <w:sz w:val="32"/>
          <w:szCs w:val="32"/>
          <w:lang w:val="en-US" w:eastAsia="zh-CN"/>
        </w:rPr>
        <w:t>24</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1665.86</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left"/>
        <w:rPr>
          <w:rFonts w:ascii="仿宋_GB2312" w:hAnsi="宋体" w:eastAsia="仿宋_GB2312" w:cs="宋体"/>
          <w:color w:val="000000"/>
          <w:kern w:val="0"/>
          <w:sz w:val="32"/>
          <w:szCs w:val="30"/>
        </w:rPr>
      </w:pPr>
    </w:p>
    <w:p>
      <w:pPr>
        <w:jc w:val="center"/>
        <w:rPr>
          <w:rFonts w:ascii="仿宋_GB2312" w:eastAsia="仿宋_GB2312" w:cs="宋体"/>
          <w:bCs/>
          <w:color w:val="000000"/>
          <w:kern w:val="0"/>
          <w:sz w:val="32"/>
          <w:szCs w:val="32"/>
          <w:lang w:val="zh-CN"/>
        </w:rPr>
      </w:pPr>
      <w:r>
        <w:rPr>
          <w:rFonts w:hint="eastAsia" w:ascii="黑体" w:hAnsi="黑体" w:eastAsia="黑体"/>
          <w:b/>
          <w:sz w:val="32"/>
          <w:szCs w:val="32"/>
        </w:rPr>
        <w:t>第四部分  名词解释</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E0F23F2"/>
    <w:multiLevelType w:val="multilevel"/>
    <w:tmpl w:val="2E0F23F2"/>
    <w:lvl w:ilvl="0" w:tentative="0">
      <w:start w:val="1"/>
      <w:numFmt w:val="decimal"/>
      <w:lvlText w:val="%1."/>
      <w:lvlJc w:val="left"/>
      <w:pPr>
        <w:ind w:left="1160" w:hanging="360"/>
      </w:pPr>
      <w:rPr>
        <w:rFonts w:hint="default"/>
      </w:rPr>
    </w:lvl>
    <w:lvl w:ilvl="1" w:tentative="0">
      <w:start w:val="1"/>
      <w:numFmt w:val="lowerLetter"/>
      <w:lvlText w:val="%2)"/>
      <w:lvlJc w:val="left"/>
      <w:pPr>
        <w:ind w:left="1640" w:hanging="420"/>
      </w:pPr>
    </w:lvl>
    <w:lvl w:ilvl="2" w:tentative="0">
      <w:start w:val="1"/>
      <w:numFmt w:val="lowerRoman"/>
      <w:lvlText w:val="%3."/>
      <w:lvlJc w:val="right"/>
      <w:pPr>
        <w:ind w:left="2060" w:hanging="420"/>
      </w:pPr>
    </w:lvl>
    <w:lvl w:ilvl="3" w:tentative="0">
      <w:start w:val="1"/>
      <w:numFmt w:val="decimal"/>
      <w:lvlText w:val="%4."/>
      <w:lvlJc w:val="left"/>
      <w:pPr>
        <w:ind w:left="2480" w:hanging="420"/>
      </w:pPr>
    </w:lvl>
    <w:lvl w:ilvl="4" w:tentative="0">
      <w:start w:val="1"/>
      <w:numFmt w:val="lowerLetter"/>
      <w:lvlText w:val="%5)"/>
      <w:lvlJc w:val="left"/>
      <w:pPr>
        <w:ind w:left="2900" w:hanging="420"/>
      </w:pPr>
    </w:lvl>
    <w:lvl w:ilvl="5" w:tentative="0">
      <w:start w:val="1"/>
      <w:numFmt w:val="lowerRoman"/>
      <w:lvlText w:val="%6."/>
      <w:lvlJc w:val="right"/>
      <w:pPr>
        <w:ind w:left="3320" w:hanging="420"/>
      </w:pPr>
    </w:lvl>
    <w:lvl w:ilvl="6" w:tentative="0">
      <w:start w:val="1"/>
      <w:numFmt w:val="decimal"/>
      <w:lvlText w:val="%7."/>
      <w:lvlJc w:val="left"/>
      <w:pPr>
        <w:ind w:left="3740" w:hanging="420"/>
      </w:pPr>
    </w:lvl>
    <w:lvl w:ilvl="7" w:tentative="0">
      <w:start w:val="1"/>
      <w:numFmt w:val="lowerLetter"/>
      <w:lvlText w:val="%8)"/>
      <w:lvlJc w:val="left"/>
      <w:pPr>
        <w:ind w:left="4160" w:hanging="420"/>
      </w:pPr>
    </w:lvl>
    <w:lvl w:ilvl="8" w:tentative="0">
      <w:start w:val="1"/>
      <w:numFmt w:val="lowerRoman"/>
      <w:lvlText w:val="%9."/>
      <w:lvlJc w:val="right"/>
      <w:pPr>
        <w:ind w:left="4580" w:hanging="420"/>
      </w:pPr>
    </w:lvl>
  </w:abstractNum>
  <w:abstractNum w:abstractNumId="2">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172A27"/>
    <w:rsid w:val="00047D12"/>
    <w:rsid w:val="00092153"/>
    <w:rsid w:val="002B5155"/>
    <w:rsid w:val="00423D35"/>
    <w:rsid w:val="005F2B57"/>
    <w:rsid w:val="008708E0"/>
    <w:rsid w:val="00AD6F01"/>
    <w:rsid w:val="00E8054A"/>
    <w:rsid w:val="01107891"/>
    <w:rsid w:val="011E4326"/>
    <w:rsid w:val="012403AD"/>
    <w:rsid w:val="016C58DF"/>
    <w:rsid w:val="017B66CD"/>
    <w:rsid w:val="018D6CFC"/>
    <w:rsid w:val="019314F2"/>
    <w:rsid w:val="01AB67B1"/>
    <w:rsid w:val="01C31F48"/>
    <w:rsid w:val="01F41BDF"/>
    <w:rsid w:val="02025E8F"/>
    <w:rsid w:val="0236471C"/>
    <w:rsid w:val="02366A6E"/>
    <w:rsid w:val="027F4292"/>
    <w:rsid w:val="02D347D6"/>
    <w:rsid w:val="02D45BEA"/>
    <w:rsid w:val="02D85DAF"/>
    <w:rsid w:val="02F50A76"/>
    <w:rsid w:val="02FD42DE"/>
    <w:rsid w:val="02FF47A9"/>
    <w:rsid w:val="03097CAF"/>
    <w:rsid w:val="031246F4"/>
    <w:rsid w:val="032A5F96"/>
    <w:rsid w:val="03552369"/>
    <w:rsid w:val="036C1E2F"/>
    <w:rsid w:val="03971B4D"/>
    <w:rsid w:val="03A766B1"/>
    <w:rsid w:val="03B755BD"/>
    <w:rsid w:val="03B80201"/>
    <w:rsid w:val="03C0651A"/>
    <w:rsid w:val="03D84488"/>
    <w:rsid w:val="03DF10AB"/>
    <w:rsid w:val="040D3CBB"/>
    <w:rsid w:val="040F2794"/>
    <w:rsid w:val="040F4606"/>
    <w:rsid w:val="04102647"/>
    <w:rsid w:val="04284B9F"/>
    <w:rsid w:val="045034C1"/>
    <w:rsid w:val="045F26C7"/>
    <w:rsid w:val="04626EDD"/>
    <w:rsid w:val="047E31EB"/>
    <w:rsid w:val="048326FB"/>
    <w:rsid w:val="04A4600F"/>
    <w:rsid w:val="04DD62A9"/>
    <w:rsid w:val="04DE0897"/>
    <w:rsid w:val="0505424A"/>
    <w:rsid w:val="05197469"/>
    <w:rsid w:val="05217ED4"/>
    <w:rsid w:val="0526761C"/>
    <w:rsid w:val="053B6DC7"/>
    <w:rsid w:val="054224E1"/>
    <w:rsid w:val="05610A19"/>
    <w:rsid w:val="05720F68"/>
    <w:rsid w:val="059B4056"/>
    <w:rsid w:val="05A1798D"/>
    <w:rsid w:val="05A74FAE"/>
    <w:rsid w:val="05BE1A54"/>
    <w:rsid w:val="05D124F7"/>
    <w:rsid w:val="05EA531A"/>
    <w:rsid w:val="060D0A1F"/>
    <w:rsid w:val="067614F2"/>
    <w:rsid w:val="06823EB9"/>
    <w:rsid w:val="06C974EF"/>
    <w:rsid w:val="06CC55A1"/>
    <w:rsid w:val="06DF3BD4"/>
    <w:rsid w:val="06E96424"/>
    <w:rsid w:val="0703689B"/>
    <w:rsid w:val="0705241F"/>
    <w:rsid w:val="0747341C"/>
    <w:rsid w:val="07782E26"/>
    <w:rsid w:val="07813E92"/>
    <w:rsid w:val="079F7AA8"/>
    <w:rsid w:val="07A47044"/>
    <w:rsid w:val="07B51799"/>
    <w:rsid w:val="07C76203"/>
    <w:rsid w:val="07D0588B"/>
    <w:rsid w:val="07EE34DB"/>
    <w:rsid w:val="07F36D9B"/>
    <w:rsid w:val="080C1B28"/>
    <w:rsid w:val="08147D10"/>
    <w:rsid w:val="082A7120"/>
    <w:rsid w:val="08373F8C"/>
    <w:rsid w:val="084165CA"/>
    <w:rsid w:val="08760ABF"/>
    <w:rsid w:val="087E61F6"/>
    <w:rsid w:val="08A445E6"/>
    <w:rsid w:val="08D16F3F"/>
    <w:rsid w:val="08D9664C"/>
    <w:rsid w:val="08DE03CE"/>
    <w:rsid w:val="08E97601"/>
    <w:rsid w:val="08EA2FCF"/>
    <w:rsid w:val="09115D29"/>
    <w:rsid w:val="092D1524"/>
    <w:rsid w:val="0957479B"/>
    <w:rsid w:val="095F037B"/>
    <w:rsid w:val="09646206"/>
    <w:rsid w:val="09654390"/>
    <w:rsid w:val="09851190"/>
    <w:rsid w:val="099C5CC6"/>
    <w:rsid w:val="09A4209A"/>
    <w:rsid w:val="09A62793"/>
    <w:rsid w:val="09BC551C"/>
    <w:rsid w:val="09D34903"/>
    <w:rsid w:val="0A0B0A0B"/>
    <w:rsid w:val="0A0E3F26"/>
    <w:rsid w:val="0A1A6228"/>
    <w:rsid w:val="0A2631E1"/>
    <w:rsid w:val="0A2E1F03"/>
    <w:rsid w:val="0A4F12AF"/>
    <w:rsid w:val="0A6852AB"/>
    <w:rsid w:val="0A77404F"/>
    <w:rsid w:val="0A8A102D"/>
    <w:rsid w:val="0ACD0D04"/>
    <w:rsid w:val="0AE60312"/>
    <w:rsid w:val="0AF124B5"/>
    <w:rsid w:val="0B3A2C7A"/>
    <w:rsid w:val="0B4A0699"/>
    <w:rsid w:val="0B5A10E1"/>
    <w:rsid w:val="0B666F1E"/>
    <w:rsid w:val="0B8C3F4A"/>
    <w:rsid w:val="0BE33AF3"/>
    <w:rsid w:val="0C0D4C9A"/>
    <w:rsid w:val="0C25530C"/>
    <w:rsid w:val="0C3C79A4"/>
    <w:rsid w:val="0C5354AD"/>
    <w:rsid w:val="0C640A25"/>
    <w:rsid w:val="0C781A87"/>
    <w:rsid w:val="0C8C5985"/>
    <w:rsid w:val="0CB64E08"/>
    <w:rsid w:val="0D010094"/>
    <w:rsid w:val="0D1179B1"/>
    <w:rsid w:val="0D1A33F1"/>
    <w:rsid w:val="0D6A27E6"/>
    <w:rsid w:val="0D6D1986"/>
    <w:rsid w:val="0D7676F4"/>
    <w:rsid w:val="0D8F4D6B"/>
    <w:rsid w:val="0D927BA0"/>
    <w:rsid w:val="0DA66A00"/>
    <w:rsid w:val="0DBC076D"/>
    <w:rsid w:val="0DCC4673"/>
    <w:rsid w:val="0DDE213F"/>
    <w:rsid w:val="0DDE338B"/>
    <w:rsid w:val="0E2213C0"/>
    <w:rsid w:val="0E571BC1"/>
    <w:rsid w:val="0E7411D1"/>
    <w:rsid w:val="0E802F4F"/>
    <w:rsid w:val="0E8C3646"/>
    <w:rsid w:val="0EB87159"/>
    <w:rsid w:val="0ED72CF1"/>
    <w:rsid w:val="0EF05B9D"/>
    <w:rsid w:val="0EF73EDA"/>
    <w:rsid w:val="0F293977"/>
    <w:rsid w:val="0F6F0B6F"/>
    <w:rsid w:val="0F9E2C67"/>
    <w:rsid w:val="0FD84FA4"/>
    <w:rsid w:val="0FE7351C"/>
    <w:rsid w:val="0FF46EF1"/>
    <w:rsid w:val="10007FC2"/>
    <w:rsid w:val="1014551C"/>
    <w:rsid w:val="10470558"/>
    <w:rsid w:val="104E0A7A"/>
    <w:rsid w:val="105E0592"/>
    <w:rsid w:val="10867A34"/>
    <w:rsid w:val="10CA2B17"/>
    <w:rsid w:val="11177C6B"/>
    <w:rsid w:val="11190824"/>
    <w:rsid w:val="112A50B7"/>
    <w:rsid w:val="11616605"/>
    <w:rsid w:val="11B02045"/>
    <w:rsid w:val="11B43A5C"/>
    <w:rsid w:val="11BD666F"/>
    <w:rsid w:val="11D17FC4"/>
    <w:rsid w:val="11E87921"/>
    <w:rsid w:val="11E9640F"/>
    <w:rsid w:val="12116C19"/>
    <w:rsid w:val="121808C2"/>
    <w:rsid w:val="122842F7"/>
    <w:rsid w:val="122B704D"/>
    <w:rsid w:val="123C057C"/>
    <w:rsid w:val="1240113D"/>
    <w:rsid w:val="12405CEE"/>
    <w:rsid w:val="12554DC3"/>
    <w:rsid w:val="12635282"/>
    <w:rsid w:val="126B67F5"/>
    <w:rsid w:val="126D10DC"/>
    <w:rsid w:val="12803B76"/>
    <w:rsid w:val="12A274E7"/>
    <w:rsid w:val="12BC28D0"/>
    <w:rsid w:val="12BD4B7A"/>
    <w:rsid w:val="12BE6A89"/>
    <w:rsid w:val="1338799A"/>
    <w:rsid w:val="136E0B86"/>
    <w:rsid w:val="13AF4B64"/>
    <w:rsid w:val="13B1079F"/>
    <w:rsid w:val="13B648F5"/>
    <w:rsid w:val="142D2EC9"/>
    <w:rsid w:val="142E4DFE"/>
    <w:rsid w:val="146E407F"/>
    <w:rsid w:val="14742F96"/>
    <w:rsid w:val="148E47C7"/>
    <w:rsid w:val="14BD70FF"/>
    <w:rsid w:val="14C3348A"/>
    <w:rsid w:val="14C708DA"/>
    <w:rsid w:val="14EE2225"/>
    <w:rsid w:val="14F47EBA"/>
    <w:rsid w:val="150040D4"/>
    <w:rsid w:val="15183C06"/>
    <w:rsid w:val="151D34D2"/>
    <w:rsid w:val="157A65AF"/>
    <w:rsid w:val="15AF447B"/>
    <w:rsid w:val="15B735C5"/>
    <w:rsid w:val="15C466C4"/>
    <w:rsid w:val="15E80A5A"/>
    <w:rsid w:val="15F75FF5"/>
    <w:rsid w:val="15FA7A16"/>
    <w:rsid w:val="16112E56"/>
    <w:rsid w:val="16162669"/>
    <w:rsid w:val="162F14EC"/>
    <w:rsid w:val="16505F4F"/>
    <w:rsid w:val="1666277A"/>
    <w:rsid w:val="16873E59"/>
    <w:rsid w:val="16E31C93"/>
    <w:rsid w:val="16F42EC2"/>
    <w:rsid w:val="16F81896"/>
    <w:rsid w:val="1729622B"/>
    <w:rsid w:val="172F64C7"/>
    <w:rsid w:val="177D5A61"/>
    <w:rsid w:val="179458EF"/>
    <w:rsid w:val="17E91C21"/>
    <w:rsid w:val="17EB5F54"/>
    <w:rsid w:val="17F51D61"/>
    <w:rsid w:val="183238D3"/>
    <w:rsid w:val="183F2D5F"/>
    <w:rsid w:val="18474285"/>
    <w:rsid w:val="184E2BF6"/>
    <w:rsid w:val="18AB6051"/>
    <w:rsid w:val="18F20238"/>
    <w:rsid w:val="18F30F25"/>
    <w:rsid w:val="19001D05"/>
    <w:rsid w:val="193A4980"/>
    <w:rsid w:val="19417855"/>
    <w:rsid w:val="194E7960"/>
    <w:rsid w:val="194E7C69"/>
    <w:rsid w:val="1959517B"/>
    <w:rsid w:val="19657778"/>
    <w:rsid w:val="19726923"/>
    <w:rsid w:val="19A16485"/>
    <w:rsid w:val="19B43F54"/>
    <w:rsid w:val="19B83E10"/>
    <w:rsid w:val="19C354A0"/>
    <w:rsid w:val="19D324A6"/>
    <w:rsid w:val="19D61B8E"/>
    <w:rsid w:val="1A090023"/>
    <w:rsid w:val="1A157164"/>
    <w:rsid w:val="1A3A5515"/>
    <w:rsid w:val="1A5E2977"/>
    <w:rsid w:val="1A6C7C68"/>
    <w:rsid w:val="1A742EB5"/>
    <w:rsid w:val="1A990642"/>
    <w:rsid w:val="1AA73461"/>
    <w:rsid w:val="1ABE18A0"/>
    <w:rsid w:val="1ACD1C5C"/>
    <w:rsid w:val="1ADA4F3A"/>
    <w:rsid w:val="1ADD60A2"/>
    <w:rsid w:val="1AF05D1E"/>
    <w:rsid w:val="1B192D34"/>
    <w:rsid w:val="1B1E54F5"/>
    <w:rsid w:val="1B200277"/>
    <w:rsid w:val="1B225622"/>
    <w:rsid w:val="1B437574"/>
    <w:rsid w:val="1B4A7310"/>
    <w:rsid w:val="1B4D3F0D"/>
    <w:rsid w:val="1B5060B0"/>
    <w:rsid w:val="1B54236F"/>
    <w:rsid w:val="1B640F23"/>
    <w:rsid w:val="1B881887"/>
    <w:rsid w:val="1B8A3DDE"/>
    <w:rsid w:val="1B937D53"/>
    <w:rsid w:val="1B996A4B"/>
    <w:rsid w:val="1B9B7ED3"/>
    <w:rsid w:val="1BA87EA5"/>
    <w:rsid w:val="1BC44168"/>
    <w:rsid w:val="1BDC212C"/>
    <w:rsid w:val="1BE03B3A"/>
    <w:rsid w:val="1C0B748C"/>
    <w:rsid w:val="1C0F2857"/>
    <w:rsid w:val="1C17387A"/>
    <w:rsid w:val="1C330B5A"/>
    <w:rsid w:val="1C4B084C"/>
    <w:rsid w:val="1C513828"/>
    <w:rsid w:val="1C7F5707"/>
    <w:rsid w:val="1C8D238C"/>
    <w:rsid w:val="1CA73CB6"/>
    <w:rsid w:val="1CA82E59"/>
    <w:rsid w:val="1CB17F0F"/>
    <w:rsid w:val="1CDD1922"/>
    <w:rsid w:val="1CE25E5B"/>
    <w:rsid w:val="1D10243A"/>
    <w:rsid w:val="1D3A7B0A"/>
    <w:rsid w:val="1D6E0AAE"/>
    <w:rsid w:val="1D810FBF"/>
    <w:rsid w:val="1DA2398D"/>
    <w:rsid w:val="1DB01C3D"/>
    <w:rsid w:val="1DBE773E"/>
    <w:rsid w:val="1DCC1BED"/>
    <w:rsid w:val="1DCD2BFC"/>
    <w:rsid w:val="1DD40FBB"/>
    <w:rsid w:val="1DD42427"/>
    <w:rsid w:val="1DE607B0"/>
    <w:rsid w:val="1DF6641F"/>
    <w:rsid w:val="1E0E5BD3"/>
    <w:rsid w:val="1E1A2496"/>
    <w:rsid w:val="1E304A36"/>
    <w:rsid w:val="1E3C052F"/>
    <w:rsid w:val="1E5C5AF0"/>
    <w:rsid w:val="1E731299"/>
    <w:rsid w:val="1E7946AB"/>
    <w:rsid w:val="1E8F242C"/>
    <w:rsid w:val="1E902B33"/>
    <w:rsid w:val="1EBD7BF4"/>
    <w:rsid w:val="1ED71DB0"/>
    <w:rsid w:val="1F080F77"/>
    <w:rsid w:val="1F1D2336"/>
    <w:rsid w:val="1F285CAA"/>
    <w:rsid w:val="1F4102B7"/>
    <w:rsid w:val="1F4A7572"/>
    <w:rsid w:val="1F692A0E"/>
    <w:rsid w:val="1F917F8F"/>
    <w:rsid w:val="1FA62FF4"/>
    <w:rsid w:val="1FB27D6C"/>
    <w:rsid w:val="1FC75A25"/>
    <w:rsid w:val="1FCE316B"/>
    <w:rsid w:val="1FD93791"/>
    <w:rsid w:val="20240CD4"/>
    <w:rsid w:val="2029061C"/>
    <w:rsid w:val="20476E8F"/>
    <w:rsid w:val="20491B57"/>
    <w:rsid w:val="204E7165"/>
    <w:rsid w:val="2058392C"/>
    <w:rsid w:val="20FC51DA"/>
    <w:rsid w:val="210333D2"/>
    <w:rsid w:val="216D48C1"/>
    <w:rsid w:val="21C506E4"/>
    <w:rsid w:val="21DC0F41"/>
    <w:rsid w:val="220E3298"/>
    <w:rsid w:val="22134AEC"/>
    <w:rsid w:val="2230451B"/>
    <w:rsid w:val="22341761"/>
    <w:rsid w:val="223639A6"/>
    <w:rsid w:val="224D4DE8"/>
    <w:rsid w:val="226B74E8"/>
    <w:rsid w:val="226E78C4"/>
    <w:rsid w:val="227F0CF0"/>
    <w:rsid w:val="228E6DAB"/>
    <w:rsid w:val="22996171"/>
    <w:rsid w:val="229B2C8F"/>
    <w:rsid w:val="22A343BE"/>
    <w:rsid w:val="22B82E64"/>
    <w:rsid w:val="22BE0248"/>
    <w:rsid w:val="22E5418E"/>
    <w:rsid w:val="22EB47D9"/>
    <w:rsid w:val="22F46087"/>
    <w:rsid w:val="230878EE"/>
    <w:rsid w:val="2314786E"/>
    <w:rsid w:val="231740EB"/>
    <w:rsid w:val="23202DCF"/>
    <w:rsid w:val="232E696B"/>
    <w:rsid w:val="232F5DA8"/>
    <w:rsid w:val="23330EFF"/>
    <w:rsid w:val="23403FF4"/>
    <w:rsid w:val="23487BBA"/>
    <w:rsid w:val="23536953"/>
    <w:rsid w:val="236E55E7"/>
    <w:rsid w:val="237F6BB0"/>
    <w:rsid w:val="238402DE"/>
    <w:rsid w:val="23855748"/>
    <w:rsid w:val="23865DF8"/>
    <w:rsid w:val="23D60D3F"/>
    <w:rsid w:val="23D83C52"/>
    <w:rsid w:val="23DA1BB5"/>
    <w:rsid w:val="23DD79C1"/>
    <w:rsid w:val="23FF0F6B"/>
    <w:rsid w:val="240212E6"/>
    <w:rsid w:val="24144B17"/>
    <w:rsid w:val="24192047"/>
    <w:rsid w:val="243F5067"/>
    <w:rsid w:val="245E67D8"/>
    <w:rsid w:val="24662427"/>
    <w:rsid w:val="246F1AFA"/>
    <w:rsid w:val="24741A7C"/>
    <w:rsid w:val="24754B78"/>
    <w:rsid w:val="24930B67"/>
    <w:rsid w:val="24A21F87"/>
    <w:rsid w:val="24A75440"/>
    <w:rsid w:val="24EF4D95"/>
    <w:rsid w:val="255A14C2"/>
    <w:rsid w:val="25720090"/>
    <w:rsid w:val="25766D6A"/>
    <w:rsid w:val="25942A86"/>
    <w:rsid w:val="25A60120"/>
    <w:rsid w:val="25D05FDF"/>
    <w:rsid w:val="25DC53C0"/>
    <w:rsid w:val="26123B25"/>
    <w:rsid w:val="266262C6"/>
    <w:rsid w:val="266D6E6E"/>
    <w:rsid w:val="26C22EA1"/>
    <w:rsid w:val="26CF7F94"/>
    <w:rsid w:val="26D2701F"/>
    <w:rsid w:val="26D422DB"/>
    <w:rsid w:val="26E80046"/>
    <w:rsid w:val="270A4BFF"/>
    <w:rsid w:val="270C2950"/>
    <w:rsid w:val="27154340"/>
    <w:rsid w:val="272573D8"/>
    <w:rsid w:val="276010B7"/>
    <w:rsid w:val="277C04B8"/>
    <w:rsid w:val="279870D3"/>
    <w:rsid w:val="27EC08B3"/>
    <w:rsid w:val="27FA17C4"/>
    <w:rsid w:val="284A77B6"/>
    <w:rsid w:val="286F7BA7"/>
    <w:rsid w:val="28752D18"/>
    <w:rsid w:val="288F4734"/>
    <w:rsid w:val="28920E59"/>
    <w:rsid w:val="28A4630F"/>
    <w:rsid w:val="28CF266F"/>
    <w:rsid w:val="28D0109B"/>
    <w:rsid w:val="28E573FA"/>
    <w:rsid w:val="28F149A0"/>
    <w:rsid w:val="290D7DF5"/>
    <w:rsid w:val="29184E60"/>
    <w:rsid w:val="291D7BF6"/>
    <w:rsid w:val="29235687"/>
    <w:rsid w:val="29285DA6"/>
    <w:rsid w:val="29352285"/>
    <w:rsid w:val="29357602"/>
    <w:rsid w:val="29463A65"/>
    <w:rsid w:val="294D71F5"/>
    <w:rsid w:val="294F63CC"/>
    <w:rsid w:val="295C3FA9"/>
    <w:rsid w:val="29C16601"/>
    <w:rsid w:val="29EA1BC2"/>
    <w:rsid w:val="2A4841ED"/>
    <w:rsid w:val="2A4C209C"/>
    <w:rsid w:val="2A52793C"/>
    <w:rsid w:val="2A603F90"/>
    <w:rsid w:val="2AA158DD"/>
    <w:rsid w:val="2AE72087"/>
    <w:rsid w:val="2AF61A6D"/>
    <w:rsid w:val="2B035D43"/>
    <w:rsid w:val="2B284DFC"/>
    <w:rsid w:val="2B4E7446"/>
    <w:rsid w:val="2B786F08"/>
    <w:rsid w:val="2B902ADC"/>
    <w:rsid w:val="2BBB47F1"/>
    <w:rsid w:val="2BD06F0E"/>
    <w:rsid w:val="2BD3107C"/>
    <w:rsid w:val="2BDE3B34"/>
    <w:rsid w:val="2BE41E4F"/>
    <w:rsid w:val="2C3B007E"/>
    <w:rsid w:val="2C4D727E"/>
    <w:rsid w:val="2C627C2D"/>
    <w:rsid w:val="2C63018C"/>
    <w:rsid w:val="2C7E2B90"/>
    <w:rsid w:val="2C83719B"/>
    <w:rsid w:val="2C8678E0"/>
    <w:rsid w:val="2C8E513F"/>
    <w:rsid w:val="2CA2602B"/>
    <w:rsid w:val="2CA649C1"/>
    <w:rsid w:val="2CC25DE8"/>
    <w:rsid w:val="2CC52EC3"/>
    <w:rsid w:val="2D122E88"/>
    <w:rsid w:val="2D2063AF"/>
    <w:rsid w:val="2D2F191E"/>
    <w:rsid w:val="2D424AD7"/>
    <w:rsid w:val="2D490602"/>
    <w:rsid w:val="2D514C10"/>
    <w:rsid w:val="2D6D1716"/>
    <w:rsid w:val="2D8B3397"/>
    <w:rsid w:val="2D9231CF"/>
    <w:rsid w:val="2DA07589"/>
    <w:rsid w:val="2DDC06CB"/>
    <w:rsid w:val="2E021261"/>
    <w:rsid w:val="2E16375D"/>
    <w:rsid w:val="2E3F01C3"/>
    <w:rsid w:val="2E4548C7"/>
    <w:rsid w:val="2E5F3680"/>
    <w:rsid w:val="2E87122E"/>
    <w:rsid w:val="2E9F7C11"/>
    <w:rsid w:val="2F053570"/>
    <w:rsid w:val="2F092B65"/>
    <w:rsid w:val="2F13479A"/>
    <w:rsid w:val="2F1349B3"/>
    <w:rsid w:val="2F15508F"/>
    <w:rsid w:val="2F387260"/>
    <w:rsid w:val="2F4834E4"/>
    <w:rsid w:val="2F68240B"/>
    <w:rsid w:val="2F6D0F1E"/>
    <w:rsid w:val="2F943B49"/>
    <w:rsid w:val="2FAB5FDA"/>
    <w:rsid w:val="2FC5384B"/>
    <w:rsid w:val="2FD31925"/>
    <w:rsid w:val="301C6B5C"/>
    <w:rsid w:val="302D35A0"/>
    <w:rsid w:val="30504E52"/>
    <w:rsid w:val="30A90E7F"/>
    <w:rsid w:val="30FC5E5E"/>
    <w:rsid w:val="311510C6"/>
    <w:rsid w:val="311612C5"/>
    <w:rsid w:val="3132462D"/>
    <w:rsid w:val="313C4B35"/>
    <w:rsid w:val="31453225"/>
    <w:rsid w:val="31620804"/>
    <w:rsid w:val="316A4B89"/>
    <w:rsid w:val="318F40FE"/>
    <w:rsid w:val="31971C39"/>
    <w:rsid w:val="31AF4A40"/>
    <w:rsid w:val="31CD725C"/>
    <w:rsid w:val="31E87DD3"/>
    <w:rsid w:val="320D4A70"/>
    <w:rsid w:val="321A2E18"/>
    <w:rsid w:val="323A33AC"/>
    <w:rsid w:val="323B5867"/>
    <w:rsid w:val="324B3398"/>
    <w:rsid w:val="32881DE7"/>
    <w:rsid w:val="32A5107A"/>
    <w:rsid w:val="32B2640F"/>
    <w:rsid w:val="32D07F8D"/>
    <w:rsid w:val="32D137D4"/>
    <w:rsid w:val="32F433EA"/>
    <w:rsid w:val="32FA3049"/>
    <w:rsid w:val="33063DE7"/>
    <w:rsid w:val="332C062E"/>
    <w:rsid w:val="333727F7"/>
    <w:rsid w:val="334263AE"/>
    <w:rsid w:val="33492788"/>
    <w:rsid w:val="334E41CC"/>
    <w:rsid w:val="336939D0"/>
    <w:rsid w:val="336D57C2"/>
    <w:rsid w:val="339B20C0"/>
    <w:rsid w:val="33B60D46"/>
    <w:rsid w:val="33D310C6"/>
    <w:rsid w:val="33E1568D"/>
    <w:rsid w:val="33ED4236"/>
    <w:rsid w:val="33F53555"/>
    <w:rsid w:val="34162CC6"/>
    <w:rsid w:val="344A1100"/>
    <w:rsid w:val="345D3391"/>
    <w:rsid w:val="34683A3B"/>
    <w:rsid w:val="346B5FF0"/>
    <w:rsid w:val="3478135B"/>
    <w:rsid w:val="348D0CFD"/>
    <w:rsid w:val="34A42E09"/>
    <w:rsid w:val="34B05E41"/>
    <w:rsid w:val="34D702A5"/>
    <w:rsid w:val="350855EE"/>
    <w:rsid w:val="350941B6"/>
    <w:rsid w:val="351307AF"/>
    <w:rsid w:val="354A1565"/>
    <w:rsid w:val="35513224"/>
    <w:rsid w:val="35917641"/>
    <w:rsid w:val="35971458"/>
    <w:rsid w:val="35982923"/>
    <w:rsid w:val="35B13DF3"/>
    <w:rsid w:val="35D64D34"/>
    <w:rsid w:val="35D800BC"/>
    <w:rsid w:val="3604456E"/>
    <w:rsid w:val="3608422F"/>
    <w:rsid w:val="36087CCE"/>
    <w:rsid w:val="363E6337"/>
    <w:rsid w:val="364F004A"/>
    <w:rsid w:val="366362AB"/>
    <w:rsid w:val="36786E48"/>
    <w:rsid w:val="36963A24"/>
    <w:rsid w:val="36CC5EAB"/>
    <w:rsid w:val="36CE453C"/>
    <w:rsid w:val="36D1693D"/>
    <w:rsid w:val="36FD4FCA"/>
    <w:rsid w:val="372D7FE5"/>
    <w:rsid w:val="373C2930"/>
    <w:rsid w:val="374D5B41"/>
    <w:rsid w:val="374F73B6"/>
    <w:rsid w:val="376641AD"/>
    <w:rsid w:val="377F5807"/>
    <w:rsid w:val="378A7C67"/>
    <w:rsid w:val="378E4093"/>
    <w:rsid w:val="379B03FE"/>
    <w:rsid w:val="37A95774"/>
    <w:rsid w:val="37B1668F"/>
    <w:rsid w:val="37F46D35"/>
    <w:rsid w:val="381E0B9B"/>
    <w:rsid w:val="385D681F"/>
    <w:rsid w:val="386D4D8D"/>
    <w:rsid w:val="386E63FE"/>
    <w:rsid w:val="38717344"/>
    <w:rsid w:val="387555B4"/>
    <w:rsid w:val="387908C4"/>
    <w:rsid w:val="38805D01"/>
    <w:rsid w:val="388C542A"/>
    <w:rsid w:val="38B5777B"/>
    <w:rsid w:val="38CA2E0C"/>
    <w:rsid w:val="38CD5002"/>
    <w:rsid w:val="38CE025B"/>
    <w:rsid w:val="38D16A07"/>
    <w:rsid w:val="38EC476D"/>
    <w:rsid w:val="38EC57E9"/>
    <w:rsid w:val="39261481"/>
    <w:rsid w:val="3931046B"/>
    <w:rsid w:val="39581858"/>
    <w:rsid w:val="39615155"/>
    <w:rsid w:val="398B7841"/>
    <w:rsid w:val="39C0412D"/>
    <w:rsid w:val="39C70207"/>
    <w:rsid w:val="39E655CA"/>
    <w:rsid w:val="39F1625C"/>
    <w:rsid w:val="39F654E3"/>
    <w:rsid w:val="39FD3EE4"/>
    <w:rsid w:val="3A1B1D24"/>
    <w:rsid w:val="3A2A541D"/>
    <w:rsid w:val="3A8073BD"/>
    <w:rsid w:val="3A924195"/>
    <w:rsid w:val="3A970010"/>
    <w:rsid w:val="3AA0264E"/>
    <w:rsid w:val="3AA81294"/>
    <w:rsid w:val="3AD10D93"/>
    <w:rsid w:val="3AEE07DF"/>
    <w:rsid w:val="3B0810EF"/>
    <w:rsid w:val="3B1543BE"/>
    <w:rsid w:val="3B3F4911"/>
    <w:rsid w:val="3B5639CB"/>
    <w:rsid w:val="3B6656B7"/>
    <w:rsid w:val="3B6E7443"/>
    <w:rsid w:val="3B7F398E"/>
    <w:rsid w:val="3C04148B"/>
    <w:rsid w:val="3C0B7BE5"/>
    <w:rsid w:val="3C2C4605"/>
    <w:rsid w:val="3C514480"/>
    <w:rsid w:val="3C5666E5"/>
    <w:rsid w:val="3C69015F"/>
    <w:rsid w:val="3C785DE2"/>
    <w:rsid w:val="3CA42C5E"/>
    <w:rsid w:val="3CA86F89"/>
    <w:rsid w:val="3CA92D0E"/>
    <w:rsid w:val="3CF40827"/>
    <w:rsid w:val="3D285002"/>
    <w:rsid w:val="3D4124C9"/>
    <w:rsid w:val="3D463BD0"/>
    <w:rsid w:val="3D523987"/>
    <w:rsid w:val="3D5519A8"/>
    <w:rsid w:val="3D6266A1"/>
    <w:rsid w:val="3DAD54A9"/>
    <w:rsid w:val="3DB46573"/>
    <w:rsid w:val="3DE874E3"/>
    <w:rsid w:val="3DEC4A8C"/>
    <w:rsid w:val="3E2F2D51"/>
    <w:rsid w:val="3E300EF5"/>
    <w:rsid w:val="3E3235F0"/>
    <w:rsid w:val="3E576BCE"/>
    <w:rsid w:val="3E8108CA"/>
    <w:rsid w:val="3E897F54"/>
    <w:rsid w:val="3EA71797"/>
    <w:rsid w:val="3EB54F0F"/>
    <w:rsid w:val="3EB95597"/>
    <w:rsid w:val="3ED43526"/>
    <w:rsid w:val="3ED7782C"/>
    <w:rsid w:val="3F0854E6"/>
    <w:rsid w:val="3F363326"/>
    <w:rsid w:val="3F483C27"/>
    <w:rsid w:val="3F8A333E"/>
    <w:rsid w:val="3F926178"/>
    <w:rsid w:val="3F9B1B66"/>
    <w:rsid w:val="3FA82284"/>
    <w:rsid w:val="3FD35D66"/>
    <w:rsid w:val="40265DB9"/>
    <w:rsid w:val="404061B3"/>
    <w:rsid w:val="40480D6A"/>
    <w:rsid w:val="406842EB"/>
    <w:rsid w:val="406E1D57"/>
    <w:rsid w:val="408F40CA"/>
    <w:rsid w:val="40A20901"/>
    <w:rsid w:val="40A31DE8"/>
    <w:rsid w:val="40A71BA8"/>
    <w:rsid w:val="40BA020D"/>
    <w:rsid w:val="40BA0251"/>
    <w:rsid w:val="40C0290C"/>
    <w:rsid w:val="40C216ED"/>
    <w:rsid w:val="40CB7AE7"/>
    <w:rsid w:val="40DC4763"/>
    <w:rsid w:val="40F02D03"/>
    <w:rsid w:val="411A1D59"/>
    <w:rsid w:val="4137394E"/>
    <w:rsid w:val="41435BD3"/>
    <w:rsid w:val="414D0428"/>
    <w:rsid w:val="415E22A7"/>
    <w:rsid w:val="41703729"/>
    <w:rsid w:val="417A264B"/>
    <w:rsid w:val="419715A3"/>
    <w:rsid w:val="41A4275D"/>
    <w:rsid w:val="41BC195F"/>
    <w:rsid w:val="42161115"/>
    <w:rsid w:val="423D7C7F"/>
    <w:rsid w:val="423E57EE"/>
    <w:rsid w:val="42471C7C"/>
    <w:rsid w:val="428D74FB"/>
    <w:rsid w:val="42E0440F"/>
    <w:rsid w:val="42F121B9"/>
    <w:rsid w:val="430705A9"/>
    <w:rsid w:val="430C6904"/>
    <w:rsid w:val="43167161"/>
    <w:rsid w:val="4318294A"/>
    <w:rsid w:val="432826FE"/>
    <w:rsid w:val="432A02B1"/>
    <w:rsid w:val="432B5E7E"/>
    <w:rsid w:val="432D4C4D"/>
    <w:rsid w:val="43400BFB"/>
    <w:rsid w:val="436303A5"/>
    <w:rsid w:val="43912838"/>
    <w:rsid w:val="4397468F"/>
    <w:rsid w:val="43AC60C4"/>
    <w:rsid w:val="442C3DE7"/>
    <w:rsid w:val="445B7643"/>
    <w:rsid w:val="445F1430"/>
    <w:rsid w:val="446D1105"/>
    <w:rsid w:val="446D49AE"/>
    <w:rsid w:val="447D3BF0"/>
    <w:rsid w:val="447F7F96"/>
    <w:rsid w:val="44801E31"/>
    <w:rsid w:val="449B018E"/>
    <w:rsid w:val="44A80321"/>
    <w:rsid w:val="44E339F8"/>
    <w:rsid w:val="44EF632B"/>
    <w:rsid w:val="45394308"/>
    <w:rsid w:val="45420356"/>
    <w:rsid w:val="45480F38"/>
    <w:rsid w:val="4556699A"/>
    <w:rsid w:val="4568514C"/>
    <w:rsid w:val="45785B8A"/>
    <w:rsid w:val="45B701D3"/>
    <w:rsid w:val="45B87595"/>
    <w:rsid w:val="45E741C7"/>
    <w:rsid w:val="45EA6CC7"/>
    <w:rsid w:val="45F4316F"/>
    <w:rsid w:val="460B7368"/>
    <w:rsid w:val="465357EA"/>
    <w:rsid w:val="467676C2"/>
    <w:rsid w:val="469C2DAF"/>
    <w:rsid w:val="46AC4C17"/>
    <w:rsid w:val="47047165"/>
    <w:rsid w:val="47122984"/>
    <w:rsid w:val="47290DB6"/>
    <w:rsid w:val="473A0D1B"/>
    <w:rsid w:val="47773A9D"/>
    <w:rsid w:val="47844B90"/>
    <w:rsid w:val="479A0224"/>
    <w:rsid w:val="47AA24FD"/>
    <w:rsid w:val="47AE0993"/>
    <w:rsid w:val="47C16F7D"/>
    <w:rsid w:val="47FF427E"/>
    <w:rsid w:val="482A4E18"/>
    <w:rsid w:val="486A2199"/>
    <w:rsid w:val="486E34E5"/>
    <w:rsid w:val="48931B58"/>
    <w:rsid w:val="48C06BF4"/>
    <w:rsid w:val="48C532F1"/>
    <w:rsid w:val="48CF0D6C"/>
    <w:rsid w:val="493047CD"/>
    <w:rsid w:val="49850D94"/>
    <w:rsid w:val="498C7EAC"/>
    <w:rsid w:val="49C352A0"/>
    <w:rsid w:val="49E17C94"/>
    <w:rsid w:val="49F45D49"/>
    <w:rsid w:val="4A0E57E1"/>
    <w:rsid w:val="4A536DAA"/>
    <w:rsid w:val="4A8B13B7"/>
    <w:rsid w:val="4A9036AE"/>
    <w:rsid w:val="4AD23943"/>
    <w:rsid w:val="4AFA08E3"/>
    <w:rsid w:val="4B3F0C03"/>
    <w:rsid w:val="4B4810C2"/>
    <w:rsid w:val="4B491FBF"/>
    <w:rsid w:val="4B4F3DEF"/>
    <w:rsid w:val="4B884F4A"/>
    <w:rsid w:val="4B8B2827"/>
    <w:rsid w:val="4BC512F7"/>
    <w:rsid w:val="4BCD5482"/>
    <w:rsid w:val="4BF16EF7"/>
    <w:rsid w:val="4BF64A56"/>
    <w:rsid w:val="4C114EBD"/>
    <w:rsid w:val="4C156760"/>
    <w:rsid w:val="4C1A3E12"/>
    <w:rsid w:val="4C3C1BF4"/>
    <w:rsid w:val="4C8C30F3"/>
    <w:rsid w:val="4CC53BCB"/>
    <w:rsid w:val="4CC93A3E"/>
    <w:rsid w:val="4CE26975"/>
    <w:rsid w:val="4D0A167C"/>
    <w:rsid w:val="4D2F122D"/>
    <w:rsid w:val="4D54334C"/>
    <w:rsid w:val="4D6C13AA"/>
    <w:rsid w:val="4D766510"/>
    <w:rsid w:val="4D7C2414"/>
    <w:rsid w:val="4D7C520E"/>
    <w:rsid w:val="4D815FEE"/>
    <w:rsid w:val="4D84299D"/>
    <w:rsid w:val="4D9801AF"/>
    <w:rsid w:val="4DC71586"/>
    <w:rsid w:val="4DDB11FA"/>
    <w:rsid w:val="4DF10E7C"/>
    <w:rsid w:val="4DF25123"/>
    <w:rsid w:val="4E265A67"/>
    <w:rsid w:val="4E310F4E"/>
    <w:rsid w:val="4E372C0D"/>
    <w:rsid w:val="4E395D36"/>
    <w:rsid w:val="4E522580"/>
    <w:rsid w:val="4E593802"/>
    <w:rsid w:val="4E767901"/>
    <w:rsid w:val="4E9F16FB"/>
    <w:rsid w:val="4EB41C33"/>
    <w:rsid w:val="4EC16949"/>
    <w:rsid w:val="4ECC0674"/>
    <w:rsid w:val="4ED6281B"/>
    <w:rsid w:val="4F2D407E"/>
    <w:rsid w:val="4F2D4EC9"/>
    <w:rsid w:val="4F4C4E4D"/>
    <w:rsid w:val="4F517C9B"/>
    <w:rsid w:val="4F517DF9"/>
    <w:rsid w:val="4F6E3E58"/>
    <w:rsid w:val="4F7206C5"/>
    <w:rsid w:val="4FBF7B7D"/>
    <w:rsid w:val="4FD90A4A"/>
    <w:rsid w:val="5031698F"/>
    <w:rsid w:val="5048455F"/>
    <w:rsid w:val="50782A2A"/>
    <w:rsid w:val="50831870"/>
    <w:rsid w:val="5089287C"/>
    <w:rsid w:val="50AD6E28"/>
    <w:rsid w:val="50CA0792"/>
    <w:rsid w:val="50D16AD2"/>
    <w:rsid w:val="50D64D21"/>
    <w:rsid w:val="50DA2CB9"/>
    <w:rsid w:val="50EF04FD"/>
    <w:rsid w:val="51080E91"/>
    <w:rsid w:val="511E6FB9"/>
    <w:rsid w:val="5133458D"/>
    <w:rsid w:val="514346BC"/>
    <w:rsid w:val="51504FBA"/>
    <w:rsid w:val="51651C8A"/>
    <w:rsid w:val="51847359"/>
    <w:rsid w:val="51CA4F39"/>
    <w:rsid w:val="51D4032B"/>
    <w:rsid w:val="51D75979"/>
    <w:rsid w:val="51DA564A"/>
    <w:rsid w:val="51E05EB9"/>
    <w:rsid w:val="51F75106"/>
    <w:rsid w:val="52317905"/>
    <w:rsid w:val="52691BF6"/>
    <w:rsid w:val="526A0547"/>
    <w:rsid w:val="527254B1"/>
    <w:rsid w:val="527277C7"/>
    <w:rsid w:val="52780E15"/>
    <w:rsid w:val="529A6033"/>
    <w:rsid w:val="52A576CF"/>
    <w:rsid w:val="52B273B7"/>
    <w:rsid w:val="52C6535C"/>
    <w:rsid w:val="52DC55FA"/>
    <w:rsid w:val="52E351A6"/>
    <w:rsid w:val="53007A42"/>
    <w:rsid w:val="531C07CF"/>
    <w:rsid w:val="53275731"/>
    <w:rsid w:val="5359053D"/>
    <w:rsid w:val="53A878FC"/>
    <w:rsid w:val="53AF6B3E"/>
    <w:rsid w:val="53CC26C1"/>
    <w:rsid w:val="53EC7670"/>
    <w:rsid w:val="53F52721"/>
    <w:rsid w:val="54073F80"/>
    <w:rsid w:val="547164FB"/>
    <w:rsid w:val="5492602B"/>
    <w:rsid w:val="54D11788"/>
    <w:rsid w:val="54DC5ADB"/>
    <w:rsid w:val="55132513"/>
    <w:rsid w:val="553171BF"/>
    <w:rsid w:val="55554CBE"/>
    <w:rsid w:val="555C5739"/>
    <w:rsid w:val="55760F5D"/>
    <w:rsid w:val="558132B5"/>
    <w:rsid w:val="558F3C56"/>
    <w:rsid w:val="559D6E23"/>
    <w:rsid w:val="55B1007F"/>
    <w:rsid w:val="55FB22AA"/>
    <w:rsid w:val="56342D25"/>
    <w:rsid w:val="56456731"/>
    <w:rsid w:val="56641CFB"/>
    <w:rsid w:val="5664274F"/>
    <w:rsid w:val="56684CBF"/>
    <w:rsid w:val="56851B69"/>
    <w:rsid w:val="56890CAC"/>
    <w:rsid w:val="5693065D"/>
    <w:rsid w:val="56DD5D3B"/>
    <w:rsid w:val="56E50B49"/>
    <w:rsid w:val="56EC13F8"/>
    <w:rsid w:val="571154D8"/>
    <w:rsid w:val="5713785D"/>
    <w:rsid w:val="57247598"/>
    <w:rsid w:val="572938FE"/>
    <w:rsid w:val="5755446E"/>
    <w:rsid w:val="578427C0"/>
    <w:rsid w:val="579F5652"/>
    <w:rsid w:val="57A616F7"/>
    <w:rsid w:val="57E1053A"/>
    <w:rsid w:val="57E96E75"/>
    <w:rsid w:val="57F05279"/>
    <w:rsid w:val="58134C9E"/>
    <w:rsid w:val="581A15C3"/>
    <w:rsid w:val="58363613"/>
    <w:rsid w:val="58760706"/>
    <w:rsid w:val="58995962"/>
    <w:rsid w:val="58A653D9"/>
    <w:rsid w:val="58A90A66"/>
    <w:rsid w:val="58C972EE"/>
    <w:rsid w:val="58E00E61"/>
    <w:rsid w:val="58FD6DF7"/>
    <w:rsid w:val="59565683"/>
    <w:rsid w:val="595F23AC"/>
    <w:rsid w:val="59811489"/>
    <w:rsid w:val="59904C2C"/>
    <w:rsid w:val="59976928"/>
    <w:rsid w:val="59AA6A6F"/>
    <w:rsid w:val="59AB3563"/>
    <w:rsid w:val="59C153AA"/>
    <w:rsid w:val="59CF2B89"/>
    <w:rsid w:val="59E776CC"/>
    <w:rsid w:val="59E8044E"/>
    <w:rsid w:val="5A335A79"/>
    <w:rsid w:val="5A407DC3"/>
    <w:rsid w:val="5A430B5A"/>
    <w:rsid w:val="5A7D7C1B"/>
    <w:rsid w:val="5A902F61"/>
    <w:rsid w:val="5A9351D1"/>
    <w:rsid w:val="5A96624D"/>
    <w:rsid w:val="5A9925A5"/>
    <w:rsid w:val="5A9C59B0"/>
    <w:rsid w:val="5AA63623"/>
    <w:rsid w:val="5AA9606C"/>
    <w:rsid w:val="5AB53C42"/>
    <w:rsid w:val="5ABC4595"/>
    <w:rsid w:val="5ABD0341"/>
    <w:rsid w:val="5B0922BD"/>
    <w:rsid w:val="5B225832"/>
    <w:rsid w:val="5B247810"/>
    <w:rsid w:val="5B35353F"/>
    <w:rsid w:val="5B6D01EA"/>
    <w:rsid w:val="5B8B2656"/>
    <w:rsid w:val="5BA35521"/>
    <w:rsid w:val="5BC60225"/>
    <w:rsid w:val="5C0A3AE5"/>
    <w:rsid w:val="5C185906"/>
    <w:rsid w:val="5C196B47"/>
    <w:rsid w:val="5C1D6732"/>
    <w:rsid w:val="5C294AA9"/>
    <w:rsid w:val="5C40673C"/>
    <w:rsid w:val="5C571C65"/>
    <w:rsid w:val="5C95310D"/>
    <w:rsid w:val="5CB368C6"/>
    <w:rsid w:val="5CD27031"/>
    <w:rsid w:val="5D0457A3"/>
    <w:rsid w:val="5D0F4B14"/>
    <w:rsid w:val="5D3E52C4"/>
    <w:rsid w:val="5D482118"/>
    <w:rsid w:val="5D497771"/>
    <w:rsid w:val="5D6D237B"/>
    <w:rsid w:val="5D6D3885"/>
    <w:rsid w:val="5D937DBB"/>
    <w:rsid w:val="5DBE083A"/>
    <w:rsid w:val="5E175032"/>
    <w:rsid w:val="5E35286C"/>
    <w:rsid w:val="5E356E4D"/>
    <w:rsid w:val="5E4C7E97"/>
    <w:rsid w:val="5E55112B"/>
    <w:rsid w:val="5E8B5935"/>
    <w:rsid w:val="5E9E3A1F"/>
    <w:rsid w:val="5EAB51C9"/>
    <w:rsid w:val="5ECB6542"/>
    <w:rsid w:val="5ED106BF"/>
    <w:rsid w:val="5F045C93"/>
    <w:rsid w:val="5F05662B"/>
    <w:rsid w:val="5F18568A"/>
    <w:rsid w:val="5F412170"/>
    <w:rsid w:val="5F600507"/>
    <w:rsid w:val="5F6155ED"/>
    <w:rsid w:val="5F707D18"/>
    <w:rsid w:val="5F7B5068"/>
    <w:rsid w:val="5F881C46"/>
    <w:rsid w:val="5F8D48B7"/>
    <w:rsid w:val="5FA15A21"/>
    <w:rsid w:val="5FE9220A"/>
    <w:rsid w:val="60155C8C"/>
    <w:rsid w:val="602D2AB2"/>
    <w:rsid w:val="603A0336"/>
    <w:rsid w:val="60531CD5"/>
    <w:rsid w:val="60563106"/>
    <w:rsid w:val="605B2B9F"/>
    <w:rsid w:val="606312B9"/>
    <w:rsid w:val="60797A8B"/>
    <w:rsid w:val="608014E2"/>
    <w:rsid w:val="60982E0C"/>
    <w:rsid w:val="60A705A0"/>
    <w:rsid w:val="60AF0B05"/>
    <w:rsid w:val="60C0066F"/>
    <w:rsid w:val="60C24339"/>
    <w:rsid w:val="60D51D61"/>
    <w:rsid w:val="60D83D00"/>
    <w:rsid w:val="60E47215"/>
    <w:rsid w:val="60E807C3"/>
    <w:rsid w:val="611B57CC"/>
    <w:rsid w:val="612C22CE"/>
    <w:rsid w:val="61321716"/>
    <w:rsid w:val="61395E2F"/>
    <w:rsid w:val="61763701"/>
    <w:rsid w:val="61AF296F"/>
    <w:rsid w:val="61C54FBE"/>
    <w:rsid w:val="61D15E71"/>
    <w:rsid w:val="61DB5F50"/>
    <w:rsid w:val="620D0743"/>
    <w:rsid w:val="621D3CD2"/>
    <w:rsid w:val="622869E9"/>
    <w:rsid w:val="622D1E76"/>
    <w:rsid w:val="622E751E"/>
    <w:rsid w:val="62562EE5"/>
    <w:rsid w:val="627620F5"/>
    <w:rsid w:val="627A0FC8"/>
    <w:rsid w:val="62870D38"/>
    <w:rsid w:val="62A906BF"/>
    <w:rsid w:val="62D43DBF"/>
    <w:rsid w:val="62DF46EA"/>
    <w:rsid w:val="62FF2CBF"/>
    <w:rsid w:val="63164633"/>
    <w:rsid w:val="63523078"/>
    <w:rsid w:val="635845B2"/>
    <w:rsid w:val="635F08E5"/>
    <w:rsid w:val="63671A7D"/>
    <w:rsid w:val="63751B60"/>
    <w:rsid w:val="637968A3"/>
    <w:rsid w:val="637D48D9"/>
    <w:rsid w:val="6391596F"/>
    <w:rsid w:val="639F17F2"/>
    <w:rsid w:val="63A162CC"/>
    <w:rsid w:val="63A45D37"/>
    <w:rsid w:val="63C02F52"/>
    <w:rsid w:val="63CE4EA4"/>
    <w:rsid w:val="63F35C16"/>
    <w:rsid w:val="64013509"/>
    <w:rsid w:val="6402154D"/>
    <w:rsid w:val="64272F9C"/>
    <w:rsid w:val="642B3691"/>
    <w:rsid w:val="64324649"/>
    <w:rsid w:val="648346EA"/>
    <w:rsid w:val="64931B6F"/>
    <w:rsid w:val="64B36B14"/>
    <w:rsid w:val="64CC4688"/>
    <w:rsid w:val="64D0473E"/>
    <w:rsid w:val="64DD44B1"/>
    <w:rsid w:val="64F17528"/>
    <w:rsid w:val="64F968EF"/>
    <w:rsid w:val="65062B48"/>
    <w:rsid w:val="650C5F14"/>
    <w:rsid w:val="65141FA4"/>
    <w:rsid w:val="652B31BF"/>
    <w:rsid w:val="652F4A4B"/>
    <w:rsid w:val="65353630"/>
    <w:rsid w:val="653A2ED4"/>
    <w:rsid w:val="655466A3"/>
    <w:rsid w:val="65854BF2"/>
    <w:rsid w:val="65874902"/>
    <w:rsid w:val="658F1753"/>
    <w:rsid w:val="659E2EB1"/>
    <w:rsid w:val="65AC36EC"/>
    <w:rsid w:val="65B73271"/>
    <w:rsid w:val="65C318AA"/>
    <w:rsid w:val="65D02E55"/>
    <w:rsid w:val="66111D3E"/>
    <w:rsid w:val="66191F6A"/>
    <w:rsid w:val="663824AA"/>
    <w:rsid w:val="66584377"/>
    <w:rsid w:val="665C29A4"/>
    <w:rsid w:val="6687094E"/>
    <w:rsid w:val="669B71A6"/>
    <w:rsid w:val="66A8337A"/>
    <w:rsid w:val="66A928B8"/>
    <w:rsid w:val="66BC5519"/>
    <w:rsid w:val="66E34BB7"/>
    <w:rsid w:val="66FC7152"/>
    <w:rsid w:val="670B2FFC"/>
    <w:rsid w:val="672037E1"/>
    <w:rsid w:val="676541D7"/>
    <w:rsid w:val="6786433B"/>
    <w:rsid w:val="67D231BD"/>
    <w:rsid w:val="67E33F5C"/>
    <w:rsid w:val="68100B0C"/>
    <w:rsid w:val="681A7BAF"/>
    <w:rsid w:val="682D3069"/>
    <w:rsid w:val="68352D6E"/>
    <w:rsid w:val="6850365E"/>
    <w:rsid w:val="685E5966"/>
    <w:rsid w:val="68681022"/>
    <w:rsid w:val="686E1FC4"/>
    <w:rsid w:val="686F2AE4"/>
    <w:rsid w:val="68746772"/>
    <w:rsid w:val="687E4ADE"/>
    <w:rsid w:val="68997866"/>
    <w:rsid w:val="68A26C41"/>
    <w:rsid w:val="68BB3435"/>
    <w:rsid w:val="68FE5CAE"/>
    <w:rsid w:val="69222439"/>
    <w:rsid w:val="69503634"/>
    <w:rsid w:val="69590FAF"/>
    <w:rsid w:val="695C2A5E"/>
    <w:rsid w:val="695F14B2"/>
    <w:rsid w:val="69B4757F"/>
    <w:rsid w:val="69CC5840"/>
    <w:rsid w:val="69E13F6D"/>
    <w:rsid w:val="69FC77F4"/>
    <w:rsid w:val="6A367825"/>
    <w:rsid w:val="6A474FE2"/>
    <w:rsid w:val="6A4A34E4"/>
    <w:rsid w:val="6A5D3C4D"/>
    <w:rsid w:val="6A6E7032"/>
    <w:rsid w:val="6A830FD4"/>
    <w:rsid w:val="6A8426F7"/>
    <w:rsid w:val="6AA878DE"/>
    <w:rsid w:val="6AB22A18"/>
    <w:rsid w:val="6ACD31D8"/>
    <w:rsid w:val="6AFF2736"/>
    <w:rsid w:val="6B0A34EA"/>
    <w:rsid w:val="6B28672D"/>
    <w:rsid w:val="6B45115B"/>
    <w:rsid w:val="6B7F150F"/>
    <w:rsid w:val="6B862ADB"/>
    <w:rsid w:val="6BBB6B65"/>
    <w:rsid w:val="6BE561EF"/>
    <w:rsid w:val="6BE97015"/>
    <w:rsid w:val="6BEE59B8"/>
    <w:rsid w:val="6C0F3869"/>
    <w:rsid w:val="6C67440B"/>
    <w:rsid w:val="6C683411"/>
    <w:rsid w:val="6C6C2B33"/>
    <w:rsid w:val="6C8E36E2"/>
    <w:rsid w:val="6C9A42BD"/>
    <w:rsid w:val="6CBC08ED"/>
    <w:rsid w:val="6CBE2128"/>
    <w:rsid w:val="6CC15DB4"/>
    <w:rsid w:val="6D112DE9"/>
    <w:rsid w:val="6D440463"/>
    <w:rsid w:val="6D4A035A"/>
    <w:rsid w:val="6D721E8A"/>
    <w:rsid w:val="6D7675DA"/>
    <w:rsid w:val="6D7A2838"/>
    <w:rsid w:val="6DAB5BAC"/>
    <w:rsid w:val="6DB2740C"/>
    <w:rsid w:val="6DC709C3"/>
    <w:rsid w:val="6DD3678E"/>
    <w:rsid w:val="6DE9328B"/>
    <w:rsid w:val="6E0E0FD7"/>
    <w:rsid w:val="6E1647D7"/>
    <w:rsid w:val="6E184518"/>
    <w:rsid w:val="6E22398F"/>
    <w:rsid w:val="6E291000"/>
    <w:rsid w:val="6E2B6CBA"/>
    <w:rsid w:val="6E3E4275"/>
    <w:rsid w:val="6E451234"/>
    <w:rsid w:val="6E590607"/>
    <w:rsid w:val="6E782D7B"/>
    <w:rsid w:val="6EC46F91"/>
    <w:rsid w:val="6EC52DFC"/>
    <w:rsid w:val="6ECB40E2"/>
    <w:rsid w:val="6ED64FAC"/>
    <w:rsid w:val="6EEF6289"/>
    <w:rsid w:val="6EFF162F"/>
    <w:rsid w:val="6F0E7A02"/>
    <w:rsid w:val="6F27295A"/>
    <w:rsid w:val="6F726B63"/>
    <w:rsid w:val="6F7D65F4"/>
    <w:rsid w:val="6F85664F"/>
    <w:rsid w:val="6FA84A2C"/>
    <w:rsid w:val="6FF225BA"/>
    <w:rsid w:val="6FF30EA1"/>
    <w:rsid w:val="702A3BFA"/>
    <w:rsid w:val="702E3CFA"/>
    <w:rsid w:val="704966D9"/>
    <w:rsid w:val="705F6511"/>
    <w:rsid w:val="707240F9"/>
    <w:rsid w:val="707347D4"/>
    <w:rsid w:val="707B249F"/>
    <w:rsid w:val="70830F53"/>
    <w:rsid w:val="70AD1C3F"/>
    <w:rsid w:val="70B01168"/>
    <w:rsid w:val="70CD4EDB"/>
    <w:rsid w:val="70ED5C15"/>
    <w:rsid w:val="70FF3B6B"/>
    <w:rsid w:val="71084251"/>
    <w:rsid w:val="712252DC"/>
    <w:rsid w:val="71291F9F"/>
    <w:rsid w:val="715F0FF6"/>
    <w:rsid w:val="716E3B27"/>
    <w:rsid w:val="7171316C"/>
    <w:rsid w:val="7178465D"/>
    <w:rsid w:val="718616D5"/>
    <w:rsid w:val="7187006D"/>
    <w:rsid w:val="71987C0F"/>
    <w:rsid w:val="719E2446"/>
    <w:rsid w:val="71C47FFE"/>
    <w:rsid w:val="71D04B1B"/>
    <w:rsid w:val="71D55FA4"/>
    <w:rsid w:val="71DB4C9D"/>
    <w:rsid w:val="71E17F29"/>
    <w:rsid w:val="71EB12F2"/>
    <w:rsid w:val="72064A1B"/>
    <w:rsid w:val="722B7AC1"/>
    <w:rsid w:val="722E75CC"/>
    <w:rsid w:val="723B4168"/>
    <w:rsid w:val="724471FB"/>
    <w:rsid w:val="7275328F"/>
    <w:rsid w:val="729C7258"/>
    <w:rsid w:val="72B32DC2"/>
    <w:rsid w:val="72D50BC9"/>
    <w:rsid w:val="72DC61D0"/>
    <w:rsid w:val="73186643"/>
    <w:rsid w:val="732501A5"/>
    <w:rsid w:val="733674D0"/>
    <w:rsid w:val="736804F8"/>
    <w:rsid w:val="73816F64"/>
    <w:rsid w:val="73A45530"/>
    <w:rsid w:val="73A9224F"/>
    <w:rsid w:val="73B31B41"/>
    <w:rsid w:val="73D506AD"/>
    <w:rsid w:val="740D40A5"/>
    <w:rsid w:val="74423AFF"/>
    <w:rsid w:val="74627DAE"/>
    <w:rsid w:val="749001E7"/>
    <w:rsid w:val="74A532D7"/>
    <w:rsid w:val="74C069ED"/>
    <w:rsid w:val="74E10215"/>
    <w:rsid w:val="75294488"/>
    <w:rsid w:val="75384E1A"/>
    <w:rsid w:val="75414901"/>
    <w:rsid w:val="75516BA5"/>
    <w:rsid w:val="7563365B"/>
    <w:rsid w:val="75660D84"/>
    <w:rsid w:val="757F3D90"/>
    <w:rsid w:val="75823933"/>
    <w:rsid w:val="75C243BE"/>
    <w:rsid w:val="75E13691"/>
    <w:rsid w:val="75F36F13"/>
    <w:rsid w:val="760409C1"/>
    <w:rsid w:val="760732D4"/>
    <w:rsid w:val="762822A1"/>
    <w:rsid w:val="762C35CA"/>
    <w:rsid w:val="76326326"/>
    <w:rsid w:val="76583A88"/>
    <w:rsid w:val="76AC6468"/>
    <w:rsid w:val="76AE4A04"/>
    <w:rsid w:val="76C61317"/>
    <w:rsid w:val="76D548F8"/>
    <w:rsid w:val="76F9601C"/>
    <w:rsid w:val="77072F1D"/>
    <w:rsid w:val="77093E59"/>
    <w:rsid w:val="772E68F4"/>
    <w:rsid w:val="77345DA8"/>
    <w:rsid w:val="77457E84"/>
    <w:rsid w:val="775F35C3"/>
    <w:rsid w:val="77647142"/>
    <w:rsid w:val="77806DAD"/>
    <w:rsid w:val="77F3305F"/>
    <w:rsid w:val="780F3186"/>
    <w:rsid w:val="783B1049"/>
    <w:rsid w:val="78527318"/>
    <w:rsid w:val="785B7BB7"/>
    <w:rsid w:val="78724B4C"/>
    <w:rsid w:val="78885CED"/>
    <w:rsid w:val="788B6C7B"/>
    <w:rsid w:val="78912051"/>
    <w:rsid w:val="78C42BFD"/>
    <w:rsid w:val="78CE2DE0"/>
    <w:rsid w:val="79115023"/>
    <w:rsid w:val="791C6079"/>
    <w:rsid w:val="796972E7"/>
    <w:rsid w:val="798C0D7E"/>
    <w:rsid w:val="799932C2"/>
    <w:rsid w:val="79B167D3"/>
    <w:rsid w:val="79B23D02"/>
    <w:rsid w:val="79BF68AD"/>
    <w:rsid w:val="7A0269A2"/>
    <w:rsid w:val="7A230E1B"/>
    <w:rsid w:val="7A333E4F"/>
    <w:rsid w:val="7A5802DA"/>
    <w:rsid w:val="7A634C70"/>
    <w:rsid w:val="7A7B11D0"/>
    <w:rsid w:val="7A8D2438"/>
    <w:rsid w:val="7AB07CB4"/>
    <w:rsid w:val="7AD23B95"/>
    <w:rsid w:val="7ADA45D5"/>
    <w:rsid w:val="7B16460D"/>
    <w:rsid w:val="7B1A795B"/>
    <w:rsid w:val="7B2E10FE"/>
    <w:rsid w:val="7B400225"/>
    <w:rsid w:val="7B570F21"/>
    <w:rsid w:val="7B5B38FD"/>
    <w:rsid w:val="7B6F1342"/>
    <w:rsid w:val="7B790F83"/>
    <w:rsid w:val="7B8B10BB"/>
    <w:rsid w:val="7B9E1743"/>
    <w:rsid w:val="7C112975"/>
    <w:rsid w:val="7C2079D1"/>
    <w:rsid w:val="7C2849FE"/>
    <w:rsid w:val="7C86539F"/>
    <w:rsid w:val="7C885F93"/>
    <w:rsid w:val="7CA44D7F"/>
    <w:rsid w:val="7CAD0B01"/>
    <w:rsid w:val="7CAD16D1"/>
    <w:rsid w:val="7CC16CE3"/>
    <w:rsid w:val="7CE81ED9"/>
    <w:rsid w:val="7CE96A8E"/>
    <w:rsid w:val="7D35676B"/>
    <w:rsid w:val="7D411B8C"/>
    <w:rsid w:val="7D853D04"/>
    <w:rsid w:val="7D872FB2"/>
    <w:rsid w:val="7D91712C"/>
    <w:rsid w:val="7DA46ED2"/>
    <w:rsid w:val="7DDD1569"/>
    <w:rsid w:val="7DEA0D2E"/>
    <w:rsid w:val="7DEC248A"/>
    <w:rsid w:val="7E237C4B"/>
    <w:rsid w:val="7E292B13"/>
    <w:rsid w:val="7E5F619E"/>
    <w:rsid w:val="7E70406D"/>
    <w:rsid w:val="7E823095"/>
    <w:rsid w:val="7EBD075E"/>
    <w:rsid w:val="7EC4738F"/>
    <w:rsid w:val="7EC63CA8"/>
    <w:rsid w:val="7EEB4C82"/>
    <w:rsid w:val="7F08368D"/>
    <w:rsid w:val="7F162853"/>
    <w:rsid w:val="7F3B2D2B"/>
    <w:rsid w:val="7F522367"/>
    <w:rsid w:val="7F8C4DB4"/>
    <w:rsid w:val="7F991991"/>
    <w:rsid w:val="7FAA23F6"/>
    <w:rsid w:val="7FB965A3"/>
    <w:rsid w:val="7FF12FE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0</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2022-02-16T00:49:48Z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