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rPr>
          <w:sz w:val="84"/>
          <w:szCs w:val="84"/>
          <w:u w:val="single"/>
        </w:rPr>
      </w:pPr>
    </w:p>
    <w:p>
      <w:pPr>
        <w:spacing w:line="578" w:lineRule="exact"/>
        <w:rPr>
          <w:sz w:val="84"/>
          <w:szCs w:val="84"/>
          <w:u w:val="single"/>
        </w:rPr>
      </w:pPr>
    </w:p>
    <w:p>
      <w:pPr>
        <w:spacing w:line="578" w:lineRule="exact"/>
        <w:rPr>
          <w:sz w:val="84"/>
          <w:szCs w:val="84"/>
          <w:u w:val="single"/>
        </w:rPr>
      </w:pPr>
    </w:p>
    <w:p>
      <w:pPr>
        <w:spacing w:line="578" w:lineRule="exact"/>
        <w:rPr>
          <w:sz w:val="84"/>
          <w:szCs w:val="84"/>
          <w:u w:val="single"/>
        </w:rPr>
      </w:pPr>
    </w:p>
    <w:p>
      <w:pPr>
        <w:spacing w:line="578" w:lineRule="exact"/>
        <w:rPr>
          <w:sz w:val="84"/>
          <w:szCs w:val="84"/>
          <w:u w:val="single"/>
        </w:rPr>
      </w:pPr>
    </w:p>
    <w:p>
      <w:pPr>
        <w:spacing w:line="578" w:lineRule="exact"/>
        <w:rPr>
          <w:sz w:val="84"/>
          <w:szCs w:val="84"/>
          <w:u w:val="single"/>
        </w:rPr>
      </w:pPr>
    </w:p>
    <w:p>
      <w:pPr>
        <w:spacing w:line="578" w:lineRule="exact"/>
        <w:rPr>
          <w:sz w:val="84"/>
          <w:szCs w:val="84"/>
          <w:u w:val="single"/>
        </w:rPr>
      </w:pPr>
    </w:p>
    <w:p>
      <w:pPr>
        <w:spacing w:line="578" w:lineRule="exact"/>
        <w:rPr>
          <w:sz w:val="84"/>
          <w:szCs w:val="84"/>
          <w:u w:val="single"/>
        </w:rPr>
      </w:pPr>
    </w:p>
    <w:p>
      <w:pPr>
        <w:spacing w:line="578" w:lineRule="exact"/>
        <w:rPr>
          <w:sz w:val="84"/>
          <w:szCs w:val="84"/>
          <w:u w:val="single"/>
        </w:rPr>
      </w:pPr>
    </w:p>
    <w:p>
      <w:pPr>
        <w:spacing w:line="578" w:lineRule="exact"/>
        <w:jc w:val="center"/>
        <w:rPr>
          <w:rFonts w:hint="eastAsia" w:ascii="宋体" w:hAnsi="宋体" w:eastAsia="宋体" w:cs="宋体"/>
          <w:sz w:val="52"/>
          <w:szCs w:val="52"/>
          <w:u w:val="single"/>
        </w:rPr>
      </w:pPr>
    </w:p>
    <w:p>
      <w:pPr>
        <w:spacing w:line="578" w:lineRule="exact"/>
        <w:jc w:val="center"/>
        <w:rPr>
          <w:rFonts w:hint="eastAsia" w:ascii="宋体" w:hAnsi="宋体" w:eastAsia="宋体" w:cs="宋体"/>
          <w:color w:val="auto"/>
          <w:sz w:val="52"/>
          <w:szCs w:val="52"/>
          <w:lang w:val="en-US" w:eastAsia="zh-CN"/>
        </w:rPr>
      </w:pPr>
      <w:r>
        <w:rPr>
          <w:rFonts w:hint="eastAsia" w:ascii="宋体" w:hAnsi="宋体" w:eastAsia="宋体" w:cs="宋体"/>
          <w:color w:val="auto"/>
          <w:sz w:val="52"/>
          <w:szCs w:val="52"/>
          <w:lang w:val="en-US" w:eastAsia="zh-CN"/>
        </w:rPr>
        <w:t>2022年中共三亚市委宣传部</w:t>
      </w:r>
    </w:p>
    <w:p>
      <w:pPr>
        <w:spacing w:line="578" w:lineRule="exact"/>
        <w:jc w:val="center"/>
        <w:rPr>
          <w:rFonts w:hint="eastAsia" w:ascii="宋体" w:hAnsi="宋体" w:eastAsia="宋体" w:cs="宋体"/>
          <w:color w:val="auto"/>
          <w:sz w:val="52"/>
          <w:szCs w:val="52"/>
        </w:rPr>
      </w:pPr>
      <w:r>
        <w:rPr>
          <w:rFonts w:hint="eastAsia" w:ascii="宋体" w:hAnsi="宋体" w:eastAsia="宋体" w:cs="宋体"/>
          <w:color w:val="auto"/>
          <w:sz w:val="52"/>
          <w:szCs w:val="52"/>
          <w:lang w:eastAsia="zh-CN"/>
        </w:rPr>
        <w:t>单位</w:t>
      </w:r>
      <w:r>
        <w:rPr>
          <w:rFonts w:hint="eastAsia" w:ascii="宋体" w:hAnsi="宋体" w:eastAsia="宋体" w:cs="宋体"/>
          <w:color w:val="auto"/>
          <w:sz w:val="52"/>
          <w:szCs w:val="52"/>
        </w:rPr>
        <w:t>预算</w:t>
      </w:r>
      <w:r>
        <w:rPr>
          <w:rFonts w:hint="eastAsia" w:ascii="宋体" w:hAnsi="宋体" w:eastAsia="宋体" w:cs="宋体"/>
          <w:color w:val="auto"/>
          <w:sz w:val="52"/>
          <w:szCs w:val="52"/>
          <w:lang w:eastAsia="zh-CN"/>
        </w:rPr>
        <w:t>公开</w:t>
      </w:r>
    </w:p>
    <w:p>
      <w:pPr>
        <w:spacing w:line="578" w:lineRule="exact"/>
        <w:ind w:firstLine="1680"/>
        <w:jc w:val="both"/>
        <w:rPr>
          <w:sz w:val="84"/>
          <w:szCs w:val="84"/>
        </w:rPr>
      </w:pPr>
    </w:p>
    <w:p>
      <w:pPr>
        <w:spacing w:line="578" w:lineRule="exact"/>
        <w:ind w:firstLine="1680"/>
        <w:jc w:val="both"/>
        <w:rPr>
          <w:sz w:val="84"/>
          <w:szCs w:val="84"/>
        </w:rPr>
      </w:pPr>
    </w:p>
    <w:p>
      <w:pPr>
        <w:spacing w:line="578" w:lineRule="exact"/>
        <w:ind w:firstLine="1680"/>
        <w:jc w:val="both"/>
        <w:rPr>
          <w:sz w:val="84"/>
          <w:szCs w:val="84"/>
        </w:rPr>
      </w:pPr>
    </w:p>
    <w:p>
      <w:pPr>
        <w:spacing w:line="578" w:lineRule="exact"/>
        <w:ind w:firstLine="1680"/>
        <w:jc w:val="both"/>
        <w:rPr>
          <w:sz w:val="84"/>
          <w:szCs w:val="84"/>
        </w:rPr>
      </w:pPr>
    </w:p>
    <w:p>
      <w:pPr>
        <w:spacing w:line="578" w:lineRule="exact"/>
        <w:rPr>
          <w:sz w:val="84"/>
          <w:szCs w:val="84"/>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center"/>
        <w:rPr>
          <w:rFonts w:hint="eastAsia" w:ascii="黑体" w:hAnsi="黑体" w:eastAsia="黑体"/>
          <w:sz w:val="52"/>
          <w:szCs w:val="52"/>
        </w:rPr>
      </w:pPr>
      <w:r>
        <w:rPr>
          <w:rFonts w:hint="eastAsia" w:ascii="黑体" w:hAnsi="黑体" w:eastAsia="黑体"/>
          <w:sz w:val="52"/>
          <w:szCs w:val="52"/>
        </w:rPr>
        <w:t>目录</w:t>
      </w:r>
    </w:p>
    <w:p>
      <w:pPr>
        <w:spacing w:line="578" w:lineRule="exact"/>
        <w:jc w:val="both"/>
        <w:rPr>
          <w:rFonts w:hint="eastAsia" w:ascii="黑体" w:hAnsi="黑体" w:eastAsia="黑体"/>
          <w:sz w:val="52"/>
          <w:szCs w:val="52"/>
        </w:rPr>
      </w:pPr>
    </w:p>
    <w:p>
      <w:pPr>
        <w:pStyle w:val="6"/>
        <w:numPr>
          <w:ilvl w:val="0"/>
          <w:numId w:val="1"/>
        </w:numPr>
        <w:spacing w:line="578" w:lineRule="exact"/>
        <w:ind w:firstLineChars="0"/>
        <w:jc w:val="both"/>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中共三亚市委宣传部</w:t>
      </w:r>
      <w:r>
        <w:rPr>
          <w:rFonts w:hint="eastAsia" w:ascii="黑体" w:hAnsi="黑体" w:eastAsia="黑体"/>
          <w:sz w:val="32"/>
          <w:szCs w:val="32"/>
        </w:rPr>
        <w:t>概况</w:t>
      </w:r>
    </w:p>
    <w:p>
      <w:pPr>
        <w:pStyle w:val="6"/>
        <w:numPr>
          <w:ilvl w:val="0"/>
          <w:numId w:val="2"/>
        </w:numPr>
        <w:spacing w:line="578" w:lineRule="exact"/>
        <w:ind w:firstLineChars="0"/>
        <w:jc w:val="both"/>
        <w:rPr>
          <w:rFonts w:hint="eastAsia" w:ascii="黑体" w:hAnsi="黑体" w:eastAsia="黑体" w:cs="黑体"/>
          <w:sz w:val="32"/>
          <w:szCs w:val="32"/>
        </w:rPr>
      </w:pPr>
      <w:r>
        <w:rPr>
          <w:rFonts w:hint="eastAsia" w:ascii="黑体" w:hAnsi="黑体" w:eastAsia="黑体" w:cs="黑体"/>
          <w:sz w:val="32"/>
          <w:szCs w:val="32"/>
        </w:rPr>
        <w:t>主要职能</w:t>
      </w:r>
    </w:p>
    <w:p>
      <w:pPr>
        <w:pStyle w:val="6"/>
        <w:numPr>
          <w:ilvl w:val="0"/>
          <w:numId w:val="2"/>
        </w:numPr>
        <w:spacing w:line="578" w:lineRule="exact"/>
        <w:ind w:firstLineChars="0"/>
        <w:jc w:val="both"/>
        <w:rPr>
          <w:rFonts w:hint="eastAsia" w:ascii="黑体" w:hAnsi="黑体" w:eastAsia="黑体" w:cs="黑体"/>
          <w:sz w:val="32"/>
          <w:szCs w:val="32"/>
        </w:rPr>
      </w:pPr>
      <w:r>
        <w:rPr>
          <w:rFonts w:hint="eastAsia" w:ascii="黑体" w:hAnsi="黑体" w:eastAsia="黑体" w:cs="黑体"/>
          <w:sz w:val="32"/>
          <w:szCs w:val="32"/>
          <w:lang w:eastAsia="zh-CN"/>
        </w:rPr>
        <w:t>单位</w:t>
      </w:r>
      <w:r>
        <w:rPr>
          <w:rFonts w:hint="eastAsia" w:ascii="黑体" w:hAnsi="黑体" w:eastAsia="黑体" w:cs="黑体"/>
          <w:sz w:val="32"/>
          <w:szCs w:val="32"/>
        </w:rPr>
        <w:t>预算单位构成</w:t>
      </w:r>
    </w:p>
    <w:p>
      <w:pPr>
        <w:pStyle w:val="6"/>
        <w:numPr>
          <w:ilvl w:val="0"/>
          <w:numId w:val="2"/>
        </w:numPr>
        <w:spacing w:line="578" w:lineRule="exact"/>
        <w:ind w:firstLineChars="0"/>
        <w:jc w:val="both"/>
        <w:rPr>
          <w:rFonts w:hint="eastAsia" w:ascii="黑体" w:hAnsi="黑体" w:eastAsia="黑体" w:cs="黑体"/>
          <w:sz w:val="32"/>
          <w:szCs w:val="32"/>
        </w:rPr>
      </w:pPr>
      <w:r>
        <w:rPr>
          <w:rFonts w:hint="eastAsia" w:ascii="黑体" w:hAnsi="黑体" w:eastAsia="黑体" w:cs="黑体"/>
          <w:sz w:val="32"/>
          <w:szCs w:val="32"/>
          <w:lang w:eastAsia="zh-CN"/>
        </w:rPr>
        <w:t>机构设置</w:t>
      </w:r>
    </w:p>
    <w:p>
      <w:pPr>
        <w:pStyle w:val="6"/>
        <w:numPr>
          <w:ilvl w:val="0"/>
          <w:numId w:val="1"/>
        </w:numPr>
        <w:spacing w:line="578" w:lineRule="exact"/>
        <w:ind w:firstLineChars="0"/>
        <w:rPr>
          <w:rFonts w:ascii="黑体" w:hAnsi="黑体" w:eastAsia="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中共三亚市委宣传部</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spacing w:line="578" w:lineRule="exact"/>
        <w:ind w:firstLineChars="0"/>
        <w:jc w:val="both"/>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spacing w:line="578" w:lineRule="exact"/>
        <w:ind w:firstLineChars="0"/>
        <w:jc w:val="both"/>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spacing w:line="578" w:lineRule="exact"/>
        <w:ind w:firstLineChars="0"/>
        <w:jc w:val="both"/>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spacing w:line="578" w:lineRule="exact"/>
        <w:ind w:firstLineChars="0"/>
        <w:jc w:val="both"/>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spacing w:line="578" w:lineRule="exact"/>
        <w:ind w:firstLineChars="0"/>
        <w:jc w:val="both"/>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中共三亚市委宣传部</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spacing w:line="578" w:lineRule="exact"/>
        <w:ind w:firstLineChars="0"/>
        <w:jc w:val="both"/>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spacing w:line="578" w:lineRule="exact"/>
        <w:ind w:left="1320" w:firstLine="0" w:firstLineChars="0"/>
        <w:jc w:val="both"/>
        <w:rPr>
          <w:rFonts w:ascii="黑体" w:hAnsi="黑体" w:eastAsia="黑体"/>
          <w:sz w:val="32"/>
          <w:szCs w:val="32"/>
        </w:rPr>
      </w:pPr>
    </w:p>
    <w:p>
      <w:pPr>
        <w:spacing w:line="578" w:lineRule="exact"/>
        <w:jc w:val="both"/>
        <w:rPr>
          <w:rFonts w:ascii="黑体" w:hAnsi="黑体" w:eastAsia="黑体"/>
          <w:sz w:val="32"/>
          <w:szCs w:val="32"/>
        </w:rPr>
      </w:pPr>
    </w:p>
    <w:p>
      <w:pPr>
        <w:spacing w:line="578" w:lineRule="exact"/>
        <w:jc w:val="both"/>
        <w:rPr>
          <w:rFonts w:ascii="黑体" w:hAnsi="黑体" w:eastAsia="黑体"/>
          <w:sz w:val="32"/>
          <w:szCs w:val="32"/>
        </w:rPr>
      </w:pPr>
    </w:p>
    <w:p>
      <w:pPr>
        <w:spacing w:line="578" w:lineRule="exact"/>
        <w:jc w:val="both"/>
        <w:rPr>
          <w:rFonts w:ascii="黑体" w:hAnsi="黑体" w:eastAsia="黑体"/>
          <w:sz w:val="32"/>
          <w:szCs w:val="32"/>
        </w:rPr>
      </w:pPr>
    </w:p>
    <w:p>
      <w:pPr>
        <w:spacing w:line="578" w:lineRule="exact"/>
        <w:jc w:val="both"/>
        <w:rPr>
          <w:rFonts w:ascii="黑体" w:hAnsi="黑体" w:eastAsia="黑体"/>
          <w:sz w:val="32"/>
          <w:szCs w:val="32"/>
        </w:rPr>
      </w:pPr>
    </w:p>
    <w:p>
      <w:pPr>
        <w:spacing w:line="578" w:lineRule="exact"/>
        <w:jc w:val="both"/>
        <w:rPr>
          <w:rFonts w:ascii="黑体" w:hAnsi="黑体" w:eastAsia="黑体"/>
          <w:sz w:val="32"/>
          <w:szCs w:val="32"/>
        </w:rPr>
      </w:pPr>
    </w:p>
    <w:p>
      <w:pPr>
        <w:pStyle w:val="6"/>
        <w:numPr>
          <w:ilvl w:val="0"/>
          <w:numId w:val="4"/>
        </w:numPr>
        <w:spacing w:line="578" w:lineRule="exact"/>
        <w:ind w:firstLineChars="0"/>
        <w:jc w:val="center"/>
        <w:rPr>
          <w:rFonts w:ascii="仿宋_GB2312" w:hAnsi="仿宋_GB2312" w:eastAsia="仿宋_GB2312" w:cs="仿宋_GB2312"/>
          <w:sz w:val="32"/>
          <w:szCs w:val="32"/>
        </w:rPr>
      </w:pPr>
      <w:r>
        <w:rPr>
          <w:rFonts w:hint="default" w:ascii="黑体" w:hAnsi="黑体" w:eastAsia="黑体" w:cs="黑体"/>
          <w:sz w:val="32"/>
          <w:szCs w:val="32"/>
          <w:lang w:eastAsia="zh-CN"/>
        </w:rPr>
        <w:t xml:space="preserve"> </w:t>
      </w:r>
      <w:r>
        <w:rPr>
          <w:rFonts w:hint="eastAsia" w:ascii="黑体" w:hAnsi="黑体" w:eastAsia="黑体" w:cs="黑体"/>
          <w:sz w:val="32"/>
          <w:szCs w:val="32"/>
          <w:lang w:eastAsia="zh-CN"/>
        </w:rPr>
        <w:t>中共三亚市委宣传部</w:t>
      </w:r>
      <w:r>
        <w:rPr>
          <w:rFonts w:hint="eastAsia" w:ascii="黑体" w:hAnsi="黑体" w:eastAsia="黑体"/>
          <w:sz w:val="32"/>
          <w:szCs w:val="32"/>
        </w:rPr>
        <w:t>概况</w:t>
      </w:r>
    </w:p>
    <w:p>
      <w:pPr>
        <w:spacing w:line="578" w:lineRule="exact"/>
        <w:jc w:val="both"/>
        <w:rPr>
          <w:rFonts w:ascii="仿宋_GB2312" w:hAnsi="仿宋_GB2312" w:eastAsia="仿宋_GB2312" w:cs="仿宋_GB2312"/>
          <w:sz w:val="32"/>
          <w:szCs w:val="32"/>
        </w:rPr>
      </w:pPr>
    </w:p>
    <w:p>
      <w:pPr>
        <w:pStyle w:val="6"/>
        <w:numPr>
          <w:ilvl w:val="-1"/>
          <w:numId w:val="0"/>
        </w:numPr>
        <w:spacing w:line="578" w:lineRule="exact"/>
        <w:ind w:left="0" w:firstLine="640" w:firstLineChars="200"/>
        <w:jc w:val="both"/>
        <w:rPr>
          <w:rFonts w:ascii="黑体" w:hAnsi="黑体" w:eastAsia="黑体" w:cs="仿宋_GB2312"/>
          <w:sz w:val="32"/>
          <w:szCs w:val="32"/>
        </w:rPr>
      </w:pPr>
      <w:r>
        <w:rPr>
          <w:rFonts w:hint="default" w:ascii="黑体" w:hAnsi="黑体" w:eastAsia="黑体" w:cs="仿宋_GB2312"/>
          <w:sz w:val="32"/>
          <w:szCs w:val="32"/>
        </w:rPr>
        <w:t>一、</w:t>
      </w:r>
      <w:r>
        <w:rPr>
          <w:rFonts w:hint="eastAsia" w:ascii="黑体" w:hAnsi="黑体" w:eastAsia="黑体" w:cs="仿宋_GB2312"/>
          <w:sz w:val="32"/>
          <w:szCs w:val="32"/>
        </w:rPr>
        <w:t>主要职能</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（一）贯彻执行中央、省委有关宣传和新闻发布工作的方针政策；拟定并组织实施全市宣传工作的发展规划与计划。</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（二）加强对意识形态领域工作的指导与协调，开展调查研究，掌握社会思想动态，负责全市社会宣传工作。</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（三）负责指导全市理论研究、理论学习、理论宣传和理论教育工作。</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（四）负责引导社会舆论，坚持正确的舆论导向，指导、协调全市各新闻单位的工作，对</w:t>
      </w:r>
      <w:r>
        <w:rPr>
          <w:rFonts w:hint="eastAsia" w:ascii="仿宋_GB2312" w:hAnsi="仿宋_GB2312" w:eastAsia="仿宋_GB2312" w:cs="仿宋_GB2312"/>
          <w:sz w:val="32"/>
          <w:szCs w:val="32"/>
          <w:lang w:eastAsia="zh-CN"/>
        </w:rPr>
        <w:t>三亚传媒影视集团</w:t>
      </w:r>
      <w:r>
        <w:rPr>
          <w:rFonts w:hint="eastAsia" w:ascii="仿宋_GB2312" w:hAnsi="仿宋_GB2312" w:eastAsia="仿宋_GB2312" w:cs="仿宋_GB2312"/>
          <w:sz w:val="32"/>
          <w:szCs w:val="32"/>
        </w:rPr>
        <w:t>的工作实施方针、政策上的指导。</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（五）负责从宏观上指导全市精神产品的生产；联系市文化广电出版体育局、市文联、市社科联，并在政治方向和方针政策方面实施领导。</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）负责全市的对外宣传工作，指导和协调各有关</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做好对外宣传工作；负责全市网络宣传工作。</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）负责规划、部署全市的思想政治工作任务；配合市委组织部做好党员教育工作；指导协调各区各</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开展国防教育。</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）负责贯彻落实中央和省、市关于文化产业发展的法律、法规和方针政策；负责全市文化体制改革和文化产业发展的日常工作；管理文化产业发展专项资金。</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）负责全市党报党刊发行工作。</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（十）负责全市宣传系统工作人员的教育培训工作。按有关规定，负责对</w:t>
      </w:r>
      <w:r>
        <w:rPr>
          <w:rFonts w:hint="eastAsia" w:ascii="仿宋_GB2312" w:hAnsi="仿宋_GB2312" w:eastAsia="仿宋_GB2312" w:cs="仿宋_GB2312"/>
          <w:sz w:val="32"/>
          <w:szCs w:val="32"/>
          <w:lang w:eastAsia="zh-CN"/>
        </w:rPr>
        <w:t>三亚传媒影视集团</w:t>
      </w:r>
      <w:r>
        <w:rPr>
          <w:rFonts w:hint="eastAsia" w:ascii="仿宋_GB2312" w:hAnsi="仿宋_GB2312" w:eastAsia="仿宋_GB2312" w:cs="仿宋_GB2312"/>
          <w:sz w:val="32"/>
          <w:szCs w:val="32"/>
        </w:rPr>
        <w:t>科级领导干部的任免备案。</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）承办市委和上级</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交办的工作；检查指导各区宣传、思想等工作。</w:t>
      </w:r>
    </w:p>
    <w:p>
      <w:pPr>
        <w:adjustRightInd w:val="0"/>
        <w:snapToGrid w:val="0"/>
        <w:spacing w:line="578"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）检查指导各区宣传、思想等工作。</w:t>
      </w:r>
    </w:p>
    <w:p>
      <w:pPr>
        <w:pStyle w:val="6"/>
        <w:numPr>
          <w:ilvl w:val="-1"/>
          <w:numId w:val="0"/>
        </w:numPr>
        <w:spacing w:line="578" w:lineRule="exact"/>
        <w:ind w:left="0" w:firstLine="640" w:firstLineChars="200"/>
        <w:jc w:val="both"/>
        <w:rPr>
          <w:rFonts w:ascii="黑体" w:hAnsi="黑体" w:eastAsia="黑体" w:cs="仿宋_GB2312"/>
          <w:sz w:val="32"/>
          <w:szCs w:val="32"/>
        </w:rPr>
      </w:pPr>
      <w:r>
        <w:rPr>
          <w:rFonts w:hint="default" w:ascii="黑体" w:hAnsi="黑体" w:eastAsia="黑体" w:cs="仿宋_GB2312"/>
          <w:sz w:val="32"/>
          <w:szCs w:val="32"/>
        </w:rPr>
        <w:t>二、</w:t>
      </w:r>
      <w:r>
        <w:rPr>
          <w:rFonts w:hint="eastAsia" w:ascii="黑体" w:hAnsi="黑体" w:eastAsia="黑体" w:cs="仿宋_GB2312"/>
          <w:sz w:val="32"/>
          <w:szCs w:val="32"/>
          <w:lang w:eastAsia="zh-CN"/>
        </w:rPr>
        <w:t>单位</w:t>
      </w:r>
      <w:r>
        <w:rPr>
          <w:rFonts w:hint="eastAsia" w:ascii="黑体" w:hAnsi="黑体" w:eastAsia="黑体" w:cs="仿宋_GB2312"/>
          <w:sz w:val="32"/>
          <w:szCs w:val="32"/>
        </w:rPr>
        <w:t>预算单位构成</w:t>
      </w:r>
    </w:p>
    <w:p>
      <w:pPr>
        <w:spacing w:line="578" w:lineRule="exact"/>
        <w:ind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中共三亚市委宣传部</w:t>
      </w:r>
      <w:r>
        <w:rPr>
          <w:rFonts w:hint="default" w:ascii="Times New Roman" w:hAnsi="Times New Roman" w:eastAsia="仿宋_GB2312" w:cs="Times New Roman"/>
          <w:sz w:val="32"/>
          <w:szCs w:val="32"/>
          <w:lang w:val="en-US" w:eastAsia="zh-CN"/>
        </w:rPr>
        <w:t>2022</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预算编制范围的二级预算单位包括：</w:t>
      </w:r>
    </w:p>
    <w:p>
      <w:pPr>
        <w:spacing w:line="578" w:lineRule="exact"/>
        <w:ind w:firstLine="640" w:firstLineChars="200"/>
        <w:rPr>
          <w:rFonts w:hint="eastAsia" w:ascii="仿宋_GB2312" w:eastAsia="仿宋_GB2312"/>
          <w:sz w:val="32"/>
          <w:szCs w:val="32"/>
        </w:rPr>
      </w:pPr>
      <w:r>
        <w:rPr>
          <w:rFonts w:hint="eastAsia" w:ascii="仿宋_GB2312" w:hAnsi="黑体" w:eastAsia="仿宋_GB2312" w:cs="仿宋_GB2312"/>
          <w:sz w:val="32"/>
          <w:szCs w:val="32"/>
        </w:rPr>
        <w:t>中共三亚市委宣传部本级，</w:t>
      </w:r>
      <w:r>
        <w:rPr>
          <w:rFonts w:hint="eastAsia" w:ascii="仿宋_GB2312" w:eastAsia="仿宋_GB2312"/>
          <w:sz w:val="32"/>
          <w:szCs w:val="32"/>
        </w:rPr>
        <w:t>没有二级预算单位。</w:t>
      </w:r>
    </w:p>
    <w:p>
      <w:pPr>
        <w:pStyle w:val="6"/>
        <w:numPr>
          <w:ilvl w:val="-1"/>
          <w:numId w:val="0"/>
        </w:numPr>
        <w:spacing w:line="578" w:lineRule="exact"/>
        <w:ind w:left="0" w:firstLine="640" w:firstLineChars="200"/>
        <w:jc w:val="both"/>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三</w:t>
      </w:r>
      <w:r>
        <w:rPr>
          <w:rFonts w:hint="default" w:ascii="黑体" w:hAnsi="黑体" w:eastAsia="黑体" w:cs="仿宋_GB2312"/>
          <w:sz w:val="32"/>
          <w:szCs w:val="32"/>
        </w:rPr>
        <w:t>、</w:t>
      </w:r>
      <w:r>
        <w:rPr>
          <w:rFonts w:hint="eastAsia" w:ascii="黑体" w:hAnsi="黑体" w:eastAsia="黑体" w:cs="仿宋_GB2312"/>
          <w:sz w:val="32"/>
          <w:szCs w:val="32"/>
          <w:lang w:eastAsia="zh-CN"/>
        </w:rPr>
        <w:t>机构设置</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中共三亚市委宣传部设8个内设机构，1个下属事业单位，机关行政编制21名，工勤编制2人，设部长1名，副部长4名，科级领导职数9名实有7人（正科级）。</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bookmarkStart w:id="0" w:name="_GoBack"/>
      <w:bookmarkEnd w:id="0"/>
    </w:p>
    <w:p>
      <w:pPr>
        <w:spacing w:line="578" w:lineRule="exact"/>
        <w:ind w:left="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中共三亚市委宣传部</w:t>
      </w:r>
      <w:r>
        <w:rPr>
          <w:rFonts w:hint="default" w:ascii="Times New Roman" w:hAnsi="Times New Roman" w:eastAsia="仿宋_GB2312" w:cs="Times New Roman"/>
          <w:sz w:val="32"/>
          <w:szCs w:val="32"/>
          <w:lang w:val="en-US" w:eastAsia="zh-CN"/>
        </w:rPr>
        <w:t>2022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spacing w:line="578" w:lineRule="exact"/>
        <w:ind w:left="0"/>
        <w:jc w:val="center"/>
        <w:rPr>
          <w:rFonts w:hint="default" w:ascii="Times New Roman" w:hAnsi="Times New Roman" w:eastAsia="黑体" w:cs="Times New Roman"/>
          <w:sz w:val="32"/>
          <w:szCs w:val="32"/>
        </w:rPr>
      </w:pPr>
    </w:p>
    <w:p>
      <w:pPr>
        <w:spacing w:line="578" w:lineRule="exact"/>
        <w:ind w:left="0"/>
        <w:jc w:val="center"/>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（此部分内容即为</w:t>
      </w:r>
      <w:r>
        <w:rPr>
          <w:rFonts w:hint="eastAsia" w:ascii="楷体_GB2312" w:hAnsi="楷体_GB2312" w:eastAsia="楷体_GB2312" w:cs="楷体_GB2312"/>
          <w:b w:val="0"/>
          <w:bCs/>
          <w:sz w:val="32"/>
          <w:szCs w:val="32"/>
          <w:lang w:eastAsia="zh-CN"/>
        </w:rPr>
        <w:t>单位</w:t>
      </w:r>
      <w:r>
        <w:rPr>
          <w:rFonts w:hint="eastAsia" w:ascii="楷体_GB2312" w:hAnsi="楷体_GB2312" w:eastAsia="楷体_GB2312" w:cs="楷体_GB2312"/>
          <w:b w:val="0"/>
          <w:bCs/>
          <w:sz w:val="32"/>
          <w:szCs w:val="32"/>
        </w:rPr>
        <w:t>预算公开表）</w:t>
      </w:r>
    </w:p>
    <w:p>
      <w:pPr>
        <w:spacing w:line="578" w:lineRule="exact"/>
        <w:rPr>
          <w:rFonts w:ascii="黑体" w:hAnsi="黑体" w:eastAsia="黑体"/>
          <w:sz w:val="32"/>
          <w:szCs w:val="32"/>
        </w:rPr>
      </w:pPr>
    </w:p>
    <w:p>
      <w:pPr>
        <w:spacing w:line="578" w:lineRule="exact"/>
        <w:ind w:firstLine="0" w:firstLineChars="0"/>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中共三亚市委宣传部</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spacing w:line="578" w:lineRule="exact"/>
        <w:jc w:val="both"/>
        <w:rPr>
          <w:rFonts w:ascii="黑体" w:hAnsi="黑体" w:eastAsia="黑体"/>
          <w:sz w:val="32"/>
          <w:szCs w:val="32"/>
        </w:rPr>
      </w:pPr>
    </w:p>
    <w:p>
      <w:pPr>
        <w:spacing w:line="578" w:lineRule="exact"/>
        <w:ind w:firstLine="640" w:firstLineChars="200"/>
        <w:jc w:val="both"/>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中共三亚市委宣传部</w:t>
      </w:r>
      <w:r>
        <w:rPr>
          <w:rFonts w:hint="eastAsia" w:ascii="黑体" w:hAnsi="黑体" w:eastAsia="黑体"/>
          <w:sz w:val="32"/>
          <w:szCs w:val="32"/>
          <w:lang w:val="en-US" w:eastAsia="zh-CN"/>
        </w:rPr>
        <w:t>2022</w:t>
      </w:r>
      <w:r>
        <w:rPr>
          <w:rFonts w:hint="eastAsia" w:ascii="黑体" w:hAnsi="黑体" w:eastAsia="黑体"/>
          <w:sz w:val="32"/>
          <w:szCs w:val="32"/>
        </w:rPr>
        <w:t>年年财政拨款收支预算情况的总体说明</w:t>
      </w:r>
    </w:p>
    <w:p>
      <w:pPr>
        <w:spacing w:line="578"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eastAsia="zh-CN"/>
        </w:rPr>
        <w:t>中共三亚市委宣传部2022年</w:t>
      </w:r>
      <w:r>
        <w:rPr>
          <w:rFonts w:hint="eastAsia" w:ascii="仿宋" w:hAnsi="仿宋" w:eastAsia="仿宋" w:cs="仿宋"/>
          <w:sz w:val="32"/>
          <w:szCs w:val="32"/>
        </w:rPr>
        <w:t>财政拨款收支总预算</w:t>
      </w:r>
      <w:r>
        <w:rPr>
          <w:rFonts w:hint="eastAsia" w:ascii="仿宋" w:hAnsi="仿宋" w:eastAsia="仿宋" w:cs="仿宋"/>
          <w:sz w:val="32"/>
          <w:szCs w:val="32"/>
          <w:lang w:val="en-US" w:eastAsia="zh-CN"/>
        </w:rPr>
        <w:t>14616.71</w:t>
      </w:r>
      <w:r>
        <w:rPr>
          <w:rFonts w:hint="eastAsia" w:ascii="仿宋" w:hAnsi="仿宋" w:eastAsia="仿宋" w:cs="仿宋"/>
          <w:sz w:val="32"/>
          <w:szCs w:val="32"/>
        </w:rPr>
        <w:t>万元。其中，收入总计</w:t>
      </w:r>
      <w:r>
        <w:rPr>
          <w:rFonts w:hint="eastAsia" w:ascii="仿宋" w:hAnsi="仿宋" w:eastAsia="仿宋" w:cs="仿宋"/>
          <w:sz w:val="32"/>
          <w:szCs w:val="32"/>
          <w:lang w:val="en-US" w:eastAsia="zh-CN"/>
        </w:rPr>
        <w:t>14616.71</w:t>
      </w:r>
      <w:r>
        <w:rPr>
          <w:rFonts w:hint="eastAsia" w:ascii="仿宋" w:hAnsi="仿宋" w:eastAsia="仿宋" w:cs="仿宋"/>
          <w:sz w:val="32"/>
          <w:szCs w:val="32"/>
        </w:rPr>
        <w:t>万元，包括一般公共预算本年收入</w:t>
      </w:r>
      <w:r>
        <w:rPr>
          <w:rFonts w:hint="eastAsia" w:ascii="仿宋" w:hAnsi="仿宋" w:eastAsia="仿宋" w:cs="仿宋"/>
          <w:sz w:val="32"/>
          <w:szCs w:val="32"/>
          <w:lang w:val="en-US" w:eastAsia="zh-CN"/>
        </w:rPr>
        <w:t>14366.58</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250.13</w:t>
      </w:r>
      <w:r>
        <w:rPr>
          <w:rFonts w:hint="eastAsia" w:ascii="仿宋" w:hAnsi="仿宋" w:eastAsia="仿宋" w:cs="仿宋"/>
          <w:sz w:val="32"/>
          <w:szCs w:val="32"/>
        </w:rPr>
        <w:t>万元，政府性基金预算本年收入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万元；支出总计</w:t>
      </w:r>
      <w:r>
        <w:rPr>
          <w:rFonts w:hint="eastAsia" w:ascii="仿宋" w:hAnsi="仿宋" w:eastAsia="仿宋" w:cs="仿宋"/>
          <w:sz w:val="32"/>
          <w:szCs w:val="32"/>
          <w:lang w:val="en-US" w:eastAsia="zh-CN"/>
        </w:rPr>
        <w:t>14616.71</w:t>
      </w:r>
      <w:r>
        <w:rPr>
          <w:rFonts w:hint="eastAsia" w:ascii="仿宋" w:hAnsi="仿宋" w:eastAsia="仿宋" w:cs="仿宋"/>
          <w:sz w:val="32"/>
          <w:szCs w:val="32"/>
        </w:rPr>
        <w:t>万元，包括一般公共服务支出</w:t>
      </w:r>
      <w:r>
        <w:rPr>
          <w:rFonts w:hint="eastAsia" w:ascii="仿宋" w:hAnsi="仿宋" w:eastAsia="仿宋" w:cs="仿宋"/>
          <w:sz w:val="32"/>
          <w:szCs w:val="32"/>
          <w:lang w:val="en-US" w:eastAsia="zh-CN"/>
        </w:rPr>
        <w:t>12011.24</w:t>
      </w:r>
      <w:r>
        <w:rPr>
          <w:rFonts w:hint="eastAsia" w:ascii="仿宋" w:hAnsi="仿宋" w:eastAsia="仿宋" w:cs="仿宋"/>
          <w:sz w:val="32"/>
          <w:szCs w:val="32"/>
        </w:rPr>
        <w:t>万元、外交支出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万元、国防支出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万元、文化旅游体育与传媒支出</w:t>
      </w:r>
      <w:r>
        <w:rPr>
          <w:rFonts w:hint="eastAsia" w:ascii="仿宋" w:hAnsi="仿宋" w:eastAsia="仿宋" w:cs="仿宋"/>
          <w:sz w:val="32"/>
          <w:szCs w:val="32"/>
          <w:lang w:val="en-US" w:eastAsia="zh-CN"/>
        </w:rPr>
        <w:t>2476.95万元、</w:t>
      </w:r>
      <w:r>
        <w:rPr>
          <w:rFonts w:hint="eastAsia" w:ascii="仿宋" w:hAnsi="仿宋" w:eastAsia="仿宋" w:cs="仿宋"/>
          <w:sz w:val="32"/>
          <w:szCs w:val="32"/>
        </w:rPr>
        <w:t>社会保障和就业支出</w:t>
      </w:r>
      <w:r>
        <w:rPr>
          <w:rFonts w:hint="eastAsia" w:ascii="仿宋" w:hAnsi="仿宋" w:eastAsia="仿宋" w:cs="仿宋"/>
          <w:sz w:val="32"/>
          <w:szCs w:val="32"/>
          <w:lang w:val="en-US" w:eastAsia="zh-CN"/>
        </w:rPr>
        <w:t>36.36万元、</w:t>
      </w:r>
      <w:r>
        <w:rPr>
          <w:rFonts w:hint="eastAsia" w:ascii="仿宋" w:hAnsi="仿宋" w:eastAsia="仿宋" w:cs="仿宋"/>
          <w:sz w:val="32"/>
          <w:szCs w:val="32"/>
        </w:rPr>
        <w:t>卫生健康支出</w:t>
      </w:r>
      <w:r>
        <w:rPr>
          <w:rFonts w:hint="eastAsia" w:ascii="仿宋" w:hAnsi="仿宋" w:eastAsia="仿宋" w:cs="仿宋"/>
          <w:sz w:val="32"/>
          <w:szCs w:val="32"/>
          <w:lang w:val="en-US" w:eastAsia="zh-CN"/>
        </w:rPr>
        <w:t>61.70万元、</w:t>
      </w:r>
      <w:r>
        <w:rPr>
          <w:rFonts w:hint="eastAsia" w:ascii="仿宋" w:hAnsi="仿宋" w:eastAsia="仿宋" w:cs="仿宋"/>
          <w:sz w:val="32"/>
          <w:szCs w:val="32"/>
        </w:rPr>
        <w:t>住房保障支出</w:t>
      </w:r>
      <w:r>
        <w:rPr>
          <w:rFonts w:hint="eastAsia" w:ascii="仿宋" w:hAnsi="仿宋" w:eastAsia="仿宋" w:cs="仿宋"/>
          <w:sz w:val="32"/>
          <w:szCs w:val="32"/>
          <w:lang w:val="en-US" w:eastAsia="zh-CN"/>
        </w:rPr>
        <w:t>30.46万元</w:t>
      </w:r>
      <w:r>
        <w:rPr>
          <w:rFonts w:hint="eastAsia" w:ascii="仿宋" w:hAnsi="仿宋" w:eastAsia="仿宋" w:cs="仿宋"/>
          <w:sz w:val="32"/>
          <w:szCs w:val="32"/>
        </w:rPr>
        <w:t>，结转下年</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pPr>
        <w:spacing w:line="578" w:lineRule="exact"/>
        <w:ind w:firstLine="640"/>
        <w:jc w:val="both"/>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中共三亚市委宣传部</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spacing w:line="578" w:lineRule="exact"/>
        <w:ind w:firstLine="640"/>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（一）一般公共预算当年规模变化情况</w:t>
      </w:r>
    </w:p>
    <w:p>
      <w:pPr>
        <w:spacing w:line="578" w:lineRule="exact"/>
        <w:ind w:firstLine="640" w:firstLineChars="200"/>
        <w:rPr>
          <w:rFonts w:hint="eastAsia" w:ascii="仿宋" w:hAnsi="仿宋" w:eastAsia="仿宋" w:cs="仿宋"/>
          <w:color w:val="auto"/>
          <w:sz w:val="32"/>
          <w:szCs w:val="32"/>
        </w:rPr>
      </w:pPr>
      <w:r>
        <w:rPr>
          <w:rFonts w:hint="eastAsia" w:ascii="仿宋" w:hAnsi="仿宋" w:eastAsia="仿宋" w:cs="仿宋"/>
          <w:sz w:val="32"/>
          <w:szCs w:val="32"/>
          <w:lang w:eastAsia="zh-CN"/>
        </w:rPr>
        <w:t>中共三亚市委宣传部2022年</w:t>
      </w:r>
      <w:r>
        <w:rPr>
          <w:rFonts w:hint="eastAsia" w:ascii="仿宋" w:hAnsi="仿宋" w:eastAsia="仿宋" w:cs="仿宋"/>
          <w:sz w:val="32"/>
          <w:szCs w:val="32"/>
        </w:rPr>
        <w:t>一般公共预算当年拨款</w:t>
      </w:r>
      <w:r>
        <w:rPr>
          <w:rFonts w:hint="eastAsia" w:ascii="仿宋" w:hAnsi="仿宋" w:eastAsia="仿宋" w:cs="仿宋"/>
          <w:sz w:val="32"/>
          <w:szCs w:val="32"/>
          <w:lang w:val="en-US" w:eastAsia="zh-CN"/>
        </w:rPr>
        <w:t>14366.58</w:t>
      </w:r>
      <w:r>
        <w:rPr>
          <w:rFonts w:hint="eastAsia" w:ascii="仿宋" w:hAnsi="仿宋" w:eastAsia="仿宋" w:cs="仿宋"/>
          <w:sz w:val="32"/>
          <w:szCs w:val="32"/>
        </w:rPr>
        <w:t>万元，比上年预算数增加</w:t>
      </w:r>
      <w:r>
        <w:rPr>
          <w:rFonts w:hint="eastAsia" w:ascii="仿宋" w:hAnsi="仿宋" w:eastAsia="仿宋" w:cs="仿宋"/>
          <w:sz w:val="32"/>
          <w:szCs w:val="32"/>
          <w:lang w:val="en-US" w:eastAsia="zh-CN"/>
        </w:rPr>
        <w:t>7847.69</w:t>
      </w:r>
      <w:r>
        <w:rPr>
          <w:rFonts w:hint="eastAsia" w:ascii="仿宋" w:hAnsi="仿宋" w:eastAsia="仿宋" w:cs="仿宋"/>
          <w:sz w:val="32"/>
          <w:szCs w:val="32"/>
        </w:rPr>
        <w:t>万元，主要</w:t>
      </w:r>
      <w:r>
        <w:rPr>
          <w:rFonts w:hint="eastAsia" w:ascii="仿宋" w:hAnsi="仿宋" w:eastAsia="仿宋" w:cs="仿宋"/>
          <w:sz w:val="32"/>
          <w:szCs w:val="32"/>
          <w:lang w:eastAsia="zh-CN"/>
        </w:rPr>
        <w:t>增加三</w:t>
      </w:r>
      <w:r>
        <w:rPr>
          <w:rFonts w:hint="eastAsia" w:ascii="仿宋" w:hAnsi="仿宋" w:eastAsia="仿宋" w:cs="仿宋"/>
          <w:color w:val="auto"/>
          <w:sz w:val="32"/>
          <w:szCs w:val="32"/>
          <w:lang w:eastAsia="zh-CN"/>
        </w:rPr>
        <w:t>亚传媒影视集团有限公司公益性事业补贴经费</w:t>
      </w:r>
      <w:r>
        <w:rPr>
          <w:rFonts w:hint="eastAsia" w:ascii="仿宋" w:hAnsi="仿宋" w:eastAsia="仿宋" w:cs="仿宋"/>
          <w:color w:val="auto"/>
          <w:sz w:val="32"/>
          <w:szCs w:val="32"/>
          <w:lang w:val="en-US" w:eastAsia="zh-CN"/>
        </w:rPr>
        <w:t>6500万元，以及第四届海南岛国际电影节</w:t>
      </w:r>
      <w:r>
        <w:rPr>
          <w:rFonts w:hint="eastAsia" w:ascii="仿宋" w:hAnsi="仿宋" w:eastAsia="仿宋" w:cs="仿宋"/>
          <w:color w:val="auto"/>
          <w:sz w:val="32"/>
          <w:szCs w:val="32"/>
          <w:lang w:eastAsia="zh-CN"/>
        </w:rPr>
        <w:t>补助经费2000万元</w:t>
      </w:r>
      <w:r>
        <w:rPr>
          <w:rFonts w:hint="eastAsia" w:ascii="仿宋" w:hAnsi="仿宋" w:eastAsia="仿宋" w:cs="仿宋"/>
          <w:color w:val="auto"/>
          <w:sz w:val="32"/>
          <w:szCs w:val="32"/>
          <w:lang w:val="en-US" w:eastAsia="zh-CN"/>
        </w:rPr>
        <w:t>。</w:t>
      </w:r>
    </w:p>
    <w:p>
      <w:pPr>
        <w:spacing w:line="578" w:lineRule="exact"/>
        <w:ind w:firstLine="640"/>
        <w:jc w:val="both"/>
        <w:rPr>
          <w:rFonts w:ascii="楷体" w:hAnsi="楷体" w:eastAsia="楷体"/>
          <w:sz w:val="32"/>
          <w:szCs w:val="32"/>
        </w:rPr>
      </w:pPr>
      <w:r>
        <w:rPr>
          <w:rFonts w:hint="eastAsia" w:ascii="楷体" w:hAnsi="楷体" w:eastAsia="楷体"/>
          <w:sz w:val="32"/>
          <w:szCs w:val="32"/>
        </w:rPr>
        <w:t>（二）一般公共预算当年拨款结构情况</w:t>
      </w:r>
    </w:p>
    <w:p>
      <w:pPr>
        <w:spacing w:line="578" w:lineRule="exact"/>
        <w:ind w:firstLine="640" w:firstLineChars="200"/>
        <w:rPr>
          <w:rFonts w:hint="eastAsia" w:ascii="仿宋" w:hAnsi="仿宋" w:eastAsia="仿宋" w:cs="仿宋"/>
          <w:sz w:val="32"/>
          <w:szCs w:val="32"/>
        </w:rPr>
      </w:pPr>
      <w:r>
        <w:rPr>
          <w:rFonts w:hint="default" w:ascii="Times New Roman" w:hAnsi="Times New Roman" w:eastAsia="仿宋_GB2312" w:cs="Times New Roman"/>
          <w:sz w:val="32"/>
          <w:szCs w:val="32"/>
        </w:rPr>
        <w:t>一</w:t>
      </w:r>
      <w:r>
        <w:rPr>
          <w:rFonts w:hint="eastAsia" w:ascii="仿宋" w:hAnsi="仿宋" w:eastAsia="仿宋" w:cs="仿宋"/>
          <w:sz w:val="32"/>
          <w:szCs w:val="32"/>
        </w:rPr>
        <w:t>般公共服务支出</w:t>
      </w:r>
      <w:r>
        <w:rPr>
          <w:rFonts w:hint="eastAsia" w:ascii="仿宋" w:hAnsi="仿宋" w:eastAsia="仿宋" w:cs="仿宋"/>
          <w:sz w:val="32"/>
          <w:szCs w:val="32"/>
          <w:lang w:val="en-US" w:eastAsia="zh-CN"/>
        </w:rPr>
        <w:t>12011.24</w:t>
      </w:r>
      <w:r>
        <w:rPr>
          <w:rFonts w:hint="eastAsia" w:ascii="仿宋" w:hAnsi="仿宋" w:eastAsia="仿宋" w:cs="仿宋"/>
          <w:sz w:val="32"/>
          <w:szCs w:val="32"/>
        </w:rPr>
        <w:t>万元，占</w:t>
      </w:r>
      <w:r>
        <w:rPr>
          <w:rFonts w:hint="eastAsia" w:ascii="仿宋" w:hAnsi="仿宋" w:eastAsia="仿宋" w:cs="仿宋"/>
          <w:sz w:val="32"/>
          <w:szCs w:val="32"/>
          <w:lang w:val="en-US" w:eastAsia="zh-CN"/>
        </w:rPr>
        <w:t>82</w:t>
      </w:r>
      <w:r>
        <w:rPr>
          <w:rFonts w:hint="eastAsia" w:ascii="仿宋" w:hAnsi="仿宋" w:eastAsia="仿宋" w:cs="仿宋"/>
          <w:sz w:val="32"/>
          <w:szCs w:val="32"/>
        </w:rPr>
        <w:t>%；文化旅游体育与传媒支出</w:t>
      </w:r>
      <w:r>
        <w:rPr>
          <w:rFonts w:hint="eastAsia" w:ascii="仿宋" w:hAnsi="仿宋" w:eastAsia="仿宋" w:cs="仿宋"/>
          <w:sz w:val="32"/>
          <w:szCs w:val="32"/>
          <w:lang w:val="en-US" w:eastAsia="zh-CN"/>
        </w:rPr>
        <w:t>2476.95</w:t>
      </w:r>
      <w:r>
        <w:rPr>
          <w:rFonts w:hint="eastAsia" w:ascii="仿宋" w:hAnsi="仿宋" w:eastAsia="仿宋" w:cs="仿宋"/>
          <w:sz w:val="32"/>
          <w:szCs w:val="32"/>
        </w:rPr>
        <w:t>万元，占</w:t>
      </w:r>
      <w:r>
        <w:rPr>
          <w:rFonts w:hint="eastAsia" w:ascii="仿宋" w:hAnsi="仿宋" w:eastAsia="仿宋" w:cs="仿宋"/>
          <w:sz w:val="32"/>
          <w:szCs w:val="32"/>
          <w:lang w:val="en-US" w:eastAsia="zh-CN"/>
        </w:rPr>
        <w:t>17</w:t>
      </w:r>
      <w:r>
        <w:rPr>
          <w:rFonts w:hint="eastAsia" w:ascii="仿宋" w:hAnsi="仿宋" w:eastAsia="仿宋" w:cs="仿宋"/>
          <w:sz w:val="32"/>
          <w:szCs w:val="32"/>
        </w:rPr>
        <w:t>%；社会保障和就业支出支出</w:t>
      </w:r>
      <w:r>
        <w:rPr>
          <w:rFonts w:hint="eastAsia" w:ascii="仿宋" w:hAnsi="仿宋" w:eastAsia="仿宋" w:cs="仿宋"/>
          <w:sz w:val="32"/>
          <w:szCs w:val="32"/>
          <w:lang w:val="en-US" w:eastAsia="zh-CN"/>
        </w:rPr>
        <w:t>36.36</w:t>
      </w:r>
      <w:r>
        <w:rPr>
          <w:rFonts w:hint="eastAsia" w:ascii="仿宋" w:hAnsi="仿宋" w:eastAsia="仿宋" w:cs="仿宋"/>
          <w:sz w:val="32"/>
          <w:szCs w:val="32"/>
        </w:rPr>
        <w:t>万元，占</w:t>
      </w:r>
      <w:r>
        <w:rPr>
          <w:rFonts w:hint="eastAsia" w:ascii="仿宋" w:hAnsi="仿宋" w:eastAsia="仿宋" w:cs="仿宋"/>
          <w:sz w:val="32"/>
          <w:szCs w:val="32"/>
          <w:lang w:val="en-US" w:eastAsia="zh-CN"/>
        </w:rPr>
        <w:t>0.25</w:t>
      </w:r>
      <w:r>
        <w:rPr>
          <w:rFonts w:hint="eastAsia" w:ascii="仿宋" w:hAnsi="仿宋" w:eastAsia="仿宋" w:cs="仿宋"/>
          <w:sz w:val="32"/>
          <w:szCs w:val="32"/>
        </w:rPr>
        <w:t>%；卫生健康支出</w:t>
      </w:r>
      <w:r>
        <w:rPr>
          <w:rFonts w:hint="eastAsia" w:ascii="仿宋" w:hAnsi="仿宋" w:eastAsia="仿宋" w:cs="仿宋"/>
          <w:sz w:val="32"/>
          <w:szCs w:val="32"/>
          <w:lang w:val="en-US" w:eastAsia="zh-CN"/>
        </w:rPr>
        <w:t>61.70</w:t>
      </w:r>
      <w:r>
        <w:rPr>
          <w:rFonts w:hint="eastAsia" w:ascii="仿宋" w:hAnsi="仿宋" w:eastAsia="仿宋" w:cs="仿宋"/>
          <w:sz w:val="32"/>
          <w:szCs w:val="32"/>
        </w:rPr>
        <w:t>万元，占</w:t>
      </w:r>
      <w:r>
        <w:rPr>
          <w:rFonts w:hint="eastAsia" w:ascii="仿宋" w:hAnsi="仿宋" w:eastAsia="仿宋" w:cs="仿宋"/>
          <w:sz w:val="32"/>
          <w:szCs w:val="32"/>
          <w:lang w:val="en-US" w:eastAsia="zh-CN"/>
        </w:rPr>
        <w:t>0.42</w:t>
      </w:r>
      <w:r>
        <w:rPr>
          <w:rFonts w:hint="eastAsia" w:ascii="仿宋" w:hAnsi="仿宋" w:eastAsia="仿宋" w:cs="仿宋"/>
          <w:sz w:val="32"/>
          <w:szCs w:val="32"/>
        </w:rPr>
        <w:t>%；住房保障支出</w:t>
      </w:r>
      <w:r>
        <w:rPr>
          <w:rFonts w:hint="eastAsia" w:ascii="仿宋" w:hAnsi="仿宋" w:eastAsia="仿宋" w:cs="仿宋"/>
          <w:sz w:val="32"/>
          <w:szCs w:val="32"/>
          <w:lang w:val="en-US" w:eastAsia="zh-CN"/>
        </w:rPr>
        <w:t>30.46万元，占0.21%。</w:t>
      </w:r>
    </w:p>
    <w:p>
      <w:pPr>
        <w:spacing w:line="578" w:lineRule="exact"/>
        <w:ind w:firstLine="640"/>
        <w:jc w:val="both"/>
        <w:rPr>
          <w:rFonts w:ascii="楷体" w:hAnsi="楷体" w:eastAsia="楷体"/>
          <w:sz w:val="32"/>
          <w:szCs w:val="32"/>
        </w:rPr>
      </w:pPr>
      <w:r>
        <w:rPr>
          <w:rFonts w:hint="eastAsia" w:ascii="楷体" w:hAnsi="楷体" w:eastAsia="楷体"/>
          <w:sz w:val="32"/>
          <w:szCs w:val="32"/>
        </w:rPr>
        <w:t>（三）一般公共预算当年拨款具体使用情况</w:t>
      </w:r>
    </w:p>
    <w:p>
      <w:pPr>
        <w:spacing w:line="578" w:lineRule="exact"/>
        <w:ind w:firstLine="640" w:firstLineChars="200"/>
        <w:rPr>
          <w:rFonts w:hint="eastAsia" w:ascii="仿宋" w:hAnsi="仿宋" w:eastAsia="仿宋" w:cs="仿宋"/>
          <w:color w:val="FF0000"/>
          <w:sz w:val="32"/>
          <w:szCs w:val="32"/>
          <w:lang w:val="en-US" w:eastAsia="zh-CN"/>
        </w:rPr>
      </w:pPr>
      <w:r>
        <w:rPr>
          <w:rFonts w:hint="eastAsia" w:ascii="仿宋" w:hAnsi="仿宋" w:eastAsia="仿宋" w:cs="仿宋"/>
          <w:sz w:val="32"/>
          <w:szCs w:val="32"/>
        </w:rPr>
        <w:t>1.一般公共服务（类）</w:t>
      </w:r>
      <w:r>
        <w:rPr>
          <w:rFonts w:hint="eastAsia" w:ascii="仿宋" w:hAnsi="仿宋" w:eastAsia="仿宋" w:cs="仿宋"/>
          <w:sz w:val="32"/>
          <w:szCs w:val="32"/>
          <w:lang w:eastAsia="zh-CN"/>
        </w:rPr>
        <w:t>宣传事务</w:t>
      </w:r>
      <w:r>
        <w:rPr>
          <w:rFonts w:hint="eastAsia" w:ascii="仿宋" w:hAnsi="仿宋" w:eastAsia="仿宋" w:cs="仿宋"/>
          <w:sz w:val="32"/>
          <w:szCs w:val="32"/>
        </w:rPr>
        <w:t>（款）行政运行（项）</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380.24</w:t>
      </w:r>
      <w:r>
        <w:rPr>
          <w:rFonts w:hint="eastAsia" w:ascii="仿宋" w:hAnsi="仿宋" w:eastAsia="仿宋" w:cs="仿宋"/>
          <w:color w:val="auto"/>
          <w:sz w:val="32"/>
          <w:szCs w:val="32"/>
        </w:rPr>
        <w:t>万元，比上年预算数减少</w:t>
      </w:r>
      <w:r>
        <w:rPr>
          <w:rFonts w:hint="eastAsia" w:ascii="仿宋" w:hAnsi="仿宋" w:eastAsia="仿宋" w:cs="仿宋"/>
          <w:color w:val="auto"/>
          <w:sz w:val="32"/>
          <w:szCs w:val="32"/>
          <w:lang w:val="en-US" w:eastAsia="zh-CN"/>
        </w:rPr>
        <w:t>2678.14</w:t>
      </w:r>
      <w:r>
        <w:rPr>
          <w:rFonts w:hint="eastAsia" w:ascii="仿宋" w:hAnsi="仿宋" w:eastAsia="仿宋" w:cs="仿宋"/>
          <w:color w:val="auto"/>
          <w:sz w:val="32"/>
          <w:szCs w:val="32"/>
        </w:rPr>
        <w:t>万元，主要是</w:t>
      </w:r>
      <w:r>
        <w:rPr>
          <w:rFonts w:hint="eastAsia" w:ascii="仿宋" w:hAnsi="仿宋" w:eastAsia="仿宋" w:cs="仿宋"/>
          <w:color w:val="auto"/>
          <w:sz w:val="32"/>
          <w:szCs w:val="32"/>
          <w:lang w:eastAsia="zh-CN"/>
        </w:rPr>
        <w:t>本年度行政运行科目中的基本支出经费不与项目经费一齐统计，只单列行政运行科目中的基本支出预算经费，其余经费转移到第</w:t>
      </w:r>
      <w:r>
        <w:rPr>
          <w:rFonts w:hint="eastAsia" w:ascii="仿宋" w:hAnsi="仿宋" w:eastAsia="仿宋" w:cs="仿宋"/>
          <w:color w:val="auto"/>
          <w:sz w:val="32"/>
          <w:szCs w:val="32"/>
          <w:lang w:val="en-US" w:eastAsia="zh-CN"/>
        </w:rPr>
        <w:t>2项一般管理事务科目中统计。</w:t>
      </w:r>
    </w:p>
    <w:p>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2.一般公共服务（类）</w:t>
      </w:r>
      <w:r>
        <w:rPr>
          <w:rFonts w:hint="eastAsia" w:ascii="仿宋" w:hAnsi="仿宋" w:eastAsia="仿宋" w:cs="仿宋"/>
          <w:sz w:val="32"/>
          <w:szCs w:val="32"/>
          <w:lang w:eastAsia="zh-CN"/>
        </w:rPr>
        <w:t>宣传事务</w:t>
      </w:r>
      <w:r>
        <w:rPr>
          <w:rFonts w:hint="eastAsia" w:ascii="仿宋" w:hAnsi="仿宋" w:eastAsia="仿宋" w:cs="仿宋"/>
          <w:sz w:val="32"/>
          <w:szCs w:val="32"/>
        </w:rPr>
        <w:t>（款）一般行政管理事务（项）</w:t>
      </w:r>
      <w:r>
        <w:rPr>
          <w:rFonts w:hint="eastAsia" w:ascii="仿宋" w:hAnsi="仿宋" w:eastAsia="仿宋" w:cs="仿宋"/>
          <w:sz w:val="32"/>
          <w:szCs w:val="32"/>
          <w:lang w:val="en-US" w:eastAsia="zh-CN"/>
        </w:rPr>
        <w:t>2022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5131</w:t>
      </w:r>
      <w:r>
        <w:rPr>
          <w:rFonts w:hint="eastAsia" w:ascii="仿宋" w:hAnsi="仿宋" w:eastAsia="仿宋" w:cs="仿宋"/>
          <w:sz w:val="32"/>
          <w:szCs w:val="32"/>
        </w:rPr>
        <w:t>万元，比上年预算数增加</w:t>
      </w:r>
      <w:r>
        <w:rPr>
          <w:rFonts w:hint="eastAsia" w:ascii="仿宋" w:hAnsi="仿宋" w:eastAsia="仿宋" w:cs="仿宋"/>
          <w:sz w:val="32"/>
          <w:szCs w:val="32"/>
          <w:lang w:val="en-US" w:eastAsia="zh-CN"/>
        </w:rPr>
        <w:t>2131</w:t>
      </w:r>
      <w:r>
        <w:rPr>
          <w:rFonts w:hint="eastAsia" w:ascii="仿宋" w:hAnsi="仿宋" w:eastAsia="仿宋" w:cs="仿宋"/>
          <w:sz w:val="32"/>
          <w:szCs w:val="32"/>
        </w:rPr>
        <w:t>万元，主要是</w:t>
      </w:r>
      <w:r>
        <w:rPr>
          <w:rFonts w:hint="eastAsia" w:ascii="仿宋" w:hAnsi="仿宋" w:eastAsia="仿宋" w:cs="仿宋"/>
          <w:sz w:val="32"/>
          <w:szCs w:val="32"/>
          <w:lang w:eastAsia="zh-CN"/>
        </w:rPr>
        <w:t>原先在</w:t>
      </w:r>
      <w:r>
        <w:rPr>
          <w:rFonts w:hint="eastAsia" w:ascii="仿宋" w:hAnsi="仿宋" w:eastAsia="仿宋" w:cs="仿宋"/>
          <w:sz w:val="32"/>
          <w:szCs w:val="32"/>
          <w:lang w:val="en-US" w:eastAsia="zh-CN"/>
        </w:rPr>
        <w:t>2021年度</w:t>
      </w:r>
      <w:r>
        <w:rPr>
          <w:rFonts w:hint="eastAsia" w:ascii="仿宋" w:hAnsi="仿宋" w:eastAsia="仿宋" w:cs="仿宋"/>
          <w:sz w:val="32"/>
          <w:szCs w:val="32"/>
          <w:lang w:eastAsia="zh-CN"/>
        </w:rPr>
        <w:t>行政运行科目中统计的项目经费并入本科目中。</w:t>
      </w:r>
    </w:p>
    <w:p>
      <w:pPr>
        <w:spacing w:line="578" w:lineRule="exact"/>
        <w:ind w:firstLine="640" w:firstLineChars="200"/>
        <w:rPr>
          <w:rFonts w:hint="eastAsia" w:ascii="仿宋" w:hAnsi="仿宋" w:eastAsia="仿宋" w:cs="仿宋"/>
          <w:color w:val="auto"/>
          <w:sz w:val="32"/>
          <w:szCs w:val="32"/>
          <w:u w:val="single"/>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一般公共服务（类）</w:t>
      </w:r>
      <w:r>
        <w:rPr>
          <w:rFonts w:hint="eastAsia" w:ascii="仿宋" w:hAnsi="仿宋" w:eastAsia="仿宋" w:cs="仿宋"/>
          <w:color w:val="auto"/>
          <w:sz w:val="32"/>
          <w:szCs w:val="32"/>
          <w:lang w:eastAsia="zh-CN"/>
        </w:rPr>
        <w:t>宣传事务</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其他宣传事务支出</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eastAsia="zh-CN"/>
        </w:rPr>
        <w:t>6500</w:t>
      </w:r>
      <w:r>
        <w:rPr>
          <w:rFonts w:hint="eastAsia" w:ascii="仿宋" w:hAnsi="仿宋" w:eastAsia="仿宋" w:cs="仿宋"/>
          <w:color w:val="auto"/>
          <w:sz w:val="32"/>
          <w:szCs w:val="32"/>
          <w:lang w:val="en-US" w:eastAsia="zh-CN"/>
        </w:rPr>
        <w:t>.00万元，</w:t>
      </w:r>
      <w:r>
        <w:rPr>
          <w:rFonts w:hint="eastAsia" w:ascii="仿宋" w:hAnsi="仿宋" w:eastAsia="仿宋" w:cs="仿宋"/>
          <w:color w:val="auto"/>
          <w:sz w:val="32"/>
          <w:szCs w:val="32"/>
        </w:rPr>
        <w:t>比上年预算数增加</w:t>
      </w:r>
      <w:r>
        <w:rPr>
          <w:rFonts w:hint="eastAsia" w:ascii="仿宋" w:hAnsi="仿宋" w:eastAsia="仿宋" w:cs="仿宋"/>
          <w:color w:val="auto"/>
          <w:sz w:val="32"/>
          <w:szCs w:val="32"/>
          <w:lang w:val="en-US" w:eastAsia="zh-CN"/>
        </w:rPr>
        <w:t>6500</w:t>
      </w:r>
      <w:r>
        <w:rPr>
          <w:rFonts w:hint="eastAsia" w:ascii="仿宋" w:hAnsi="仿宋" w:eastAsia="仿宋" w:cs="仿宋"/>
          <w:color w:val="auto"/>
          <w:sz w:val="32"/>
          <w:szCs w:val="32"/>
        </w:rPr>
        <w:t>万元，主要是</w:t>
      </w:r>
      <w:r>
        <w:rPr>
          <w:rFonts w:hint="default" w:ascii="Times New Roman" w:hAnsi="Times New Roman" w:eastAsia="仿宋_GB2312" w:cs="Times New Roman"/>
          <w:color w:val="auto"/>
          <w:sz w:val="32"/>
          <w:szCs w:val="32"/>
          <w:lang w:eastAsia="zh-CN"/>
        </w:rPr>
        <w:t>三亚传媒影视集团</w:t>
      </w:r>
      <w:r>
        <w:rPr>
          <w:rFonts w:hint="eastAsia" w:ascii="Times New Roman" w:hAnsi="Times New Roman" w:eastAsia="仿宋_GB2312" w:cs="Times New Roman"/>
          <w:color w:val="auto"/>
          <w:sz w:val="32"/>
          <w:szCs w:val="32"/>
          <w:lang w:eastAsia="zh-CN"/>
        </w:rPr>
        <w:t>有限公司公益性事业补贴经费。</w:t>
      </w:r>
    </w:p>
    <w:p>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rPr>
        <w:t>文化旅游体育与传媒支出（类）文化和旅游（款）其他文化和旅游支出（项）</w:t>
      </w:r>
      <w:r>
        <w:rPr>
          <w:rFonts w:hint="eastAsia" w:ascii="仿宋" w:hAnsi="仿宋" w:eastAsia="仿宋" w:cs="仿宋"/>
          <w:sz w:val="32"/>
          <w:szCs w:val="32"/>
          <w:lang w:val="en-US" w:eastAsia="zh-CN"/>
        </w:rPr>
        <w:t>2022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4.03万元，</w:t>
      </w:r>
      <w:r>
        <w:rPr>
          <w:rFonts w:hint="eastAsia" w:ascii="仿宋" w:hAnsi="仿宋" w:eastAsia="仿宋" w:cs="仿宋"/>
          <w:sz w:val="32"/>
          <w:szCs w:val="32"/>
        </w:rPr>
        <w:t>比上年预算数增加</w:t>
      </w:r>
      <w:r>
        <w:rPr>
          <w:rFonts w:hint="eastAsia" w:ascii="仿宋" w:hAnsi="仿宋" w:eastAsia="仿宋" w:cs="仿宋"/>
          <w:sz w:val="32"/>
          <w:szCs w:val="32"/>
          <w:lang w:val="en-US" w:eastAsia="zh-CN"/>
        </w:rPr>
        <w:t>4.03</w:t>
      </w:r>
      <w:r>
        <w:rPr>
          <w:rFonts w:hint="eastAsia" w:ascii="仿宋" w:hAnsi="仿宋" w:eastAsia="仿宋" w:cs="仿宋"/>
          <w:sz w:val="32"/>
          <w:szCs w:val="32"/>
        </w:rPr>
        <w:t>万元，主要是</w:t>
      </w:r>
      <w:r>
        <w:rPr>
          <w:rFonts w:hint="eastAsia" w:ascii="仿宋" w:hAnsi="仿宋" w:eastAsia="仿宋" w:cs="仿宋"/>
          <w:sz w:val="32"/>
          <w:szCs w:val="32"/>
          <w:lang w:eastAsia="zh-CN"/>
        </w:rPr>
        <w:t>本年度新增的支出功能分类科目，与</w:t>
      </w:r>
      <w:r>
        <w:rPr>
          <w:rFonts w:hint="eastAsia" w:ascii="仿宋" w:hAnsi="仿宋" w:eastAsia="仿宋" w:cs="仿宋"/>
          <w:sz w:val="32"/>
          <w:szCs w:val="32"/>
          <w:lang w:val="en-US" w:eastAsia="zh-CN"/>
        </w:rPr>
        <w:t>2021年度使用的支出功能分类科目的名称不同</w:t>
      </w:r>
      <w:r>
        <w:rPr>
          <w:rFonts w:hint="eastAsia" w:ascii="仿宋" w:hAnsi="仿宋" w:eastAsia="仿宋" w:cs="仿宋"/>
          <w:sz w:val="32"/>
          <w:szCs w:val="32"/>
          <w:lang w:eastAsia="zh-CN"/>
        </w:rPr>
        <w:t>。</w:t>
      </w:r>
    </w:p>
    <w:p>
      <w:pPr>
        <w:numPr>
          <w:ilvl w:val="-1"/>
          <w:numId w:val="0"/>
        </w:num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.文化旅游体育与传媒支出（类）新闻出版电影（款）一般行政管理事务（项）</w:t>
      </w:r>
      <w:r>
        <w:rPr>
          <w:rFonts w:hint="eastAsia" w:ascii="仿宋" w:hAnsi="仿宋" w:eastAsia="仿宋" w:cs="仿宋"/>
          <w:sz w:val="32"/>
          <w:szCs w:val="32"/>
          <w:lang w:val="en-US" w:eastAsia="zh-CN"/>
        </w:rPr>
        <w:t>2022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2226.82万元，</w:t>
      </w:r>
      <w:r>
        <w:rPr>
          <w:rFonts w:hint="eastAsia" w:ascii="仿宋" w:hAnsi="仿宋" w:eastAsia="仿宋" w:cs="仿宋"/>
          <w:sz w:val="32"/>
          <w:szCs w:val="32"/>
        </w:rPr>
        <w:t>比上年预算数增加</w:t>
      </w:r>
      <w:r>
        <w:rPr>
          <w:rFonts w:hint="eastAsia" w:ascii="仿宋" w:hAnsi="仿宋" w:eastAsia="仿宋" w:cs="仿宋"/>
          <w:sz w:val="32"/>
          <w:szCs w:val="32"/>
          <w:lang w:val="en-US" w:eastAsia="zh-CN"/>
        </w:rPr>
        <w:t>2226.82</w:t>
      </w:r>
      <w:r>
        <w:rPr>
          <w:rFonts w:hint="eastAsia" w:ascii="仿宋" w:hAnsi="仿宋" w:eastAsia="仿宋" w:cs="仿宋"/>
          <w:sz w:val="32"/>
          <w:szCs w:val="32"/>
        </w:rPr>
        <w:t>万元，主要是</w:t>
      </w:r>
      <w:r>
        <w:rPr>
          <w:rFonts w:hint="eastAsia" w:ascii="仿宋" w:hAnsi="仿宋" w:eastAsia="仿宋" w:cs="仿宋"/>
          <w:sz w:val="32"/>
          <w:szCs w:val="32"/>
          <w:lang w:eastAsia="zh-CN"/>
        </w:rPr>
        <w:t>本年度新增的科目，包含第四届海南岛国际电影节补助经费的预算。</w:t>
      </w:r>
    </w:p>
    <w:p>
      <w:pPr>
        <w:numPr>
          <w:ilvl w:val="-1"/>
          <w:numId w:val="0"/>
        </w:num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.文化旅游体育与传媒支出（类）其他文化旅游体育与传媒支出（款）文化产业发展专项支出（项）</w:t>
      </w:r>
      <w:r>
        <w:rPr>
          <w:rFonts w:hint="eastAsia" w:ascii="仿宋" w:hAnsi="仿宋" w:eastAsia="仿宋" w:cs="仿宋"/>
          <w:sz w:val="32"/>
          <w:szCs w:val="32"/>
          <w:lang w:val="en-US" w:eastAsia="zh-CN"/>
        </w:rPr>
        <w:t>2022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244万元，</w:t>
      </w:r>
      <w:r>
        <w:rPr>
          <w:rFonts w:hint="eastAsia" w:ascii="仿宋" w:hAnsi="仿宋" w:eastAsia="仿宋" w:cs="仿宋"/>
          <w:sz w:val="32"/>
          <w:szCs w:val="32"/>
        </w:rPr>
        <w:t>比上年预算数增加</w:t>
      </w:r>
      <w:r>
        <w:rPr>
          <w:rFonts w:hint="eastAsia" w:ascii="仿宋" w:hAnsi="仿宋" w:eastAsia="仿宋" w:cs="仿宋"/>
          <w:sz w:val="32"/>
          <w:szCs w:val="32"/>
          <w:lang w:val="en-US" w:eastAsia="zh-CN"/>
        </w:rPr>
        <w:t>244</w:t>
      </w:r>
      <w:r>
        <w:rPr>
          <w:rFonts w:hint="eastAsia" w:ascii="仿宋" w:hAnsi="仿宋" w:eastAsia="仿宋" w:cs="仿宋"/>
          <w:sz w:val="32"/>
          <w:szCs w:val="32"/>
        </w:rPr>
        <w:t>万元，主要是</w:t>
      </w:r>
      <w:r>
        <w:rPr>
          <w:rFonts w:hint="eastAsia" w:ascii="仿宋" w:hAnsi="仿宋" w:eastAsia="仿宋" w:cs="仿宋"/>
          <w:sz w:val="32"/>
          <w:szCs w:val="32"/>
          <w:lang w:eastAsia="zh-CN"/>
        </w:rPr>
        <w:t>本年度新增的支出功能分类科目，与</w:t>
      </w:r>
      <w:r>
        <w:rPr>
          <w:rFonts w:hint="eastAsia" w:ascii="仿宋" w:hAnsi="仿宋" w:eastAsia="仿宋" w:cs="仿宋"/>
          <w:sz w:val="32"/>
          <w:szCs w:val="32"/>
          <w:lang w:val="en-US" w:eastAsia="zh-CN"/>
        </w:rPr>
        <w:t>2021年度使用的支出功能分类科目的名称不同</w:t>
      </w:r>
      <w:r>
        <w:rPr>
          <w:rFonts w:hint="eastAsia" w:ascii="仿宋" w:hAnsi="仿宋" w:eastAsia="仿宋" w:cs="仿宋"/>
          <w:sz w:val="32"/>
          <w:szCs w:val="32"/>
          <w:lang w:eastAsia="zh-CN"/>
        </w:rPr>
        <w:t>。</w:t>
      </w:r>
    </w:p>
    <w:p>
      <w:pPr>
        <w:numPr>
          <w:ilvl w:val="-1"/>
          <w:numId w:val="0"/>
        </w:num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rPr>
        <w:t>.文化旅游体育与传媒支出（类）其他文化旅游体育与传媒支出（款）其他文化旅游体育与传媒支出（项）</w:t>
      </w:r>
      <w:r>
        <w:rPr>
          <w:rFonts w:hint="eastAsia" w:ascii="仿宋" w:hAnsi="仿宋" w:eastAsia="仿宋" w:cs="仿宋"/>
          <w:sz w:val="32"/>
          <w:szCs w:val="32"/>
          <w:lang w:val="en-US" w:eastAsia="zh-CN"/>
        </w:rPr>
        <w:t>2022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2.10万元，</w:t>
      </w:r>
      <w:r>
        <w:rPr>
          <w:rFonts w:hint="eastAsia" w:ascii="仿宋" w:hAnsi="仿宋" w:eastAsia="仿宋" w:cs="仿宋"/>
          <w:sz w:val="32"/>
          <w:szCs w:val="32"/>
        </w:rPr>
        <w:t>比上年预算数增加</w:t>
      </w:r>
      <w:r>
        <w:rPr>
          <w:rFonts w:hint="eastAsia" w:ascii="仿宋" w:hAnsi="仿宋" w:eastAsia="仿宋" w:cs="仿宋"/>
          <w:sz w:val="32"/>
          <w:szCs w:val="32"/>
          <w:lang w:val="en-US" w:eastAsia="zh-CN"/>
        </w:rPr>
        <w:t>2.10</w:t>
      </w:r>
      <w:r>
        <w:rPr>
          <w:rFonts w:hint="eastAsia" w:ascii="仿宋" w:hAnsi="仿宋" w:eastAsia="仿宋" w:cs="仿宋"/>
          <w:sz w:val="32"/>
          <w:szCs w:val="32"/>
        </w:rPr>
        <w:t>万元，主要是</w:t>
      </w:r>
      <w:r>
        <w:rPr>
          <w:rFonts w:hint="eastAsia" w:ascii="仿宋" w:hAnsi="仿宋" w:eastAsia="仿宋" w:cs="仿宋"/>
          <w:sz w:val="32"/>
          <w:szCs w:val="32"/>
          <w:lang w:eastAsia="zh-CN"/>
        </w:rPr>
        <w:t>本年度新增的支出功能分类科目，与</w:t>
      </w:r>
      <w:r>
        <w:rPr>
          <w:rFonts w:hint="eastAsia" w:ascii="仿宋" w:hAnsi="仿宋" w:eastAsia="仿宋" w:cs="仿宋"/>
          <w:sz w:val="32"/>
          <w:szCs w:val="32"/>
          <w:lang w:val="en-US" w:eastAsia="zh-CN"/>
        </w:rPr>
        <w:t>2021年度使用的支出功能分类科目的名称不同</w:t>
      </w:r>
      <w:r>
        <w:rPr>
          <w:rFonts w:hint="eastAsia" w:ascii="仿宋" w:hAnsi="仿宋" w:eastAsia="仿宋" w:cs="仿宋"/>
          <w:sz w:val="32"/>
          <w:szCs w:val="32"/>
          <w:lang w:eastAsia="zh-CN"/>
        </w:rPr>
        <w:t>。</w:t>
      </w:r>
    </w:p>
    <w:p>
      <w:pPr>
        <w:numPr>
          <w:ilvl w:val="-1"/>
          <w:numId w:val="0"/>
        </w:num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.社会保障和就业支出（类）行政事业单位养老支出（款）机关事业单位基本养老保险缴费支出（项）</w:t>
      </w:r>
      <w:r>
        <w:rPr>
          <w:rFonts w:hint="eastAsia" w:ascii="仿宋" w:hAnsi="仿宋" w:eastAsia="仿宋" w:cs="仿宋"/>
          <w:sz w:val="32"/>
          <w:szCs w:val="32"/>
          <w:lang w:val="en-US" w:eastAsia="zh-CN"/>
        </w:rPr>
        <w:t>2022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36.36万元，</w:t>
      </w:r>
      <w:r>
        <w:rPr>
          <w:rFonts w:hint="eastAsia" w:ascii="仿宋" w:hAnsi="仿宋" w:eastAsia="仿宋" w:cs="仿宋"/>
          <w:sz w:val="32"/>
          <w:szCs w:val="32"/>
        </w:rPr>
        <w:t>比上年预算数增加</w:t>
      </w:r>
      <w:r>
        <w:rPr>
          <w:rFonts w:hint="eastAsia" w:ascii="仿宋" w:hAnsi="仿宋" w:eastAsia="仿宋" w:cs="仿宋"/>
          <w:sz w:val="32"/>
          <w:szCs w:val="32"/>
          <w:lang w:val="en-US" w:eastAsia="zh-CN"/>
        </w:rPr>
        <w:t>2.58</w:t>
      </w:r>
      <w:r>
        <w:rPr>
          <w:rFonts w:hint="eastAsia" w:ascii="仿宋" w:hAnsi="仿宋" w:eastAsia="仿宋" w:cs="仿宋"/>
          <w:sz w:val="32"/>
          <w:szCs w:val="32"/>
        </w:rPr>
        <w:t>万元，主要是</w:t>
      </w:r>
      <w:r>
        <w:rPr>
          <w:rFonts w:hint="eastAsia" w:ascii="仿宋" w:hAnsi="仿宋" w:eastAsia="仿宋" w:cs="仿宋"/>
          <w:sz w:val="32"/>
          <w:szCs w:val="32"/>
          <w:lang w:eastAsia="zh-CN"/>
        </w:rPr>
        <w:t>本年度单位人数工资标准提高。</w:t>
      </w:r>
    </w:p>
    <w:p>
      <w:pPr>
        <w:numPr>
          <w:ilvl w:val="-1"/>
          <w:numId w:val="0"/>
        </w:num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.卫生健康支出（类）行政事业单位医疗（款）行政单位医疗（项）</w:t>
      </w:r>
      <w:r>
        <w:rPr>
          <w:rFonts w:hint="eastAsia" w:ascii="仿宋" w:hAnsi="仿宋" w:eastAsia="仿宋" w:cs="仿宋"/>
          <w:sz w:val="32"/>
          <w:szCs w:val="32"/>
          <w:lang w:val="en-US" w:eastAsia="zh-CN"/>
        </w:rPr>
        <w:t>2022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19.32万元，</w:t>
      </w:r>
      <w:r>
        <w:rPr>
          <w:rFonts w:hint="eastAsia" w:ascii="仿宋" w:hAnsi="仿宋" w:eastAsia="仿宋" w:cs="仿宋"/>
          <w:sz w:val="32"/>
          <w:szCs w:val="32"/>
        </w:rPr>
        <w:t>比上年预算数增加</w:t>
      </w:r>
      <w:r>
        <w:rPr>
          <w:rFonts w:hint="eastAsia" w:ascii="仿宋" w:hAnsi="仿宋" w:eastAsia="仿宋" w:cs="仿宋"/>
          <w:sz w:val="32"/>
          <w:szCs w:val="32"/>
          <w:lang w:val="en-US" w:eastAsia="zh-CN"/>
        </w:rPr>
        <w:t>1.37</w:t>
      </w:r>
      <w:r>
        <w:rPr>
          <w:rFonts w:hint="eastAsia" w:ascii="仿宋" w:hAnsi="仿宋" w:eastAsia="仿宋" w:cs="仿宋"/>
          <w:sz w:val="32"/>
          <w:szCs w:val="32"/>
        </w:rPr>
        <w:t>万元，主要是</w:t>
      </w:r>
      <w:r>
        <w:rPr>
          <w:rFonts w:hint="eastAsia" w:ascii="仿宋" w:hAnsi="仿宋" w:eastAsia="仿宋" w:cs="仿宋"/>
          <w:sz w:val="32"/>
          <w:szCs w:val="32"/>
          <w:lang w:eastAsia="zh-CN"/>
        </w:rPr>
        <w:t>本年度单位人数工资标准提高。</w:t>
      </w:r>
    </w:p>
    <w:p>
      <w:pPr>
        <w:numPr>
          <w:ilvl w:val="-1"/>
          <w:numId w:val="0"/>
        </w:num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.卫生健康支出（类）行政事业单位医疗（款）公务员医疗补助（项）</w:t>
      </w:r>
      <w:r>
        <w:rPr>
          <w:rFonts w:hint="eastAsia" w:ascii="仿宋" w:hAnsi="仿宋" w:eastAsia="仿宋" w:cs="仿宋"/>
          <w:sz w:val="32"/>
          <w:szCs w:val="32"/>
          <w:lang w:val="en-US" w:eastAsia="zh-CN"/>
        </w:rPr>
        <w:t>2022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42.38万元，</w:t>
      </w:r>
      <w:r>
        <w:rPr>
          <w:rFonts w:hint="eastAsia" w:ascii="仿宋" w:hAnsi="仿宋" w:eastAsia="仿宋" w:cs="仿宋"/>
          <w:sz w:val="32"/>
          <w:szCs w:val="32"/>
        </w:rPr>
        <w:t>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21.18</w:t>
      </w:r>
      <w:r>
        <w:rPr>
          <w:rFonts w:hint="eastAsia" w:ascii="仿宋" w:hAnsi="仿宋" w:eastAsia="仿宋" w:cs="仿宋"/>
          <w:sz w:val="32"/>
          <w:szCs w:val="32"/>
        </w:rPr>
        <w:t>万元，主要是</w:t>
      </w:r>
      <w:r>
        <w:rPr>
          <w:rFonts w:hint="eastAsia" w:ascii="仿宋" w:hAnsi="仿宋" w:eastAsia="仿宋" w:cs="仿宋"/>
          <w:sz w:val="32"/>
          <w:szCs w:val="32"/>
          <w:lang w:eastAsia="zh-CN"/>
        </w:rPr>
        <w:t>本年度单位人员有变动，加之计算标准有变化。</w:t>
      </w:r>
    </w:p>
    <w:p>
      <w:pPr>
        <w:numPr>
          <w:ilvl w:val="0"/>
          <w:numId w:val="0"/>
        </w:num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1</w:t>
      </w:r>
      <w:r>
        <w:rPr>
          <w:rFonts w:hint="eastAsia" w:ascii="仿宋" w:hAnsi="仿宋" w:eastAsia="仿宋" w:cs="仿宋"/>
          <w:sz w:val="32"/>
          <w:szCs w:val="32"/>
        </w:rPr>
        <w:t>.住房保障支出（类）住房改革支出（款）住房公积金（项）</w:t>
      </w:r>
      <w:r>
        <w:rPr>
          <w:rFonts w:hint="eastAsia" w:ascii="仿宋" w:hAnsi="仿宋" w:eastAsia="仿宋" w:cs="仿宋"/>
          <w:sz w:val="32"/>
          <w:szCs w:val="32"/>
          <w:lang w:val="en-US" w:eastAsia="zh-CN"/>
        </w:rPr>
        <w:t>2022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30.46</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增加</w:t>
      </w:r>
      <w:r>
        <w:rPr>
          <w:rFonts w:hint="eastAsia" w:ascii="仿宋" w:hAnsi="仿宋" w:eastAsia="仿宋" w:cs="仿宋"/>
          <w:sz w:val="32"/>
          <w:szCs w:val="32"/>
        </w:rPr>
        <w:t>了</w:t>
      </w:r>
      <w:r>
        <w:rPr>
          <w:rFonts w:hint="eastAsia" w:ascii="仿宋" w:hAnsi="仿宋" w:eastAsia="仿宋" w:cs="仿宋"/>
          <w:sz w:val="32"/>
          <w:szCs w:val="32"/>
          <w:lang w:val="en-US" w:eastAsia="zh-CN"/>
        </w:rPr>
        <w:t>2.13</w:t>
      </w:r>
      <w:r>
        <w:rPr>
          <w:rFonts w:hint="eastAsia" w:ascii="仿宋" w:hAnsi="仿宋" w:eastAsia="仿宋" w:cs="仿宋"/>
          <w:sz w:val="32"/>
          <w:szCs w:val="32"/>
        </w:rPr>
        <w:t>万元，主要是</w:t>
      </w:r>
      <w:r>
        <w:rPr>
          <w:rFonts w:hint="eastAsia" w:ascii="仿宋" w:hAnsi="仿宋" w:eastAsia="仿宋" w:cs="仿宋"/>
          <w:sz w:val="32"/>
          <w:szCs w:val="32"/>
          <w:lang w:eastAsia="zh-CN"/>
        </w:rPr>
        <w:t>本年度单位人数工资标准提高</w:t>
      </w:r>
      <w:r>
        <w:rPr>
          <w:rFonts w:hint="eastAsia" w:ascii="仿宋" w:hAnsi="仿宋" w:eastAsia="仿宋" w:cs="仿宋"/>
          <w:sz w:val="32"/>
          <w:szCs w:val="32"/>
        </w:rPr>
        <w:t>。</w:t>
      </w:r>
    </w:p>
    <w:p>
      <w:pPr>
        <w:spacing w:line="578" w:lineRule="exact"/>
        <w:ind w:firstLine="640"/>
        <w:rPr>
          <w:rFonts w:ascii="黑体" w:hAnsi="黑体" w:eastAsia="黑体"/>
          <w:sz w:val="32"/>
          <w:szCs w:val="32"/>
        </w:rPr>
      </w:pPr>
      <w:r>
        <w:rPr>
          <w:rFonts w:hint="eastAsia" w:ascii="黑体" w:hAnsi="黑体" w:eastAsia="黑体"/>
          <w:sz w:val="32"/>
          <w:szCs w:val="32"/>
        </w:rPr>
        <w:t>三、关于关于</w:t>
      </w:r>
      <w:r>
        <w:rPr>
          <w:rFonts w:hint="eastAsia" w:ascii="黑体" w:hAnsi="黑体" w:eastAsia="黑体" w:cs="黑体"/>
          <w:sz w:val="32"/>
          <w:szCs w:val="32"/>
          <w:lang w:eastAsia="zh-CN"/>
        </w:rPr>
        <w:t>中共三亚市委宣传部</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中共三亚市委宣传部2022年</w:t>
      </w:r>
      <w:r>
        <w:rPr>
          <w:rFonts w:hint="eastAsia" w:ascii="仿宋" w:hAnsi="仿宋" w:eastAsia="仿宋" w:cs="仿宋"/>
          <w:sz w:val="32"/>
          <w:szCs w:val="32"/>
        </w:rPr>
        <w:t>一般公共预算基本支出为</w:t>
      </w:r>
      <w:r>
        <w:rPr>
          <w:rFonts w:hint="eastAsia" w:ascii="仿宋" w:hAnsi="仿宋" w:eastAsia="仿宋" w:cs="仿宋"/>
          <w:sz w:val="32"/>
          <w:szCs w:val="32"/>
          <w:lang w:val="en-US" w:eastAsia="zh-CN"/>
        </w:rPr>
        <w:t>508.76</w:t>
      </w:r>
      <w:r>
        <w:rPr>
          <w:rFonts w:hint="eastAsia" w:ascii="仿宋" w:hAnsi="仿宋" w:eastAsia="仿宋" w:cs="仿宋"/>
          <w:sz w:val="32"/>
          <w:szCs w:val="32"/>
        </w:rPr>
        <w:t>万元，其中：</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人员经费</w:t>
      </w:r>
      <w:r>
        <w:rPr>
          <w:rFonts w:hint="eastAsia" w:ascii="仿宋" w:hAnsi="仿宋" w:eastAsia="仿宋" w:cs="仿宋"/>
          <w:sz w:val="32"/>
          <w:szCs w:val="32"/>
          <w:highlight w:val="none"/>
          <w:lang w:val="en-US" w:eastAsia="zh-CN"/>
        </w:rPr>
        <w:t>473.77</w:t>
      </w:r>
      <w:r>
        <w:rPr>
          <w:rFonts w:hint="eastAsia" w:ascii="仿宋" w:hAnsi="仿宋" w:eastAsia="仿宋" w:cs="仿宋"/>
          <w:sz w:val="32"/>
          <w:szCs w:val="32"/>
          <w:highlight w:val="none"/>
        </w:rPr>
        <w:t>万元，主要包括：基本工资、津贴补贴、奖金、绩效工资</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社会保障缴费、</w:t>
      </w:r>
      <w:r>
        <w:rPr>
          <w:rFonts w:hint="eastAsia" w:ascii="仿宋" w:hAnsi="仿宋" w:eastAsia="仿宋" w:cs="仿宋"/>
          <w:sz w:val="32"/>
          <w:szCs w:val="32"/>
          <w:highlight w:val="none"/>
          <w:lang w:eastAsia="zh-CN"/>
        </w:rPr>
        <w:t>住房公积金、医疗费、其他工资福利支出、商品和服务支出、邮电费、其他交通费用、对个人和家庭的补助、奖励金。</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公用经费</w:t>
      </w:r>
      <w:r>
        <w:rPr>
          <w:rFonts w:hint="eastAsia" w:ascii="仿宋" w:hAnsi="仿宋" w:eastAsia="仿宋" w:cs="仿宋"/>
          <w:sz w:val="32"/>
          <w:szCs w:val="32"/>
          <w:highlight w:val="none"/>
          <w:lang w:val="en-US" w:eastAsia="zh-CN"/>
        </w:rPr>
        <w:t>34.99</w:t>
      </w:r>
      <w:r>
        <w:rPr>
          <w:rFonts w:hint="eastAsia" w:ascii="仿宋" w:hAnsi="仿宋" w:eastAsia="仿宋" w:cs="仿宋"/>
          <w:sz w:val="32"/>
          <w:szCs w:val="32"/>
          <w:highlight w:val="none"/>
        </w:rPr>
        <w:t>万元，主要包括：工资福利支出</w:t>
      </w:r>
      <w:r>
        <w:rPr>
          <w:rFonts w:hint="eastAsia" w:ascii="仿宋" w:hAnsi="仿宋" w:eastAsia="仿宋" w:cs="仿宋"/>
          <w:sz w:val="32"/>
          <w:szCs w:val="32"/>
          <w:highlight w:val="none"/>
          <w:lang w:eastAsia="zh-CN"/>
        </w:rPr>
        <w:t>、其他社会保障缴费、商品和服务支出、会议费、培训费、工会经费、福利费、公务用车运行维护费、其他商品和服务支出、对个人和家庭的补助、其他对个人和家庭的补助</w:t>
      </w:r>
      <w:r>
        <w:rPr>
          <w:rFonts w:hint="eastAsia" w:ascii="仿宋" w:hAnsi="仿宋" w:eastAsia="仿宋" w:cs="仿宋"/>
          <w:sz w:val="32"/>
          <w:szCs w:val="32"/>
          <w:highlight w:val="none"/>
        </w:rPr>
        <w:t>。</w:t>
      </w:r>
    </w:p>
    <w:p>
      <w:pPr>
        <w:spacing w:line="578" w:lineRule="exact"/>
        <w:ind w:firstLine="640" w:firstLineChars="200"/>
        <w:rPr>
          <w:rFonts w:hint="eastAsia" w:ascii="仿宋" w:hAnsi="仿宋" w:eastAsia="仿宋" w:cs="仿宋"/>
          <w:sz w:val="32"/>
          <w:szCs w:val="32"/>
          <w:highlight w:val="none"/>
        </w:rPr>
      </w:pP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sz w:val="32"/>
          <w:szCs w:val="32"/>
          <w:highlight w:val="none"/>
        </w:rPr>
        <w:t>关于</w:t>
      </w:r>
      <w:r>
        <w:rPr>
          <w:rFonts w:hint="eastAsia" w:ascii="黑体" w:hAnsi="黑体" w:eastAsia="黑体" w:cs="黑体"/>
          <w:sz w:val="32"/>
          <w:szCs w:val="32"/>
          <w:highlight w:val="none"/>
          <w:lang w:eastAsia="zh-CN"/>
        </w:rPr>
        <w:t>中共三亚市委宣传部</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w:t>
      </w:r>
      <w:r>
        <w:rPr>
          <w:rFonts w:ascii="黑体" w:hAnsi="黑体" w:eastAsia="黑体" w:cs="Times New Roman"/>
          <w:sz w:val="32"/>
          <w:highlight w:val="none"/>
          <w:shd w:val="clear" w:color="auto" w:fill="FFFFFF"/>
        </w:rPr>
        <w:t>“三公”经费预算情况</w:t>
      </w:r>
      <w:r>
        <w:rPr>
          <w:rFonts w:hint="eastAsia" w:ascii="黑体" w:hAnsi="黑体" w:eastAsia="黑体" w:cs="Times New Roman"/>
          <w:sz w:val="32"/>
          <w:highlight w:val="none"/>
          <w:shd w:val="clear" w:color="auto" w:fill="FFFFFF"/>
        </w:rPr>
        <w:t>说明</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w:t>
      </w:r>
      <w:r>
        <w:rPr>
          <w:rFonts w:hint="eastAsia" w:ascii="仿宋" w:hAnsi="仿宋" w:eastAsia="仿宋" w:cs="仿宋"/>
          <w:sz w:val="32"/>
          <w:szCs w:val="32"/>
          <w:highlight w:val="none"/>
          <w:lang w:eastAsia="zh-CN"/>
        </w:rPr>
        <w:t>中共三亚市委宣传部2022年</w:t>
      </w:r>
      <w:r>
        <w:rPr>
          <w:rFonts w:hint="eastAsia" w:ascii="仿宋" w:hAnsi="仿宋" w:eastAsia="仿宋" w:cs="仿宋"/>
          <w:sz w:val="32"/>
          <w:szCs w:val="32"/>
          <w:highlight w:val="none"/>
        </w:rPr>
        <w:t>一般公共预算“三公”经费预算数为</w:t>
      </w:r>
      <w:r>
        <w:rPr>
          <w:rFonts w:hint="eastAsia" w:ascii="仿宋" w:hAnsi="仿宋" w:eastAsia="仿宋" w:cs="仿宋"/>
          <w:sz w:val="32"/>
          <w:szCs w:val="32"/>
          <w:highlight w:val="none"/>
          <w:lang w:val="en-US" w:eastAsia="zh-CN"/>
        </w:rPr>
        <w:t>9.31</w:t>
      </w:r>
      <w:r>
        <w:rPr>
          <w:rFonts w:hint="eastAsia" w:ascii="仿宋" w:hAnsi="仿宋" w:eastAsia="仿宋" w:cs="仿宋"/>
          <w:sz w:val="32"/>
          <w:szCs w:val="32"/>
          <w:highlight w:val="none"/>
        </w:rPr>
        <w:t>万元，其中：</w:t>
      </w:r>
    </w:p>
    <w:p>
      <w:pPr>
        <w:spacing w:line="578" w:lineRule="exact"/>
        <w:ind w:firstLine="630"/>
        <w:rPr>
          <w:rFonts w:hint="eastAsia" w:ascii="仿宋" w:hAnsi="仿宋" w:eastAsia="仿宋" w:cs="仿宋"/>
          <w:sz w:val="32"/>
          <w:szCs w:val="32"/>
          <w:highlight w:val="none"/>
          <w:shd w:val="clear" w:color="auto" w:fill="FFFFFF"/>
        </w:rPr>
      </w:pPr>
      <w:r>
        <w:rPr>
          <w:rFonts w:hint="eastAsia" w:ascii="仿宋" w:hAnsi="仿宋" w:eastAsia="仿宋" w:cs="仿宋"/>
          <w:sz w:val="32"/>
          <w:szCs w:val="32"/>
          <w:highlight w:val="none"/>
          <w:shd w:val="clear" w:color="auto" w:fill="FFFFFF"/>
        </w:rPr>
        <w:t>因公出国（境）经费</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r>
        <w:rPr>
          <w:rFonts w:hint="eastAsia" w:ascii="仿宋" w:hAnsi="仿宋" w:eastAsia="仿宋" w:cs="仿宋"/>
          <w:sz w:val="32"/>
          <w:szCs w:val="32"/>
          <w:highlight w:val="none"/>
          <w:shd w:val="clear" w:color="auto" w:fill="FFFFFF"/>
        </w:rPr>
        <w:t>，与上年预算持平。根据无安排的</w:t>
      </w:r>
      <w:r>
        <w:rPr>
          <w:rFonts w:hint="eastAsia" w:ascii="仿宋" w:hAnsi="仿宋" w:eastAsia="仿宋" w:cs="仿宋"/>
          <w:sz w:val="32"/>
          <w:szCs w:val="32"/>
          <w:highlight w:val="none"/>
          <w:lang w:val="en-US" w:eastAsia="zh-CN"/>
        </w:rPr>
        <w:t>2022</w:t>
      </w:r>
      <w:r>
        <w:rPr>
          <w:rFonts w:hint="eastAsia" w:ascii="仿宋" w:hAnsi="仿宋" w:eastAsia="仿宋" w:cs="仿宋"/>
          <w:sz w:val="32"/>
          <w:szCs w:val="32"/>
          <w:highlight w:val="none"/>
          <w:shd w:val="clear" w:color="auto" w:fill="FFFFFF"/>
        </w:rPr>
        <w:t>年出国计划，拟安排出国（境）团（组）</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shd w:val="clear" w:color="auto" w:fill="FFFFFF"/>
        </w:rPr>
        <w:t>次，出国（境）</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shd w:val="clear" w:color="auto" w:fill="FFFFFF"/>
        </w:rPr>
        <w:t>人。出国（境）团组主要包括：</w:t>
      </w:r>
      <w:r>
        <w:rPr>
          <w:rFonts w:hint="eastAsia" w:ascii="仿宋" w:hAnsi="仿宋" w:eastAsia="仿宋" w:cs="仿宋"/>
          <w:sz w:val="32"/>
          <w:szCs w:val="32"/>
          <w:highlight w:val="none"/>
          <w:shd w:val="clear" w:color="auto" w:fill="FFFFFF"/>
          <w:lang w:val="en-US" w:eastAsia="zh-CN"/>
        </w:rPr>
        <w:t>0</w:t>
      </w:r>
      <w:r>
        <w:rPr>
          <w:rFonts w:hint="eastAsia" w:ascii="仿宋" w:hAnsi="仿宋" w:eastAsia="仿宋" w:cs="仿宋"/>
          <w:sz w:val="32"/>
          <w:szCs w:val="32"/>
          <w:highlight w:val="none"/>
          <w:shd w:val="clear" w:color="auto" w:fill="FFFFFF"/>
        </w:rPr>
        <w:t>团组：目的地为</w:t>
      </w:r>
      <w:r>
        <w:rPr>
          <w:rFonts w:hint="eastAsia" w:ascii="仿宋" w:hAnsi="仿宋" w:eastAsia="仿宋" w:cs="仿宋"/>
          <w:sz w:val="32"/>
          <w:szCs w:val="32"/>
          <w:highlight w:val="none"/>
          <w:shd w:val="clear" w:color="auto" w:fill="FFFFFF"/>
          <w:lang w:eastAsia="zh-CN"/>
        </w:rPr>
        <w:t>无</w:t>
      </w:r>
      <w:r>
        <w:rPr>
          <w:rFonts w:hint="eastAsia" w:ascii="仿宋" w:hAnsi="仿宋" w:eastAsia="仿宋" w:cs="仿宋"/>
          <w:sz w:val="32"/>
          <w:szCs w:val="32"/>
          <w:highlight w:val="none"/>
          <w:shd w:val="clear" w:color="auto" w:fill="FFFFFF"/>
        </w:rPr>
        <w:t>，人数为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shd w:val="clear" w:color="auto" w:fill="FFFFFF"/>
        </w:rPr>
        <w:t>人，天数为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shd w:val="clear" w:color="auto" w:fill="FFFFFF"/>
        </w:rPr>
        <w:t>天，主要任务为</w:t>
      </w:r>
      <w:r>
        <w:rPr>
          <w:rFonts w:hint="eastAsia" w:ascii="仿宋" w:hAnsi="仿宋" w:eastAsia="仿宋" w:cs="仿宋"/>
          <w:sz w:val="32"/>
          <w:szCs w:val="32"/>
          <w:highlight w:val="none"/>
          <w:shd w:val="clear" w:color="auto" w:fill="FFFFFF"/>
          <w:lang w:eastAsia="zh-CN"/>
        </w:rPr>
        <w:t>无</w:t>
      </w:r>
      <w:r>
        <w:rPr>
          <w:rFonts w:hint="eastAsia" w:ascii="仿宋" w:hAnsi="仿宋" w:eastAsia="仿宋" w:cs="仿宋"/>
          <w:sz w:val="32"/>
          <w:szCs w:val="32"/>
          <w:highlight w:val="none"/>
          <w:shd w:val="clear" w:color="auto" w:fill="FFFFFF"/>
        </w:rPr>
        <w:t>；公务用车购置及运行费</w:t>
      </w:r>
      <w:r>
        <w:rPr>
          <w:rFonts w:hint="eastAsia" w:ascii="仿宋" w:hAnsi="仿宋" w:eastAsia="仿宋" w:cs="仿宋"/>
          <w:sz w:val="32"/>
          <w:szCs w:val="32"/>
          <w:highlight w:val="none"/>
          <w:lang w:val="en-US" w:eastAsia="zh-CN"/>
        </w:rPr>
        <w:t>1.81</w:t>
      </w:r>
      <w:r>
        <w:rPr>
          <w:rFonts w:hint="eastAsia" w:ascii="仿宋" w:hAnsi="仿宋" w:eastAsia="仿宋" w:cs="仿宋"/>
          <w:sz w:val="32"/>
          <w:szCs w:val="32"/>
          <w:highlight w:val="none"/>
        </w:rPr>
        <w:t>万元（其中，</w:t>
      </w:r>
      <w:r>
        <w:rPr>
          <w:rFonts w:hint="eastAsia" w:ascii="仿宋" w:hAnsi="仿宋" w:eastAsia="仿宋" w:cs="仿宋"/>
          <w:sz w:val="32"/>
          <w:szCs w:val="32"/>
          <w:highlight w:val="none"/>
          <w:shd w:val="clear" w:color="auto" w:fill="FFFFFF"/>
        </w:rPr>
        <w:t>公务用车购置费</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r>
        <w:rPr>
          <w:rFonts w:hint="eastAsia" w:ascii="仿宋" w:hAnsi="仿宋" w:eastAsia="仿宋" w:cs="仿宋"/>
          <w:sz w:val="32"/>
          <w:szCs w:val="32"/>
          <w:highlight w:val="none"/>
          <w:shd w:val="clear" w:color="auto" w:fill="FFFFFF"/>
        </w:rPr>
        <w:t>，公务用车运行费</w:t>
      </w:r>
      <w:r>
        <w:rPr>
          <w:rFonts w:hint="eastAsia" w:ascii="仿宋" w:hAnsi="仿宋" w:eastAsia="仿宋" w:cs="仿宋"/>
          <w:sz w:val="32"/>
          <w:szCs w:val="32"/>
          <w:highlight w:val="none"/>
          <w:lang w:val="en-US" w:eastAsia="zh-CN"/>
        </w:rPr>
        <w:t>1.81</w:t>
      </w:r>
      <w:r>
        <w:rPr>
          <w:rFonts w:hint="eastAsia" w:ascii="仿宋" w:hAnsi="仿宋" w:eastAsia="仿宋" w:cs="仿宋"/>
          <w:sz w:val="32"/>
          <w:szCs w:val="32"/>
          <w:highlight w:val="none"/>
        </w:rPr>
        <w:t>万元）</w:t>
      </w:r>
      <w:r>
        <w:rPr>
          <w:rFonts w:hint="eastAsia" w:ascii="仿宋" w:hAnsi="仿宋" w:eastAsia="仿宋" w:cs="仿宋"/>
          <w:sz w:val="32"/>
          <w:szCs w:val="32"/>
          <w:highlight w:val="none"/>
          <w:shd w:val="clear" w:color="auto" w:fill="FFFFFF"/>
        </w:rPr>
        <w:t>，与上年预算持平。公务车保有量</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辆，计划购置</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w:t>
      </w:r>
      <w:r>
        <w:rPr>
          <w:rFonts w:hint="eastAsia" w:ascii="仿宋" w:hAnsi="仿宋" w:eastAsia="仿宋" w:cs="仿宋"/>
          <w:sz w:val="32"/>
          <w:szCs w:val="32"/>
          <w:highlight w:val="none"/>
          <w:shd w:val="clear" w:color="auto" w:fill="FFFFFF"/>
        </w:rPr>
        <w:t>；</w:t>
      </w:r>
      <w:r>
        <w:rPr>
          <w:rFonts w:hint="eastAsia" w:ascii="仿宋" w:hAnsi="仿宋" w:eastAsia="仿宋" w:cs="仿宋"/>
          <w:sz w:val="32"/>
          <w:szCs w:val="32"/>
          <w:highlight w:val="none"/>
        </w:rPr>
        <w:t>公务接待费</w:t>
      </w:r>
      <w:r>
        <w:rPr>
          <w:rFonts w:hint="eastAsia" w:ascii="仿宋" w:hAnsi="仿宋" w:eastAsia="仿宋" w:cs="仿宋"/>
          <w:sz w:val="32"/>
          <w:szCs w:val="32"/>
          <w:highlight w:val="none"/>
          <w:lang w:val="en-US" w:eastAsia="zh-CN"/>
        </w:rPr>
        <w:t>7.50</w:t>
      </w:r>
      <w:r>
        <w:rPr>
          <w:rFonts w:hint="eastAsia" w:ascii="仿宋" w:hAnsi="仿宋" w:eastAsia="仿宋" w:cs="仿宋"/>
          <w:sz w:val="32"/>
          <w:szCs w:val="32"/>
          <w:highlight w:val="none"/>
          <w:shd w:val="clear" w:color="auto" w:fill="FFFFFF"/>
        </w:rPr>
        <w:t>万元，与上年预算持平计划接待</w:t>
      </w:r>
      <w:r>
        <w:rPr>
          <w:rFonts w:hint="eastAsia" w:ascii="仿宋" w:hAnsi="仿宋" w:eastAsia="仿宋" w:cs="仿宋"/>
          <w:sz w:val="32"/>
          <w:szCs w:val="32"/>
          <w:highlight w:val="none"/>
          <w:lang w:val="en-US" w:eastAsia="zh-CN"/>
        </w:rPr>
        <w:t>10</w:t>
      </w:r>
      <w:r>
        <w:rPr>
          <w:rFonts w:hint="eastAsia" w:ascii="仿宋" w:hAnsi="仿宋" w:eastAsia="仿宋" w:cs="仿宋"/>
          <w:sz w:val="32"/>
          <w:szCs w:val="32"/>
          <w:highlight w:val="none"/>
        </w:rPr>
        <w:t>批</w:t>
      </w:r>
      <w:r>
        <w:rPr>
          <w:rFonts w:hint="eastAsia" w:ascii="仿宋" w:hAnsi="仿宋" w:eastAsia="仿宋" w:cs="仿宋"/>
          <w:sz w:val="32"/>
          <w:szCs w:val="32"/>
          <w:highlight w:val="none"/>
          <w:lang w:val="en-US" w:eastAsia="zh-CN"/>
        </w:rPr>
        <w:t>30</w:t>
      </w:r>
      <w:r>
        <w:rPr>
          <w:rFonts w:hint="eastAsia" w:ascii="仿宋" w:hAnsi="仿宋" w:eastAsia="仿宋" w:cs="仿宋"/>
          <w:sz w:val="32"/>
          <w:szCs w:val="32"/>
          <w:highlight w:val="none"/>
        </w:rPr>
        <w:t>人</w:t>
      </w:r>
      <w:r>
        <w:rPr>
          <w:rFonts w:hint="eastAsia" w:ascii="仿宋" w:hAnsi="仿宋" w:eastAsia="仿宋" w:cs="仿宋"/>
          <w:sz w:val="32"/>
          <w:szCs w:val="32"/>
          <w:highlight w:val="none"/>
          <w:shd w:val="clear" w:color="auto" w:fill="FFFFFF"/>
        </w:rPr>
        <w:t>。</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w:t>
      </w:r>
      <w:r>
        <w:rPr>
          <w:rFonts w:hint="eastAsia" w:ascii="仿宋" w:hAnsi="仿宋" w:eastAsia="仿宋" w:cs="仿宋"/>
          <w:sz w:val="32"/>
          <w:szCs w:val="32"/>
          <w:highlight w:val="none"/>
          <w:lang w:eastAsia="zh-CN"/>
        </w:rPr>
        <w:t>中共三亚市委宣传部2022年</w:t>
      </w:r>
      <w:r>
        <w:rPr>
          <w:rFonts w:hint="eastAsia" w:ascii="仿宋" w:hAnsi="仿宋" w:eastAsia="仿宋" w:cs="仿宋"/>
          <w:sz w:val="32"/>
          <w:szCs w:val="32"/>
          <w:highlight w:val="none"/>
        </w:rPr>
        <w:t>政府性基金预算“三公”经费预算数为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万元，其中：</w:t>
      </w:r>
    </w:p>
    <w:p>
      <w:pPr>
        <w:spacing w:line="578" w:lineRule="exact"/>
        <w:rPr>
          <w:rFonts w:hint="eastAsia" w:ascii="仿宋" w:hAnsi="仿宋" w:eastAsia="仿宋" w:cs="仿宋"/>
          <w:sz w:val="32"/>
          <w:szCs w:val="32"/>
          <w:highlight w:val="none"/>
          <w:shd w:val="clear" w:color="auto" w:fill="FFFFFF"/>
        </w:rPr>
      </w:pPr>
      <w:r>
        <w:rPr>
          <w:rFonts w:hint="eastAsia" w:ascii="仿宋" w:hAnsi="仿宋" w:eastAsia="仿宋" w:cs="仿宋"/>
          <w:sz w:val="32"/>
          <w:szCs w:val="32"/>
          <w:highlight w:val="none"/>
          <w:shd w:val="clear" w:color="auto" w:fill="FFFFFF"/>
        </w:rPr>
        <w:t xml:space="preserve">    因公出国（境）经费</w:t>
      </w:r>
      <w:r>
        <w:rPr>
          <w:rFonts w:hint="eastAsia" w:ascii="仿宋" w:hAnsi="仿宋" w:eastAsia="仿宋" w:cs="仿宋"/>
          <w:sz w:val="32"/>
          <w:szCs w:val="32"/>
          <w:highlight w:val="none"/>
          <w:shd w:val="clear" w:color="auto" w:fill="FFFFFF"/>
          <w:lang w:val="en-US" w:eastAsia="zh-CN"/>
        </w:rPr>
        <w:t>0</w:t>
      </w:r>
      <w:r>
        <w:rPr>
          <w:rFonts w:hint="eastAsia" w:ascii="仿宋" w:hAnsi="仿宋" w:eastAsia="仿宋" w:cs="仿宋"/>
          <w:sz w:val="32"/>
          <w:szCs w:val="32"/>
          <w:highlight w:val="none"/>
          <w:shd w:val="clear" w:color="auto" w:fill="FFFFFF"/>
        </w:rPr>
        <w:t>万元，与上年预算持平</w:t>
      </w:r>
      <w:r>
        <w:rPr>
          <w:rFonts w:hint="eastAsia" w:ascii="仿宋" w:hAnsi="仿宋" w:eastAsia="仿宋" w:cs="仿宋"/>
          <w:sz w:val="32"/>
          <w:szCs w:val="32"/>
          <w:highlight w:val="none"/>
          <w:shd w:val="clear" w:color="auto" w:fill="FFFFFF"/>
          <w:lang w:eastAsia="zh-CN"/>
        </w:rPr>
        <w:t>。</w:t>
      </w:r>
      <w:r>
        <w:rPr>
          <w:rFonts w:hint="eastAsia" w:ascii="仿宋" w:hAnsi="仿宋" w:eastAsia="仿宋" w:cs="仿宋"/>
          <w:sz w:val="32"/>
          <w:szCs w:val="32"/>
          <w:highlight w:val="none"/>
          <w:shd w:val="clear" w:color="auto" w:fill="FFFFFF"/>
        </w:rPr>
        <w:t>主要原因包括：</w:t>
      </w:r>
      <w:r>
        <w:rPr>
          <w:rFonts w:hint="eastAsia" w:ascii="仿宋" w:hAnsi="仿宋" w:eastAsia="仿宋" w:cs="仿宋"/>
          <w:sz w:val="32"/>
          <w:szCs w:val="32"/>
          <w:highlight w:val="none"/>
          <w:shd w:val="clear" w:color="auto" w:fill="FFFFFF"/>
          <w:lang w:eastAsia="zh-CN"/>
        </w:rPr>
        <w:t>我单位无政府性基金预算</w:t>
      </w:r>
      <w:r>
        <w:rPr>
          <w:rFonts w:hint="eastAsia" w:ascii="仿宋" w:hAnsi="仿宋" w:eastAsia="仿宋" w:cs="仿宋"/>
          <w:sz w:val="32"/>
          <w:szCs w:val="32"/>
          <w:highlight w:val="none"/>
          <w:shd w:val="clear" w:color="auto" w:fill="FFFFFF"/>
        </w:rPr>
        <w:t>。根据</w:t>
      </w:r>
      <w:r>
        <w:rPr>
          <w:rFonts w:hint="eastAsia" w:ascii="仿宋" w:hAnsi="仿宋" w:eastAsia="仿宋" w:cs="仿宋"/>
          <w:sz w:val="32"/>
          <w:szCs w:val="32"/>
          <w:highlight w:val="none"/>
          <w:shd w:val="clear" w:color="auto" w:fill="FFFFFF"/>
          <w:lang w:eastAsia="zh-CN"/>
        </w:rPr>
        <w:t>无</w:t>
      </w:r>
      <w:r>
        <w:rPr>
          <w:rFonts w:hint="eastAsia" w:ascii="仿宋" w:hAnsi="仿宋" w:eastAsia="仿宋" w:cs="仿宋"/>
          <w:sz w:val="32"/>
          <w:szCs w:val="32"/>
          <w:highlight w:val="none"/>
          <w:shd w:val="clear" w:color="auto" w:fill="FFFFFF"/>
        </w:rPr>
        <w:t>安排的</w:t>
      </w:r>
      <w:r>
        <w:rPr>
          <w:rFonts w:hint="eastAsia" w:ascii="仿宋" w:hAnsi="仿宋" w:eastAsia="仿宋" w:cs="仿宋"/>
          <w:sz w:val="32"/>
          <w:szCs w:val="32"/>
          <w:highlight w:val="none"/>
          <w:shd w:val="clear" w:color="auto" w:fill="FFFFFF"/>
          <w:lang w:val="en-US" w:eastAsia="zh-CN"/>
        </w:rPr>
        <w:t>2022</w:t>
      </w:r>
      <w:r>
        <w:rPr>
          <w:rFonts w:hint="eastAsia" w:ascii="仿宋" w:hAnsi="仿宋" w:eastAsia="仿宋" w:cs="仿宋"/>
          <w:sz w:val="32"/>
          <w:szCs w:val="32"/>
          <w:highlight w:val="none"/>
          <w:shd w:val="clear" w:color="auto" w:fill="FFFFFF"/>
        </w:rPr>
        <w:t>年出国计划，拟安排出国（境）组</w:t>
      </w:r>
      <w:r>
        <w:rPr>
          <w:rFonts w:hint="eastAsia" w:ascii="仿宋" w:hAnsi="仿宋" w:eastAsia="仿宋" w:cs="仿宋"/>
          <w:sz w:val="32"/>
          <w:szCs w:val="32"/>
          <w:highlight w:val="none"/>
          <w:shd w:val="clear" w:color="auto" w:fill="FFFFFF"/>
          <w:lang w:val="en-US" w:eastAsia="zh-CN"/>
        </w:rPr>
        <w:t>0</w:t>
      </w:r>
      <w:r>
        <w:rPr>
          <w:rFonts w:hint="eastAsia" w:ascii="仿宋" w:hAnsi="仿宋" w:eastAsia="仿宋" w:cs="仿宋"/>
          <w:sz w:val="32"/>
          <w:szCs w:val="32"/>
          <w:highlight w:val="none"/>
          <w:shd w:val="clear" w:color="auto" w:fill="FFFFFF"/>
        </w:rPr>
        <w:t>次，出国（境）</w:t>
      </w:r>
      <w:r>
        <w:rPr>
          <w:rFonts w:hint="eastAsia" w:ascii="仿宋" w:hAnsi="仿宋" w:eastAsia="仿宋" w:cs="仿宋"/>
          <w:sz w:val="32"/>
          <w:szCs w:val="32"/>
          <w:highlight w:val="none"/>
          <w:shd w:val="clear" w:color="auto" w:fill="FFFFFF"/>
          <w:lang w:val="en-US" w:eastAsia="zh-CN"/>
        </w:rPr>
        <w:t>0</w:t>
      </w:r>
      <w:r>
        <w:rPr>
          <w:rFonts w:hint="eastAsia" w:ascii="仿宋" w:hAnsi="仿宋" w:eastAsia="仿宋" w:cs="仿宋"/>
          <w:sz w:val="32"/>
          <w:szCs w:val="32"/>
          <w:highlight w:val="none"/>
          <w:shd w:val="clear" w:color="auto" w:fill="FFFFFF"/>
        </w:rPr>
        <w:t>人。出国（境）团组主要包括：</w:t>
      </w:r>
      <w:r>
        <w:rPr>
          <w:rFonts w:hint="eastAsia" w:ascii="仿宋" w:hAnsi="仿宋" w:eastAsia="仿宋" w:cs="仿宋"/>
          <w:sz w:val="32"/>
          <w:szCs w:val="32"/>
          <w:highlight w:val="none"/>
          <w:shd w:val="clear" w:color="auto" w:fill="FFFFFF"/>
          <w:lang w:val="en-US" w:eastAsia="zh-CN"/>
        </w:rPr>
        <w:t>0</w:t>
      </w:r>
      <w:r>
        <w:rPr>
          <w:rFonts w:hint="eastAsia" w:ascii="仿宋" w:hAnsi="仿宋" w:eastAsia="仿宋" w:cs="仿宋"/>
          <w:sz w:val="32"/>
          <w:szCs w:val="32"/>
          <w:highlight w:val="none"/>
          <w:shd w:val="clear" w:color="auto" w:fill="FFFFFF"/>
        </w:rPr>
        <w:t>团组：目的地为</w:t>
      </w:r>
      <w:r>
        <w:rPr>
          <w:rFonts w:hint="eastAsia" w:ascii="仿宋" w:hAnsi="仿宋" w:eastAsia="仿宋" w:cs="仿宋"/>
          <w:sz w:val="32"/>
          <w:szCs w:val="32"/>
          <w:highlight w:val="none"/>
          <w:shd w:val="clear" w:color="auto" w:fill="FFFFFF"/>
          <w:lang w:eastAsia="zh-CN"/>
        </w:rPr>
        <w:t>无</w:t>
      </w:r>
      <w:r>
        <w:rPr>
          <w:rFonts w:hint="eastAsia" w:ascii="仿宋" w:hAnsi="仿宋" w:eastAsia="仿宋" w:cs="仿宋"/>
          <w:sz w:val="32"/>
          <w:szCs w:val="32"/>
          <w:highlight w:val="none"/>
          <w:shd w:val="clear" w:color="auto" w:fill="FFFFFF"/>
        </w:rPr>
        <w:t>，人数为</w:t>
      </w:r>
      <w:r>
        <w:rPr>
          <w:rFonts w:hint="eastAsia" w:ascii="仿宋" w:hAnsi="仿宋" w:eastAsia="仿宋" w:cs="仿宋"/>
          <w:sz w:val="32"/>
          <w:szCs w:val="32"/>
          <w:highlight w:val="none"/>
          <w:shd w:val="clear" w:color="auto" w:fill="FFFFFF"/>
          <w:lang w:val="en-US" w:eastAsia="zh-CN"/>
        </w:rPr>
        <w:t>0</w:t>
      </w:r>
      <w:r>
        <w:rPr>
          <w:rFonts w:hint="eastAsia" w:ascii="仿宋" w:hAnsi="仿宋" w:eastAsia="仿宋" w:cs="仿宋"/>
          <w:sz w:val="32"/>
          <w:szCs w:val="32"/>
          <w:highlight w:val="none"/>
          <w:shd w:val="clear" w:color="auto" w:fill="FFFFFF"/>
        </w:rPr>
        <w:t>人，天数为</w:t>
      </w:r>
      <w:r>
        <w:rPr>
          <w:rFonts w:hint="eastAsia" w:ascii="仿宋" w:hAnsi="仿宋" w:eastAsia="仿宋" w:cs="仿宋"/>
          <w:sz w:val="32"/>
          <w:szCs w:val="32"/>
          <w:highlight w:val="none"/>
          <w:shd w:val="clear" w:color="auto" w:fill="FFFFFF"/>
          <w:lang w:val="en-US" w:eastAsia="zh-CN"/>
        </w:rPr>
        <w:t>0</w:t>
      </w:r>
      <w:r>
        <w:rPr>
          <w:rFonts w:hint="eastAsia" w:ascii="仿宋" w:hAnsi="仿宋" w:eastAsia="仿宋" w:cs="仿宋"/>
          <w:sz w:val="32"/>
          <w:szCs w:val="32"/>
          <w:highlight w:val="none"/>
          <w:shd w:val="clear" w:color="auto" w:fill="FFFFFF"/>
        </w:rPr>
        <w:t>天，主要任务为</w:t>
      </w:r>
      <w:r>
        <w:rPr>
          <w:rFonts w:hint="eastAsia" w:ascii="仿宋" w:hAnsi="仿宋" w:eastAsia="仿宋" w:cs="仿宋"/>
          <w:sz w:val="32"/>
          <w:szCs w:val="32"/>
          <w:highlight w:val="none"/>
          <w:shd w:val="clear" w:color="auto" w:fill="FFFFFF"/>
          <w:lang w:eastAsia="zh-CN"/>
        </w:rPr>
        <w:t>无</w:t>
      </w:r>
      <w:r>
        <w:rPr>
          <w:rFonts w:hint="eastAsia" w:ascii="仿宋" w:hAnsi="仿宋" w:eastAsia="仿宋" w:cs="仿宋"/>
          <w:sz w:val="32"/>
          <w:szCs w:val="32"/>
          <w:highlight w:val="none"/>
          <w:shd w:val="clear" w:color="auto" w:fill="FFFFFF"/>
        </w:rPr>
        <w:t>；公务用车购置及运行费</w:t>
      </w:r>
      <w:r>
        <w:rPr>
          <w:rFonts w:hint="eastAsia" w:ascii="仿宋" w:hAnsi="仿宋" w:eastAsia="仿宋" w:cs="仿宋"/>
          <w:sz w:val="32"/>
          <w:szCs w:val="32"/>
          <w:highlight w:val="none"/>
          <w:shd w:val="clear" w:color="auto" w:fill="FFFFFF"/>
          <w:lang w:val="en-US" w:eastAsia="zh-CN"/>
        </w:rPr>
        <w:t>0</w:t>
      </w:r>
      <w:r>
        <w:rPr>
          <w:rFonts w:hint="eastAsia" w:ascii="仿宋" w:hAnsi="仿宋" w:eastAsia="仿宋" w:cs="仿宋"/>
          <w:sz w:val="32"/>
          <w:szCs w:val="32"/>
          <w:highlight w:val="none"/>
          <w:shd w:val="clear" w:color="auto" w:fill="FFFFFF"/>
        </w:rPr>
        <w:t>万元（其中，公务用车购置费</w:t>
      </w:r>
      <w:r>
        <w:rPr>
          <w:rFonts w:hint="eastAsia" w:ascii="仿宋" w:hAnsi="仿宋" w:eastAsia="仿宋" w:cs="仿宋"/>
          <w:sz w:val="32"/>
          <w:szCs w:val="32"/>
          <w:highlight w:val="none"/>
          <w:shd w:val="clear" w:color="auto" w:fill="FFFFFF"/>
          <w:lang w:val="en-US" w:eastAsia="zh-CN"/>
        </w:rPr>
        <w:t>0</w:t>
      </w:r>
      <w:r>
        <w:rPr>
          <w:rFonts w:hint="eastAsia" w:ascii="仿宋" w:hAnsi="仿宋" w:eastAsia="仿宋" w:cs="仿宋"/>
          <w:sz w:val="32"/>
          <w:szCs w:val="32"/>
          <w:highlight w:val="none"/>
          <w:shd w:val="clear" w:color="auto" w:fill="FFFFFF"/>
        </w:rPr>
        <w:t>万元，公务用车运行费</w:t>
      </w:r>
      <w:r>
        <w:rPr>
          <w:rFonts w:hint="eastAsia" w:ascii="仿宋" w:hAnsi="仿宋" w:eastAsia="仿宋" w:cs="仿宋"/>
          <w:sz w:val="32"/>
          <w:szCs w:val="32"/>
          <w:highlight w:val="none"/>
          <w:shd w:val="clear" w:color="auto" w:fill="FFFFFF"/>
          <w:lang w:val="en-US" w:eastAsia="zh-CN"/>
        </w:rPr>
        <w:t>0</w:t>
      </w:r>
      <w:r>
        <w:rPr>
          <w:rFonts w:hint="eastAsia" w:ascii="仿宋" w:hAnsi="仿宋" w:eastAsia="仿宋" w:cs="仿宋"/>
          <w:sz w:val="32"/>
          <w:szCs w:val="32"/>
          <w:highlight w:val="none"/>
          <w:shd w:val="clear" w:color="auto" w:fill="FFFFFF"/>
        </w:rPr>
        <w:t>万元），与上年预算持平。主要原因包括：</w:t>
      </w:r>
      <w:r>
        <w:rPr>
          <w:rFonts w:hint="eastAsia" w:ascii="仿宋" w:hAnsi="仿宋" w:eastAsia="仿宋" w:cs="仿宋"/>
          <w:sz w:val="32"/>
          <w:szCs w:val="32"/>
          <w:highlight w:val="none"/>
          <w:shd w:val="clear" w:color="auto" w:fill="FFFFFF"/>
          <w:lang w:eastAsia="zh-CN"/>
        </w:rPr>
        <w:t>我单位无政府性基金预算</w:t>
      </w:r>
      <w:r>
        <w:rPr>
          <w:rFonts w:hint="eastAsia" w:ascii="仿宋" w:hAnsi="仿宋" w:eastAsia="仿宋" w:cs="仿宋"/>
          <w:sz w:val="32"/>
          <w:szCs w:val="32"/>
          <w:highlight w:val="none"/>
          <w:shd w:val="clear" w:color="auto" w:fill="FFFFFF"/>
        </w:rPr>
        <w:t>；公务车保有量</w:t>
      </w:r>
      <w:r>
        <w:rPr>
          <w:rFonts w:hint="eastAsia" w:ascii="仿宋" w:hAnsi="仿宋" w:eastAsia="仿宋" w:cs="仿宋"/>
          <w:sz w:val="32"/>
          <w:szCs w:val="32"/>
          <w:highlight w:val="none"/>
          <w:shd w:val="clear" w:color="auto" w:fill="FFFFFF"/>
          <w:lang w:val="en-US" w:eastAsia="zh-CN"/>
        </w:rPr>
        <w:t>0</w:t>
      </w:r>
      <w:r>
        <w:rPr>
          <w:rFonts w:hint="eastAsia" w:ascii="仿宋" w:hAnsi="仿宋" w:eastAsia="仿宋" w:cs="仿宋"/>
          <w:sz w:val="32"/>
          <w:szCs w:val="32"/>
          <w:highlight w:val="none"/>
          <w:shd w:val="clear" w:color="auto" w:fill="FFFFFF"/>
        </w:rPr>
        <w:t>辆，计划购置</w:t>
      </w:r>
      <w:r>
        <w:rPr>
          <w:rFonts w:hint="eastAsia" w:ascii="仿宋" w:hAnsi="仿宋" w:eastAsia="仿宋" w:cs="仿宋"/>
          <w:sz w:val="32"/>
          <w:szCs w:val="32"/>
          <w:highlight w:val="none"/>
          <w:shd w:val="clear" w:color="auto" w:fill="FFFFFF"/>
          <w:lang w:val="en-US" w:eastAsia="zh-CN"/>
        </w:rPr>
        <w:t>0</w:t>
      </w:r>
      <w:r>
        <w:rPr>
          <w:rFonts w:hint="eastAsia" w:ascii="仿宋" w:hAnsi="仿宋" w:eastAsia="仿宋" w:cs="仿宋"/>
          <w:sz w:val="32"/>
          <w:szCs w:val="32"/>
          <w:highlight w:val="none"/>
          <w:shd w:val="clear" w:color="auto" w:fill="FFFFFF"/>
        </w:rPr>
        <w:t>辆。公务接待费</w:t>
      </w:r>
      <w:r>
        <w:rPr>
          <w:rFonts w:hint="eastAsia" w:ascii="仿宋" w:hAnsi="仿宋" w:eastAsia="仿宋" w:cs="仿宋"/>
          <w:sz w:val="32"/>
          <w:szCs w:val="32"/>
          <w:highlight w:val="none"/>
          <w:shd w:val="clear" w:color="auto" w:fill="FFFFFF"/>
          <w:lang w:val="en-US" w:eastAsia="zh-CN"/>
        </w:rPr>
        <w:t>0</w:t>
      </w:r>
      <w:r>
        <w:rPr>
          <w:rFonts w:hint="eastAsia" w:ascii="仿宋" w:hAnsi="仿宋" w:eastAsia="仿宋" w:cs="仿宋"/>
          <w:sz w:val="32"/>
          <w:szCs w:val="32"/>
          <w:highlight w:val="none"/>
          <w:shd w:val="clear" w:color="auto" w:fill="FFFFFF"/>
        </w:rPr>
        <w:t>万元，与上年预算持平主要原因包括：</w:t>
      </w:r>
      <w:r>
        <w:rPr>
          <w:rFonts w:hint="eastAsia" w:ascii="仿宋" w:hAnsi="仿宋" w:eastAsia="仿宋" w:cs="仿宋"/>
          <w:sz w:val="32"/>
          <w:szCs w:val="32"/>
          <w:highlight w:val="none"/>
          <w:shd w:val="clear" w:color="auto" w:fill="FFFFFF"/>
          <w:lang w:eastAsia="zh-CN"/>
        </w:rPr>
        <w:t>我单位无政府性基金预算</w:t>
      </w:r>
      <w:r>
        <w:rPr>
          <w:rFonts w:hint="eastAsia" w:ascii="仿宋" w:hAnsi="仿宋" w:eastAsia="仿宋" w:cs="仿宋"/>
          <w:sz w:val="32"/>
          <w:szCs w:val="32"/>
          <w:highlight w:val="none"/>
          <w:shd w:val="clear" w:color="auto" w:fill="FFFFFF"/>
        </w:rPr>
        <w:t>。计划接待</w:t>
      </w:r>
      <w:r>
        <w:rPr>
          <w:rFonts w:hint="eastAsia" w:ascii="仿宋" w:hAnsi="仿宋" w:eastAsia="仿宋" w:cs="仿宋"/>
          <w:sz w:val="32"/>
          <w:szCs w:val="32"/>
          <w:highlight w:val="none"/>
          <w:shd w:val="clear" w:color="auto" w:fill="FFFFFF"/>
          <w:lang w:val="en-US" w:eastAsia="zh-CN"/>
        </w:rPr>
        <w:t>0</w:t>
      </w:r>
      <w:r>
        <w:rPr>
          <w:rFonts w:hint="eastAsia" w:ascii="仿宋" w:hAnsi="仿宋" w:eastAsia="仿宋" w:cs="仿宋"/>
          <w:sz w:val="32"/>
          <w:szCs w:val="32"/>
          <w:highlight w:val="none"/>
          <w:shd w:val="clear" w:color="auto" w:fill="FFFFFF"/>
        </w:rPr>
        <w:t>批</w:t>
      </w:r>
      <w:r>
        <w:rPr>
          <w:rFonts w:hint="eastAsia" w:ascii="仿宋" w:hAnsi="仿宋" w:eastAsia="仿宋" w:cs="仿宋"/>
          <w:sz w:val="32"/>
          <w:szCs w:val="32"/>
          <w:highlight w:val="none"/>
          <w:shd w:val="clear" w:color="auto" w:fill="FFFFFF"/>
          <w:lang w:val="en-US" w:eastAsia="zh-CN"/>
        </w:rPr>
        <w:t>0</w:t>
      </w:r>
      <w:r>
        <w:rPr>
          <w:rFonts w:hint="eastAsia" w:ascii="仿宋" w:hAnsi="仿宋" w:eastAsia="仿宋" w:cs="仿宋"/>
          <w:sz w:val="32"/>
          <w:szCs w:val="32"/>
          <w:highlight w:val="none"/>
          <w:shd w:val="clear" w:color="auto" w:fill="FFFFFF"/>
        </w:rPr>
        <w:t>人。</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黑体" w:hAnsi="黑体" w:eastAsia="黑体"/>
          <w:sz w:val="32"/>
          <w:szCs w:val="32"/>
          <w:highlight w:val="none"/>
        </w:rPr>
        <w:t>关于</w:t>
      </w:r>
      <w:r>
        <w:rPr>
          <w:rFonts w:hint="eastAsia" w:ascii="黑体" w:hAnsi="黑体" w:eastAsia="黑体" w:cs="黑体"/>
          <w:sz w:val="32"/>
          <w:szCs w:val="32"/>
          <w:highlight w:val="none"/>
          <w:lang w:eastAsia="zh-CN"/>
        </w:rPr>
        <w:t>中共三亚市委宣传部</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w:t>
      </w:r>
      <w:r>
        <w:rPr>
          <w:rFonts w:hint="eastAsia" w:ascii="黑体" w:hAnsi="黑体" w:eastAsia="黑体" w:cs="Times New Roman"/>
          <w:sz w:val="32"/>
          <w:highlight w:val="none"/>
          <w:shd w:val="clear" w:color="auto" w:fill="FFFFFF"/>
        </w:rPr>
        <w:t>政府性基金预算当年拨款情况说明</w:t>
      </w:r>
    </w:p>
    <w:p>
      <w:pPr>
        <w:spacing w:line="578" w:lineRule="exact"/>
        <w:ind w:firstLine="640"/>
        <w:jc w:val="both"/>
        <w:rPr>
          <w:rFonts w:ascii="楷体" w:hAnsi="楷体" w:eastAsia="楷体"/>
          <w:sz w:val="32"/>
          <w:szCs w:val="32"/>
          <w:highlight w:val="none"/>
        </w:rPr>
      </w:pPr>
      <w:r>
        <w:rPr>
          <w:rFonts w:hint="eastAsia" w:ascii="楷体" w:hAnsi="楷体" w:eastAsia="楷体"/>
          <w:sz w:val="32"/>
          <w:szCs w:val="32"/>
          <w:highlight w:val="none"/>
        </w:rPr>
        <w:t>（一）政府性基金预算当年规模变化情况</w:t>
      </w:r>
    </w:p>
    <w:p>
      <w:pPr>
        <w:spacing w:line="578" w:lineRule="exact"/>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中共三亚市委宣传部2022年</w:t>
      </w:r>
      <w:r>
        <w:rPr>
          <w:rFonts w:hint="eastAsia" w:ascii="仿宋_GB2312" w:hAnsi="黑体" w:eastAsia="仿宋_GB2312"/>
          <w:sz w:val="32"/>
          <w:szCs w:val="32"/>
          <w:highlight w:val="none"/>
        </w:rPr>
        <w:t>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val="en-US" w:eastAsia="zh-CN"/>
        </w:rPr>
        <w:t>增加0万元</w:t>
      </w:r>
      <w:r>
        <w:rPr>
          <w:rFonts w:hint="eastAsia" w:ascii="仿宋_GB2312" w:hAnsi="黑体" w:eastAsia="仿宋_GB2312"/>
          <w:sz w:val="32"/>
          <w:szCs w:val="32"/>
          <w:highlight w:val="none"/>
        </w:rPr>
        <w:t>，主要是</w:t>
      </w:r>
      <w:r>
        <w:rPr>
          <w:rFonts w:hint="eastAsia" w:ascii="Times New Roman" w:hAnsi="Times New Roman" w:eastAsia="仿宋_GB2312" w:cs="Times New Roman"/>
          <w:sz w:val="32"/>
          <w:highlight w:val="none"/>
          <w:shd w:val="clear" w:color="auto" w:fill="FFFFFF"/>
          <w:lang w:eastAsia="zh-CN"/>
        </w:rPr>
        <w:t>我单位无政府性基金预算</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_GB2312" w:hAnsi="黑体" w:eastAsia="仿宋_GB2312" w:cs="仿宋_GB2312"/>
          <w:color w:val="FF0000"/>
          <w:sz w:val="32"/>
          <w:szCs w:val="32"/>
          <w:highlight w:val="none"/>
          <w:lang w:eastAsia="zh-CN"/>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sz w:val="32"/>
          <w:szCs w:val="32"/>
          <w:highlight w:val="none"/>
        </w:rPr>
        <w:t>关于</w:t>
      </w:r>
      <w:r>
        <w:rPr>
          <w:rFonts w:hint="eastAsia" w:ascii="黑体" w:hAnsi="黑体" w:eastAsia="黑体" w:cs="黑体"/>
          <w:sz w:val="32"/>
          <w:szCs w:val="32"/>
          <w:highlight w:val="none"/>
          <w:lang w:eastAsia="zh-CN"/>
        </w:rPr>
        <w:t>中共三亚市委宣传部</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w:t>
      </w:r>
      <w:r>
        <w:rPr>
          <w:rFonts w:hint="eastAsia" w:ascii="黑体" w:hAnsi="黑体" w:eastAsia="黑体" w:cs="Times New Roman"/>
          <w:sz w:val="32"/>
          <w:highlight w:val="none"/>
          <w:shd w:val="clear" w:color="auto" w:fill="FFFFFF"/>
        </w:rPr>
        <w:t>收支预算情况的总体说明</w:t>
      </w:r>
    </w:p>
    <w:p>
      <w:pPr>
        <w:spacing w:line="578" w:lineRule="exact"/>
        <w:ind w:firstLine="640" w:firstLineChars="200"/>
        <w:rPr>
          <w:rFonts w:ascii="仿宋_GB2312" w:hAnsi="黑体" w:eastAsia="仿宋_GB2312"/>
          <w:sz w:val="32"/>
          <w:szCs w:val="32"/>
          <w:highlight w:val="none"/>
        </w:rPr>
      </w:pPr>
      <w:r>
        <w:rPr>
          <w:rFonts w:hint="eastAsia" w:ascii="仿宋" w:hAnsi="仿宋" w:eastAsia="仿宋" w:cs="仿宋"/>
          <w:sz w:val="32"/>
          <w:szCs w:val="32"/>
          <w:highlight w:val="none"/>
        </w:rPr>
        <w:t>按照综合预算原则，</w:t>
      </w:r>
      <w:r>
        <w:rPr>
          <w:rFonts w:hint="eastAsia" w:ascii="仿宋" w:hAnsi="仿宋" w:eastAsia="仿宋" w:cs="仿宋"/>
          <w:sz w:val="32"/>
          <w:szCs w:val="32"/>
          <w:highlight w:val="none"/>
          <w:lang w:eastAsia="zh-CN"/>
        </w:rPr>
        <w:t>中共三亚市委宣传部</w:t>
      </w:r>
      <w:r>
        <w:rPr>
          <w:rFonts w:hint="eastAsia" w:ascii="仿宋" w:hAnsi="仿宋" w:eastAsia="仿宋" w:cs="仿宋"/>
          <w:sz w:val="32"/>
          <w:szCs w:val="32"/>
          <w:highlight w:val="none"/>
        </w:rPr>
        <w:t>所有收入和支出均纳入</w:t>
      </w:r>
      <w:r>
        <w:rPr>
          <w:rFonts w:hint="eastAsia" w:ascii="仿宋" w:hAnsi="仿宋" w:eastAsia="仿宋" w:cs="仿宋"/>
          <w:sz w:val="32"/>
          <w:szCs w:val="32"/>
          <w:highlight w:val="none"/>
          <w:lang w:eastAsia="zh-CN"/>
        </w:rPr>
        <w:t>单位</w:t>
      </w:r>
      <w:r>
        <w:rPr>
          <w:rFonts w:hint="eastAsia" w:ascii="仿宋" w:hAnsi="仿宋" w:eastAsia="仿宋" w:cs="仿宋"/>
          <w:sz w:val="32"/>
          <w:szCs w:val="32"/>
          <w:highlight w:val="none"/>
        </w:rPr>
        <w:t>预算管理。收入包括：一般公共预算收入；支出包括：一般公共服务支出、文化旅游体育与传媒支出、社会保障和就业支出、卫生健康支出。</w:t>
      </w:r>
      <w:r>
        <w:rPr>
          <w:rFonts w:hint="eastAsia" w:ascii="仿宋" w:hAnsi="仿宋" w:eastAsia="仿宋" w:cs="仿宋"/>
          <w:sz w:val="32"/>
          <w:szCs w:val="32"/>
          <w:highlight w:val="none"/>
          <w:lang w:eastAsia="zh-CN"/>
        </w:rPr>
        <w:t>中共三亚市委宣传部2022年</w:t>
      </w:r>
      <w:r>
        <w:rPr>
          <w:rFonts w:hint="eastAsia" w:ascii="仿宋" w:hAnsi="仿宋" w:eastAsia="仿宋" w:cs="仿宋"/>
          <w:sz w:val="32"/>
          <w:szCs w:val="32"/>
          <w:highlight w:val="none"/>
        </w:rPr>
        <w:t>收支总预算</w:t>
      </w:r>
      <w:r>
        <w:rPr>
          <w:rFonts w:hint="eastAsia" w:ascii="仿宋" w:hAnsi="仿宋" w:eastAsia="仿宋" w:cs="仿宋"/>
          <w:sz w:val="32"/>
          <w:szCs w:val="32"/>
          <w:highlight w:val="none"/>
          <w:lang w:val="en-US" w:eastAsia="zh-CN"/>
        </w:rPr>
        <w:t>14616.71</w:t>
      </w:r>
      <w:r>
        <w:rPr>
          <w:rFonts w:hint="eastAsia" w:ascii="仿宋" w:hAnsi="仿宋" w:eastAsia="仿宋" w:cs="仿宋"/>
          <w:sz w:val="32"/>
          <w:szCs w:val="32"/>
          <w:highlight w:val="none"/>
        </w:rPr>
        <w:t>万元。</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sz w:val="32"/>
          <w:szCs w:val="32"/>
          <w:highlight w:val="none"/>
        </w:rPr>
        <w:t>关于</w:t>
      </w:r>
      <w:r>
        <w:rPr>
          <w:rFonts w:hint="eastAsia" w:ascii="黑体" w:hAnsi="黑体" w:eastAsia="黑体" w:cs="黑体"/>
          <w:sz w:val="32"/>
          <w:szCs w:val="32"/>
          <w:highlight w:val="none"/>
          <w:lang w:eastAsia="zh-CN"/>
        </w:rPr>
        <w:t>中共三亚市委宣传部</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w:t>
      </w:r>
      <w:r>
        <w:rPr>
          <w:rFonts w:hint="eastAsia" w:ascii="黑体" w:hAnsi="黑体" w:eastAsia="黑体" w:cs="Times New Roman"/>
          <w:sz w:val="32"/>
          <w:highlight w:val="none"/>
          <w:shd w:val="clear" w:color="auto" w:fill="FFFFFF"/>
        </w:rPr>
        <w:t>收入预算情况说明</w:t>
      </w:r>
    </w:p>
    <w:p>
      <w:p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中共三亚市委宣传部2022年</w:t>
      </w:r>
      <w:r>
        <w:rPr>
          <w:rFonts w:hint="eastAsia" w:ascii="仿宋" w:hAnsi="仿宋" w:eastAsia="仿宋" w:cs="仿宋"/>
          <w:sz w:val="32"/>
          <w:szCs w:val="32"/>
          <w:highlight w:val="none"/>
        </w:rPr>
        <w:t>收入预算14616.71万元，其中：上年结转</w:t>
      </w:r>
      <w:r>
        <w:rPr>
          <w:rFonts w:hint="eastAsia" w:ascii="仿宋" w:hAnsi="仿宋" w:eastAsia="仿宋" w:cs="仿宋"/>
          <w:sz w:val="32"/>
          <w:szCs w:val="32"/>
          <w:highlight w:val="none"/>
          <w:lang w:val="en-US" w:eastAsia="zh-CN"/>
        </w:rPr>
        <w:t>250.13</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1.71</w:t>
      </w:r>
      <w:r>
        <w:rPr>
          <w:rFonts w:hint="eastAsia" w:ascii="仿宋" w:hAnsi="仿宋" w:eastAsia="仿宋" w:cs="仿宋"/>
          <w:sz w:val="32"/>
          <w:szCs w:val="32"/>
          <w:highlight w:val="none"/>
        </w:rPr>
        <w:t>%；经费拨款收入14366.58万元，占</w:t>
      </w:r>
      <w:r>
        <w:rPr>
          <w:rFonts w:hint="eastAsia" w:ascii="仿宋" w:hAnsi="仿宋" w:eastAsia="仿宋" w:cs="仿宋"/>
          <w:sz w:val="32"/>
          <w:szCs w:val="32"/>
          <w:highlight w:val="none"/>
          <w:lang w:val="en-US" w:eastAsia="zh-CN"/>
        </w:rPr>
        <w:t>98.29</w:t>
      </w:r>
      <w:r>
        <w:rPr>
          <w:rFonts w:hint="eastAsia" w:ascii="仿宋" w:hAnsi="仿宋" w:eastAsia="仿宋" w:cs="仿宋"/>
          <w:sz w:val="32"/>
          <w:szCs w:val="32"/>
          <w:highlight w:val="none"/>
        </w:rPr>
        <w:t>%；政府性基金收入</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%；专项收入</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%。比上年预算数</w:t>
      </w:r>
      <w:r>
        <w:rPr>
          <w:rFonts w:hint="eastAsia" w:ascii="仿宋" w:hAnsi="仿宋" w:eastAsia="仿宋" w:cs="仿宋"/>
          <w:sz w:val="32"/>
          <w:szCs w:val="32"/>
          <w:highlight w:val="none"/>
          <w:lang w:val="en-US" w:eastAsia="zh-CN"/>
        </w:rPr>
        <w:t>增加0万元</w:t>
      </w:r>
      <w:r>
        <w:rPr>
          <w:rFonts w:hint="eastAsia" w:ascii="仿宋" w:hAnsi="仿宋" w:eastAsia="仿宋" w:cs="仿宋"/>
          <w:sz w:val="32"/>
          <w:szCs w:val="32"/>
          <w:highlight w:val="none"/>
        </w:rPr>
        <w:t>，主要是</w:t>
      </w:r>
      <w:r>
        <w:rPr>
          <w:rFonts w:hint="eastAsia" w:ascii="仿宋" w:hAnsi="仿宋" w:eastAsia="仿宋" w:cs="仿宋"/>
          <w:sz w:val="32"/>
          <w:szCs w:val="32"/>
          <w:highlight w:val="none"/>
          <w:lang w:eastAsia="zh-CN"/>
        </w:rPr>
        <w:t>我单位无政府性基金预算</w:t>
      </w:r>
      <w:r>
        <w:rPr>
          <w:rFonts w:hint="eastAsia" w:ascii="仿宋" w:hAnsi="仿宋" w:eastAsia="仿宋" w:cs="仿宋"/>
          <w:sz w:val="32"/>
          <w:szCs w:val="32"/>
          <w:highlight w:val="none"/>
        </w:rPr>
        <w:t>。</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sz w:val="32"/>
          <w:szCs w:val="32"/>
          <w:highlight w:val="none"/>
        </w:rPr>
        <w:t>关于</w:t>
      </w:r>
      <w:r>
        <w:rPr>
          <w:rFonts w:hint="eastAsia" w:ascii="黑体" w:hAnsi="黑体" w:eastAsia="黑体" w:cs="黑体"/>
          <w:sz w:val="32"/>
          <w:szCs w:val="32"/>
          <w:highlight w:val="none"/>
          <w:lang w:eastAsia="zh-CN"/>
        </w:rPr>
        <w:t>中共三亚市委宣传部</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w:t>
      </w:r>
      <w:r>
        <w:rPr>
          <w:rFonts w:hint="eastAsia" w:ascii="黑体" w:hAnsi="黑体" w:eastAsia="黑体" w:cs="Times New Roman"/>
          <w:sz w:val="32"/>
          <w:highlight w:val="none"/>
          <w:shd w:val="clear" w:color="auto" w:fill="FFFFFF"/>
        </w:rPr>
        <w:t>支出预算情况说明</w:t>
      </w:r>
    </w:p>
    <w:p>
      <w:pPr>
        <w:spacing w:line="578" w:lineRule="exact"/>
        <w:ind w:firstLine="640" w:firstLineChars="200"/>
        <w:rPr>
          <w:rFonts w:ascii="仿宋_GB2312" w:hAnsi="黑体" w:eastAsia="仿宋_GB2312"/>
          <w:color w:val="auto"/>
          <w:sz w:val="32"/>
          <w:szCs w:val="32"/>
          <w:highlight w:val="none"/>
        </w:rPr>
      </w:pPr>
      <w:r>
        <w:rPr>
          <w:rFonts w:hint="eastAsia" w:ascii="仿宋" w:hAnsi="仿宋" w:eastAsia="仿宋" w:cs="仿宋"/>
          <w:sz w:val="32"/>
          <w:szCs w:val="32"/>
          <w:highlight w:val="none"/>
          <w:lang w:eastAsia="zh-CN"/>
        </w:rPr>
        <w:t>中共三亚市委宣传部2022年</w:t>
      </w:r>
      <w:r>
        <w:rPr>
          <w:rFonts w:hint="eastAsia" w:ascii="仿宋" w:hAnsi="仿宋" w:eastAsia="仿宋" w:cs="仿宋"/>
          <w:sz w:val="32"/>
          <w:szCs w:val="32"/>
          <w:highlight w:val="none"/>
        </w:rPr>
        <w:t>支出预算14616.71万元，其中：基本支出508.76万元，占</w:t>
      </w:r>
      <w:r>
        <w:rPr>
          <w:rFonts w:hint="eastAsia" w:ascii="仿宋" w:hAnsi="仿宋" w:eastAsia="仿宋" w:cs="仿宋"/>
          <w:sz w:val="32"/>
          <w:szCs w:val="32"/>
          <w:highlight w:val="none"/>
          <w:lang w:val="en-US" w:eastAsia="zh-CN"/>
        </w:rPr>
        <w:t>3.48</w:t>
      </w:r>
      <w:r>
        <w:rPr>
          <w:rFonts w:hint="eastAsia" w:ascii="仿宋" w:hAnsi="仿宋" w:eastAsia="仿宋" w:cs="仿宋"/>
          <w:sz w:val="32"/>
          <w:szCs w:val="32"/>
          <w:highlight w:val="none"/>
        </w:rPr>
        <w:t>%；项目支出14107.95万元，占</w:t>
      </w:r>
      <w:r>
        <w:rPr>
          <w:rFonts w:hint="eastAsia" w:ascii="仿宋" w:hAnsi="仿宋" w:eastAsia="仿宋" w:cs="仿宋"/>
          <w:sz w:val="32"/>
          <w:szCs w:val="32"/>
          <w:highlight w:val="none"/>
          <w:lang w:val="en-US" w:eastAsia="zh-CN"/>
        </w:rPr>
        <w:t>96.52</w:t>
      </w:r>
      <w:r>
        <w:rPr>
          <w:rFonts w:hint="eastAsia" w:ascii="仿宋" w:hAnsi="仿宋" w:eastAsia="仿宋" w:cs="仿宋"/>
          <w:sz w:val="32"/>
          <w:szCs w:val="32"/>
          <w:highlight w:val="none"/>
        </w:rPr>
        <w:t>%。比上年预算数增加</w:t>
      </w:r>
      <w:r>
        <w:rPr>
          <w:rFonts w:hint="eastAsia" w:ascii="仿宋" w:hAnsi="仿宋" w:eastAsia="仿宋" w:cs="仿宋"/>
          <w:sz w:val="32"/>
          <w:szCs w:val="32"/>
          <w:highlight w:val="none"/>
          <w:lang w:val="en-US" w:eastAsia="zh-CN"/>
        </w:rPr>
        <w:t>8097.81</w:t>
      </w:r>
      <w:r>
        <w:rPr>
          <w:rFonts w:hint="eastAsia" w:ascii="仿宋" w:hAnsi="仿宋" w:eastAsia="仿宋" w:cs="仿宋"/>
          <w:sz w:val="32"/>
          <w:szCs w:val="32"/>
          <w:highlight w:val="none"/>
        </w:rPr>
        <w:t>万元，</w:t>
      </w:r>
      <w:r>
        <w:rPr>
          <w:rFonts w:hint="eastAsia" w:ascii="仿宋" w:hAnsi="仿宋" w:eastAsia="仿宋" w:cs="仿宋"/>
          <w:color w:val="auto"/>
          <w:sz w:val="32"/>
          <w:szCs w:val="32"/>
          <w:highlight w:val="none"/>
        </w:rPr>
        <w:t>主要</w:t>
      </w:r>
      <w:r>
        <w:rPr>
          <w:rFonts w:hint="eastAsia" w:ascii="仿宋" w:hAnsi="仿宋" w:eastAsia="仿宋" w:cs="仿宋"/>
          <w:color w:val="auto"/>
          <w:sz w:val="32"/>
          <w:szCs w:val="32"/>
          <w:highlight w:val="none"/>
          <w:lang w:eastAsia="zh-CN"/>
        </w:rPr>
        <w:t>增加三亚传媒影视集团有限公司公益性事业补贴经费</w:t>
      </w:r>
      <w:r>
        <w:rPr>
          <w:rFonts w:hint="eastAsia" w:ascii="仿宋" w:hAnsi="仿宋" w:eastAsia="仿宋" w:cs="仿宋"/>
          <w:color w:val="auto"/>
          <w:sz w:val="32"/>
          <w:szCs w:val="32"/>
          <w:highlight w:val="none"/>
          <w:lang w:val="en-US" w:eastAsia="zh-CN"/>
        </w:rPr>
        <w:t>6500万元，以及第四届海南岛国际电影节</w:t>
      </w:r>
      <w:r>
        <w:rPr>
          <w:rFonts w:hint="eastAsia" w:ascii="仿宋" w:hAnsi="仿宋" w:eastAsia="仿宋" w:cs="仿宋"/>
          <w:color w:val="auto"/>
          <w:sz w:val="32"/>
          <w:szCs w:val="32"/>
          <w:highlight w:val="none"/>
          <w:lang w:eastAsia="zh-CN"/>
        </w:rPr>
        <w:t>补助经费2000万元</w:t>
      </w:r>
      <w:r>
        <w:rPr>
          <w:rFonts w:hint="default" w:ascii="Times New Roman" w:hAnsi="Times New Roman" w:eastAsia="仿宋_GB2312" w:cs="Times New Roman"/>
          <w:color w:val="auto"/>
          <w:sz w:val="32"/>
          <w:szCs w:val="32"/>
          <w:highlight w:val="none"/>
          <w:lang w:val="en-US" w:eastAsia="zh-CN"/>
        </w:rPr>
        <w:t>。</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（一）机关运行经费</w:t>
      </w:r>
    </w:p>
    <w:p>
      <w:pPr>
        <w:spacing w:line="578"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中共三亚市委宣传部</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34.99</w:t>
      </w:r>
      <w:r>
        <w:rPr>
          <w:rFonts w:hint="eastAsia" w:ascii="仿宋_GB2312" w:hAnsi="黑体" w:eastAsia="仿宋_GB2312"/>
          <w:sz w:val="32"/>
          <w:szCs w:val="32"/>
        </w:rPr>
        <w:t>万元。</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78" w:lineRule="exact"/>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中共三亚市委宣传部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1431.34</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31.34</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140</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spacing w:line="578"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中共三亚市委宣传部</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pPr>
        <w:spacing w:line="578"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中共三亚市委宣传部</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14366.58</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78" w:lineRule="exact"/>
        <w:jc w:val="both"/>
        <w:rPr>
          <w:rFonts w:ascii="仿宋_GB2312" w:hAnsi="宋体" w:eastAsia="仿宋_GB2312" w:cs="宋体"/>
          <w:color w:val="000000"/>
          <w:kern w:val="0"/>
          <w:sz w:val="32"/>
          <w:szCs w:val="30"/>
        </w:rPr>
      </w:pPr>
    </w:p>
    <w:p>
      <w:pPr>
        <w:spacing w:line="578" w:lineRule="exact"/>
        <w:ind w:firstLine="0" w:firstLineChars="0"/>
        <w:jc w:val="center"/>
        <w:rPr>
          <w:rFonts w:hint="eastAsia" w:ascii="黑体" w:hAnsi="黑体" w:eastAsia="黑体"/>
          <w:b w:val="0"/>
          <w:bCs/>
          <w:sz w:val="32"/>
          <w:szCs w:val="32"/>
          <w:lang w:val="zh-CN"/>
        </w:rPr>
      </w:pPr>
      <w:r>
        <w:rPr>
          <w:rFonts w:hint="eastAsia" w:ascii="黑体" w:hAnsi="黑体" w:eastAsia="黑体"/>
          <w:b w:val="0"/>
          <w:bCs/>
          <w:sz w:val="32"/>
          <w:szCs w:val="32"/>
        </w:rPr>
        <w:t>第四部分  名词解释</w:t>
      </w:r>
    </w:p>
    <w:p>
      <w:pPr>
        <w:spacing w:line="578" w:lineRule="exact"/>
        <w:ind w:firstLine="640" w:firstLineChars="200"/>
        <w:jc w:val="both"/>
        <w:rPr>
          <w:rFonts w:hint="eastAsia" w:ascii="仿宋" w:hAnsi="仿宋" w:eastAsia="仿宋" w:cs="仿宋"/>
          <w:color w:val="000000"/>
          <w:kern w:val="0"/>
          <w:sz w:val="32"/>
          <w:szCs w:val="30"/>
        </w:rPr>
      </w:pPr>
      <w:r>
        <w:rPr>
          <w:rFonts w:hint="eastAsia" w:ascii="仿宋_GB2312" w:hAnsi="宋体" w:eastAsia="仿宋_GB2312" w:cs="宋体"/>
          <w:color w:val="000000"/>
          <w:kern w:val="0"/>
          <w:sz w:val="32"/>
          <w:szCs w:val="30"/>
        </w:rPr>
        <w:t>一</w:t>
      </w:r>
      <w:r>
        <w:rPr>
          <w:rFonts w:hint="eastAsia" w:ascii="仿宋" w:hAnsi="仿宋" w:eastAsia="仿宋" w:cs="仿宋"/>
          <w:color w:val="000000"/>
          <w:kern w:val="0"/>
          <w:sz w:val="32"/>
          <w:szCs w:val="30"/>
        </w:rPr>
        <w:t>、财政拨款收入：指本级财政当年拨付的资金。</w:t>
      </w:r>
    </w:p>
    <w:p>
      <w:pPr>
        <w:spacing w:line="578" w:lineRule="exact"/>
        <w:ind w:firstLine="640" w:firstLineChars="200"/>
        <w:jc w:val="both"/>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二、事业收入：指事业单位开展专业业务活动及辅助活动取得的收入。</w:t>
      </w:r>
    </w:p>
    <w:p>
      <w:pPr>
        <w:spacing w:line="578" w:lineRule="exact"/>
        <w:ind w:firstLine="640" w:firstLineChars="200"/>
        <w:jc w:val="both"/>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三、经营收入：指事业单位在专业业务活动及其辅助活动之外开展非独立核算经营活动取得的收入。</w:t>
      </w:r>
    </w:p>
    <w:p>
      <w:pPr>
        <w:spacing w:line="578" w:lineRule="exact"/>
        <w:ind w:firstLine="640" w:firstLineChars="200"/>
        <w:jc w:val="both"/>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四、其他收入：指除上述“财政拨款收入”“事业收入”“经营收入”等以外的收入。</w:t>
      </w:r>
    </w:p>
    <w:p>
      <w:pPr>
        <w:spacing w:line="578" w:lineRule="exact"/>
        <w:ind w:firstLine="640" w:firstLineChars="200"/>
        <w:jc w:val="both"/>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五、年初结转和结余：指以前年度尚未完成、结转到本年按有关规定继续使用的资金。</w:t>
      </w:r>
    </w:p>
    <w:p>
      <w:pPr>
        <w:spacing w:line="578" w:lineRule="exact"/>
        <w:ind w:firstLine="640" w:firstLineChars="200"/>
        <w:jc w:val="both"/>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 xml:space="preserve">六、基本支出：指行政事业单位用于为保障其机构正常运转、完成日常工作任务而发生的人员支出和公用支出。   </w:t>
      </w:r>
    </w:p>
    <w:p>
      <w:pPr>
        <w:spacing w:line="578" w:lineRule="exact"/>
        <w:ind w:firstLine="640" w:firstLineChars="200"/>
        <w:jc w:val="both"/>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七、工资福利支出：反映单位开支的在职职工和编制外长期聘用人员的各类劳动报酬，以及为上述人员缴纳的各项社会保险费等。</w:t>
      </w:r>
    </w:p>
    <w:p>
      <w:pPr>
        <w:spacing w:line="578" w:lineRule="exact"/>
        <w:ind w:firstLine="640" w:firstLineChars="200"/>
        <w:jc w:val="both"/>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spacing w:line="578" w:lineRule="exact"/>
        <w:ind w:firstLine="640" w:firstLineChars="200"/>
        <w:jc w:val="both"/>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spacing w:line="578" w:lineRule="exact"/>
        <w:ind w:firstLine="640" w:firstLineChars="200"/>
        <w:jc w:val="both"/>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十、项目支出：指各</w:t>
      </w:r>
      <w:r>
        <w:rPr>
          <w:rFonts w:hint="eastAsia" w:ascii="仿宋" w:hAnsi="仿宋" w:eastAsia="仿宋" w:cs="仿宋"/>
          <w:color w:val="000000"/>
          <w:kern w:val="0"/>
          <w:sz w:val="32"/>
          <w:szCs w:val="30"/>
          <w:lang w:eastAsia="zh-CN"/>
        </w:rPr>
        <w:t>单位</w:t>
      </w:r>
      <w:r>
        <w:rPr>
          <w:rFonts w:hint="eastAsia" w:ascii="仿宋" w:hAnsi="仿宋" w:eastAsia="仿宋" w:cs="仿宋"/>
          <w:color w:val="000000"/>
          <w:kern w:val="0"/>
          <w:sz w:val="32"/>
          <w:szCs w:val="30"/>
        </w:rPr>
        <w:t>、各单位为完成其特定的工作任务和事业发展目标所发生的支出。</w:t>
      </w:r>
    </w:p>
    <w:p>
      <w:pPr>
        <w:spacing w:line="578" w:lineRule="exact"/>
        <w:ind w:firstLine="640" w:firstLineChars="200"/>
        <w:jc w:val="both"/>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spacing w:line="578" w:lineRule="exact"/>
        <w:ind w:firstLine="640" w:firstLineChars="200"/>
        <w:jc w:val="both"/>
        <w:rPr>
          <w:rFonts w:hint="eastAsia" w:ascii="仿宋" w:hAnsi="仿宋" w:eastAsia="仿宋" w:cs="仿宋"/>
          <w:sz w:val="32"/>
          <w:szCs w:val="32"/>
        </w:rPr>
      </w:pPr>
      <w:r>
        <w:rPr>
          <w:rFonts w:hint="eastAsia" w:ascii="仿宋" w:hAnsi="仿宋" w:eastAsia="仿宋" w:cs="仿宋"/>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Nimbus Roman No9 L">
    <w:altName w:val="Segoe Print"/>
    <w:panose1 w:val="00000000000000000000"/>
    <w:charset w:val="00"/>
    <w:family w:val="auto"/>
    <w:pitch w:val="default"/>
    <w:sig w:usb0="00000000" w:usb1="00000000" w:usb2="00000000" w:usb3="00000000" w:csb0="00000000" w:csb1="00000000"/>
  </w:font>
  <w:font w:name="DejaVu Sans">
    <w:altName w:val="Segoe Print"/>
    <w:panose1 w:val="020B0603030804020204"/>
    <w:charset w:val="00"/>
    <w:family w:val="auto"/>
    <w:pitch w:val="default"/>
    <w:sig w:usb0="00000000" w:usb1="00000000" w:usb2="0A246029" w:usb3="0400200C" w:csb0="600001FF" w:csb1="DFFF0000"/>
  </w:font>
  <w:font w:name="ˎ̥">
    <w:altName w:val="微软雅黑"/>
    <w:panose1 w:val="00000000000000000000"/>
    <w:charset w:val="00"/>
    <w:family w:val="decorative"/>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楷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黑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黑体">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ˎ̥">
    <w:altName w:val="微软雅黑"/>
    <w:panose1 w:val="00000000000000000000"/>
    <w:charset w:val="00"/>
    <w:family w:val="modern"/>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0426B"/>
    <w:rsid w:val="010B631F"/>
    <w:rsid w:val="0260598F"/>
    <w:rsid w:val="027E00D4"/>
    <w:rsid w:val="033838AC"/>
    <w:rsid w:val="034745B9"/>
    <w:rsid w:val="04CC2790"/>
    <w:rsid w:val="055F81E9"/>
    <w:rsid w:val="060A2C4D"/>
    <w:rsid w:val="06AD7825"/>
    <w:rsid w:val="07F6517C"/>
    <w:rsid w:val="0897740C"/>
    <w:rsid w:val="09001E03"/>
    <w:rsid w:val="0A285C86"/>
    <w:rsid w:val="0AA81908"/>
    <w:rsid w:val="0AC07CE7"/>
    <w:rsid w:val="0B393666"/>
    <w:rsid w:val="0B781393"/>
    <w:rsid w:val="0C7839A5"/>
    <w:rsid w:val="0F7BCCCF"/>
    <w:rsid w:val="101D3EF0"/>
    <w:rsid w:val="10233F4E"/>
    <w:rsid w:val="10771F67"/>
    <w:rsid w:val="113354D1"/>
    <w:rsid w:val="124763C4"/>
    <w:rsid w:val="1294560B"/>
    <w:rsid w:val="137709F5"/>
    <w:rsid w:val="13E203E1"/>
    <w:rsid w:val="149F3740"/>
    <w:rsid w:val="14C95E6C"/>
    <w:rsid w:val="152E769E"/>
    <w:rsid w:val="15D55700"/>
    <w:rsid w:val="16BD2BF6"/>
    <w:rsid w:val="17047B8B"/>
    <w:rsid w:val="172935B8"/>
    <w:rsid w:val="193E0F9E"/>
    <w:rsid w:val="1A0C6762"/>
    <w:rsid w:val="1B2D70C4"/>
    <w:rsid w:val="1D7F2551"/>
    <w:rsid w:val="1DFFC66E"/>
    <w:rsid w:val="1E266EDE"/>
    <w:rsid w:val="1E4D5DAD"/>
    <w:rsid w:val="1F7C6D54"/>
    <w:rsid w:val="1FDE35D0"/>
    <w:rsid w:val="1FECD6D0"/>
    <w:rsid w:val="1FFE3105"/>
    <w:rsid w:val="226F5CE6"/>
    <w:rsid w:val="24896EED"/>
    <w:rsid w:val="26030F79"/>
    <w:rsid w:val="274277E6"/>
    <w:rsid w:val="27FD0712"/>
    <w:rsid w:val="28167414"/>
    <w:rsid w:val="29146590"/>
    <w:rsid w:val="29BF10BE"/>
    <w:rsid w:val="29FF57BD"/>
    <w:rsid w:val="2B4B5AE6"/>
    <w:rsid w:val="2BDC7A6B"/>
    <w:rsid w:val="2DAA39C5"/>
    <w:rsid w:val="2E857826"/>
    <w:rsid w:val="2F32429A"/>
    <w:rsid w:val="2F504238"/>
    <w:rsid w:val="2FBF02A4"/>
    <w:rsid w:val="302147E5"/>
    <w:rsid w:val="315F6266"/>
    <w:rsid w:val="366F4D49"/>
    <w:rsid w:val="37966DEB"/>
    <w:rsid w:val="38FF0978"/>
    <w:rsid w:val="39C41646"/>
    <w:rsid w:val="3DEB0673"/>
    <w:rsid w:val="3E5863E4"/>
    <w:rsid w:val="3FB74332"/>
    <w:rsid w:val="3FFD1950"/>
    <w:rsid w:val="40362758"/>
    <w:rsid w:val="417C1B11"/>
    <w:rsid w:val="431B2878"/>
    <w:rsid w:val="44E05302"/>
    <w:rsid w:val="44F128E8"/>
    <w:rsid w:val="497792E8"/>
    <w:rsid w:val="4A693C58"/>
    <w:rsid w:val="4B2F0399"/>
    <w:rsid w:val="4BAB24C3"/>
    <w:rsid w:val="4BDF4E20"/>
    <w:rsid w:val="4CEE918C"/>
    <w:rsid w:val="4E836599"/>
    <w:rsid w:val="4FB44FDA"/>
    <w:rsid w:val="4FFF54C9"/>
    <w:rsid w:val="50872AD6"/>
    <w:rsid w:val="50B8359A"/>
    <w:rsid w:val="52163622"/>
    <w:rsid w:val="52925A71"/>
    <w:rsid w:val="53D05549"/>
    <w:rsid w:val="54EA47CA"/>
    <w:rsid w:val="56603417"/>
    <w:rsid w:val="56E63C37"/>
    <w:rsid w:val="57BB5C2A"/>
    <w:rsid w:val="57BD8424"/>
    <w:rsid w:val="584C37CA"/>
    <w:rsid w:val="59FBA66D"/>
    <w:rsid w:val="5A9C8F4F"/>
    <w:rsid w:val="5AF724FA"/>
    <w:rsid w:val="5B783B8B"/>
    <w:rsid w:val="5B7FE516"/>
    <w:rsid w:val="5BE6D5CD"/>
    <w:rsid w:val="5BFFAEF2"/>
    <w:rsid w:val="5D2269B3"/>
    <w:rsid w:val="5DAF0504"/>
    <w:rsid w:val="5DDB9A11"/>
    <w:rsid w:val="5E221796"/>
    <w:rsid w:val="5EFED0E9"/>
    <w:rsid w:val="5F1E6481"/>
    <w:rsid w:val="5F73086D"/>
    <w:rsid w:val="5FBE8106"/>
    <w:rsid w:val="5FDFA230"/>
    <w:rsid w:val="5FEE738A"/>
    <w:rsid w:val="5FF7121E"/>
    <w:rsid w:val="5FFB8A7D"/>
    <w:rsid w:val="61107649"/>
    <w:rsid w:val="61F281D4"/>
    <w:rsid w:val="62533E8C"/>
    <w:rsid w:val="62D9494B"/>
    <w:rsid w:val="63CD0C2D"/>
    <w:rsid w:val="64F50DC7"/>
    <w:rsid w:val="66AFE2AC"/>
    <w:rsid w:val="671302DD"/>
    <w:rsid w:val="68162AAE"/>
    <w:rsid w:val="68AC2F39"/>
    <w:rsid w:val="68F8297A"/>
    <w:rsid w:val="693EE629"/>
    <w:rsid w:val="69E176FA"/>
    <w:rsid w:val="6AD77A8E"/>
    <w:rsid w:val="6B8E2E07"/>
    <w:rsid w:val="6BAF52C7"/>
    <w:rsid w:val="6C1E63D3"/>
    <w:rsid w:val="6CDC4714"/>
    <w:rsid w:val="6DFA03D8"/>
    <w:rsid w:val="6E697AD8"/>
    <w:rsid w:val="6ED93910"/>
    <w:rsid w:val="6F4B5184"/>
    <w:rsid w:val="6F5964F3"/>
    <w:rsid w:val="6FE0153A"/>
    <w:rsid w:val="6FFFF880"/>
    <w:rsid w:val="7011111B"/>
    <w:rsid w:val="71474038"/>
    <w:rsid w:val="72F77FF4"/>
    <w:rsid w:val="72FD324C"/>
    <w:rsid w:val="73733B52"/>
    <w:rsid w:val="74140443"/>
    <w:rsid w:val="746654D4"/>
    <w:rsid w:val="7554667D"/>
    <w:rsid w:val="75612832"/>
    <w:rsid w:val="75757056"/>
    <w:rsid w:val="7576D7DF"/>
    <w:rsid w:val="75D39774"/>
    <w:rsid w:val="75EF4F9A"/>
    <w:rsid w:val="761A3DA0"/>
    <w:rsid w:val="76D1C311"/>
    <w:rsid w:val="772F32A4"/>
    <w:rsid w:val="777ED0AE"/>
    <w:rsid w:val="778F4DBC"/>
    <w:rsid w:val="77AAD657"/>
    <w:rsid w:val="77B70E0D"/>
    <w:rsid w:val="77FD3A8B"/>
    <w:rsid w:val="781039F5"/>
    <w:rsid w:val="79276CE0"/>
    <w:rsid w:val="7AA6003B"/>
    <w:rsid w:val="7ADEB02E"/>
    <w:rsid w:val="7AED4DB7"/>
    <w:rsid w:val="7B052C89"/>
    <w:rsid w:val="7B2F3759"/>
    <w:rsid w:val="7B87ADFE"/>
    <w:rsid w:val="7BDE2AD2"/>
    <w:rsid w:val="7BDFDCD1"/>
    <w:rsid w:val="7C835B3F"/>
    <w:rsid w:val="7D5F6CBD"/>
    <w:rsid w:val="7D662D8C"/>
    <w:rsid w:val="7D9E4373"/>
    <w:rsid w:val="7DBE46BA"/>
    <w:rsid w:val="7DDBB374"/>
    <w:rsid w:val="7DEBCAFF"/>
    <w:rsid w:val="7DF5CB8D"/>
    <w:rsid w:val="7E7D1D97"/>
    <w:rsid w:val="7E7D4E85"/>
    <w:rsid w:val="7F27D4D0"/>
    <w:rsid w:val="7F7EE9A1"/>
    <w:rsid w:val="7F7F1BDD"/>
    <w:rsid w:val="7FED7931"/>
    <w:rsid w:val="7FFD4B7A"/>
    <w:rsid w:val="7FFE446A"/>
    <w:rsid w:val="7FFFAD86"/>
    <w:rsid w:val="7FFFDD55"/>
    <w:rsid w:val="9D3FE451"/>
    <w:rsid w:val="9DFE39A0"/>
    <w:rsid w:val="9F6ADF51"/>
    <w:rsid w:val="AAFF695E"/>
    <w:rsid w:val="ADFA0C17"/>
    <w:rsid w:val="AE3B19D3"/>
    <w:rsid w:val="B253B8DC"/>
    <w:rsid w:val="B5EFDCEB"/>
    <w:rsid w:val="B6F75E19"/>
    <w:rsid w:val="B7FB631D"/>
    <w:rsid w:val="B8AF951C"/>
    <w:rsid w:val="BAFFB105"/>
    <w:rsid w:val="BB3E7B84"/>
    <w:rsid w:val="BDAF2B9A"/>
    <w:rsid w:val="BED72F00"/>
    <w:rsid w:val="BEDBE972"/>
    <w:rsid w:val="BF6E3DEB"/>
    <w:rsid w:val="BFD26E6C"/>
    <w:rsid w:val="BFDF2FA8"/>
    <w:rsid w:val="BFF442B9"/>
    <w:rsid w:val="BFFF8FCD"/>
    <w:rsid w:val="C7C7FFAD"/>
    <w:rsid w:val="C7DCFD15"/>
    <w:rsid w:val="D9EC06DA"/>
    <w:rsid w:val="DD7FE26F"/>
    <w:rsid w:val="DDEB2F6A"/>
    <w:rsid w:val="DEF38AE6"/>
    <w:rsid w:val="DF675059"/>
    <w:rsid w:val="DF677F54"/>
    <w:rsid w:val="DF7F1336"/>
    <w:rsid w:val="DFF8F239"/>
    <w:rsid w:val="E3DED764"/>
    <w:rsid w:val="E3FFD611"/>
    <w:rsid w:val="E7B4121A"/>
    <w:rsid w:val="E7EF94C5"/>
    <w:rsid w:val="E9FF5ECC"/>
    <w:rsid w:val="EAFD8933"/>
    <w:rsid w:val="EB7F5516"/>
    <w:rsid w:val="EB933D73"/>
    <w:rsid w:val="EBFDCC4B"/>
    <w:rsid w:val="EEFEDD13"/>
    <w:rsid w:val="EFDD6E37"/>
    <w:rsid w:val="F37F5F8D"/>
    <w:rsid w:val="F39D4200"/>
    <w:rsid w:val="F44F9792"/>
    <w:rsid w:val="F6FAD86E"/>
    <w:rsid w:val="F7763396"/>
    <w:rsid w:val="F7BE4136"/>
    <w:rsid w:val="F7BF0EEF"/>
    <w:rsid w:val="F7CFF03F"/>
    <w:rsid w:val="F7F30ADD"/>
    <w:rsid w:val="F7FAA495"/>
    <w:rsid w:val="F7FF5A5F"/>
    <w:rsid w:val="F9C612CA"/>
    <w:rsid w:val="F9F741AA"/>
    <w:rsid w:val="FA9E78E8"/>
    <w:rsid w:val="FAF390FD"/>
    <w:rsid w:val="FAFB31CD"/>
    <w:rsid w:val="FB1A3DFC"/>
    <w:rsid w:val="FB77D651"/>
    <w:rsid w:val="FBB5C59E"/>
    <w:rsid w:val="FBBF8783"/>
    <w:rsid w:val="FBDF4955"/>
    <w:rsid w:val="FC2F5854"/>
    <w:rsid w:val="FCB682D0"/>
    <w:rsid w:val="FCEFE6B6"/>
    <w:rsid w:val="FD79D448"/>
    <w:rsid w:val="FDA3D88F"/>
    <w:rsid w:val="FDAD4230"/>
    <w:rsid w:val="FDEFCA46"/>
    <w:rsid w:val="FE7B6DD9"/>
    <w:rsid w:val="FE7D6E65"/>
    <w:rsid w:val="FEFF1F1E"/>
    <w:rsid w:val="FF3F3833"/>
    <w:rsid w:val="FF3FE64B"/>
    <w:rsid w:val="FF6C7160"/>
    <w:rsid w:val="FF6E6545"/>
    <w:rsid w:val="FF7AC6A2"/>
    <w:rsid w:val="FFDF652E"/>
    <w:rsid w:val="FFEBDC70"/>
    <w:rsid w:val="FFFFC6BD"/>
    <w:rsid w:val="FFFFFA45"/>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列出段落1"/>
    <w:basedOn w:val="1"/>
    <w:qFormat/>
    <w:uiPriority w:val="99"/>
    <w:pPr>
      <w:ind w:firstLine="420" w:firstLineChars="200"/>
    </w:pPr>
    <w:rPr>
      <w:rFonts w:cs="Times New Roman"/>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张皇姬</cp:lastModifiedBy>
  <dcterms:modified xsi:type="dcterms:W3CDTF">2023-08-03T01:11:28Z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308CDCE7EB1C442B9D23A8D40ABEE420</vt:lpwstr>
  </property>
</Properties>
</file>