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ascii="宋体" w:hAnsi="宋体" w:eastAsia="宋体" w:cs="宋体"/>
          <w:sz w:val="52"/>
          <w:szCs w:val="52"/>
        </w:rPr>
      </w:pPr>
      <w:r>
        <w:rPr>
          <w:rFonts w:hint="eastAsia" w:ascii="宋体" w:hAnsi="宋体" w:eastAsia="宋体" w:cs="宋体"/>
          <w:sz w:val="52"/>
          <w:szCs w:val="52"/>
          <w:lang w:val="en-US" w:eastAsia="zh-CN"/>
        </w:rPr>
        <w:t>2022</w:t>
      </w:r>
      <w:r>
        <w:rPr>
          <w:rFonts w:hint="eastAsia" w:ascii="宋体" w:hAnsi="宋体" w:eastAsia="宋体" w:cs="宋体"/>
          <w:sz w:val="52"/>
          <w:szCs w:val="52"/>
        </w:rPr>
        <w:t>年</w:t>
      </w:r>
      <w:r>
        <w:rPr>
          <w:rFonts w:hint="eastAsia" w:ascii="宋体" w:hAnsi="宋体" w:eastAsia="宋体" w:cs="宋体"/>
          <w:sz w:val="52"/>
          <w:szCs w:val="52"/>
          <w:lang w:eastAsia="zh-CN"/>
        </w:rPr>
        <w:t>三亚市特殊教育学校</w:t>
      </w:r>
      <w:r>
        <w:rPr>
          <w:rFonts w:hint="eastAsia" w:ascii="宋体" w:hAnsi="宋体" w:eastAsia="宋体" w:cs="宋体"/>
          <w:sz w:val="52"/>
          <w:szCs w:val="52"/>
        </w:rPr>
        <w:t>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both"/>
        <w:rPr>
          <w:rFonts w:hint="eastAsia" w:ascii="黑体" w:hAnsi="黑体" w:eastAsia="黑体"/>
          <w:sz w:val="52"/>
          <w:szCs w:val="52"/>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lang w:eastAsia="zh-CN"/>
        </w:rPr>
        <w:t>三亚市特殊教育学校单位</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lang w:val="en-US" w:eastAsia="zh-CN"/>
        </w:rPr>
        <w:t>机构设置</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三亚市特殊教育学校单位</w:t>
      </w:r>
      <w:r>
        <w:rPr>
          <w:rFonts w:hint="eastAsia" w:ascii="黑体" w:hAnsi="黑体" w:eastAsia="黑体"/>
          <w:sz w:val="32"/>
          <w:szCs w:val="32"/>
          <w:lang w:val="en-US" w:eastAsia="zh-CN"/>
        </w:rPr>
        <w:t>2022年预算表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三亚市特殊教育学校</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三亚市特殊教育学校</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三亚市特殊教育学校</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三亚市特殊教育学校</w:t>
      </w:r>
      <w:r>
        <w:rPr>
          <w:rFonts w:hint="eastAsia" w:ascii="黑体" w:hAnsi="黑体" w:eastAsia="黑体"/>
          <w:sz w:val="32"/>
          <w:szCs w:val="32"/>
          <w:lang w:val="en-US" w:eastAsia="zh-CN"/>
        </w:rPr>
        <w:t>2022年单位预</w:t>
      </w:r>
      <w:r>
        <w:rPr>
          <w:rFonts w:hint="eastAsia" w:ascii="黑体" w:hAnsi="黑体" w:eastAsia="黑体"/>
          <w:sz w:val="32"/>
          <w:szCs w:val="32"/>
        </w:rPr>
        <w:t>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三亚市特殊教育学校单位</w:t>
      </w:r>
      <w:r>
        <w:rPr>
          <w:rFonts w:hint="eastAsia" w:ascii="黑体" w:hAnsi="黑体" w:eastAsia="黑体"/>
          <w:sz w:val="32"/>
          <w:szCs w:val="32"/>
        </w:rPr>
        <w:t>概况</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left"/>
        <w:textAlignment w:val="auto"/>
        <w:outlineLvl w:val="9"/>
        <w:rPr>
          <w:rFonts w:hint="eastAsia" w:ascii="黑体" w:hAnsi="黑体" w:eastAsia="黑体" w:cs="仿宋_GB2312"/>
          <w:sz w:val="32"/>
          <w:szCs w:val="32"/>
        </w:rPr>
      </w:pPr>
    </w:p>
    <w:p>
      <w:pPr>
        <w:pStyle w:val="6"/>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40" w:firstLineChars="200"/>
        <w:jc w:val="left"/>
        <w:textAlignment w:val="auto"/>
        <w:outlineLvl w:val="9"/>
        <w:rPr>
          <w:rFonts w:ascii="黑体" w:hAnsi="黑体" w:eastAsia="黑体" w:cs="仿宋_GB2312"/>
          <w:sz w:val="32"/>
          <w:szCs w:val="32"/>
        </w:rPr>
      </w:pPr>
      <w:r>
        <w:rPr>
          <w:rFonts w:hint="eastAsia" w:ascii="黑体" w:hAnsi="黑体" w:eastAsia="黑体" w:cs="仿宋_GB2312"/>
          <w:sz w:val="32"/>
          <w:szCs w:val="32"/>
          <w:lang w:eastAsia="zh-CN"/>
        </w:rPr>
        <w:t>一、</w:t>
      </w:r>
      <w:r>
        <w:rPr>
          <w:rFonts w:hint="eastAsia" w:ascii="黑体" w:hAnsi="黑体" w:eastAsia="黑体" w:cs="仿宋_GB2312"/>
          <w:sz w:val="32"/>
          <w:szCs w:val="32"/>
        </w:rPr>
        <w:t>主要职能</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right="0" w:rightChars="0" w:firstLine="640" w:firstLineChars="200"/>
        <w:jc w:val="lef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为身体残疾的儿童、少年实施义务教育、教学。</w:t>
      </w:r>
    </w:p>
    <w:p>
      <w:pPr>
        <w:pStyle w:val="6"/>
        <w:keepNext w:val="0"/>
        <w:keepLines w:val="0"/>
        <w:pageBreakBefore w:val="0"/>
        <w:widowControl w:val="0"/>
        <w:numPr>
          <w:ilvl w:val="0"/>
          <w:numId w:val="5"/>
        </w:numPr>
        <w:kinsoku/>
        <w:wordWrap/>
        <w:overflowPunct/>
        <w:topLinePunct w:val="0"/>
        <w:autoSpaceDE/>
        <w:autoSpaceDN/>
        <w:bidi w:val="0"/>
        <w:adjustRightInd/>
        <w:snapToGrid/>
        <w:spacing w:line="240" w:lineRule="auto"/>
        <w:ind w:leftChars="0" w:right="0" w:rightChars="0" w:firstLine="640" w:firstLineChars="200"/>
        <w:jc w:val="left"/>
        <w:textAlignment w:val="auto"/>
        <w:outlineLvl w:val="9"/>
        <w:rPr>
          <w:rFonts w:hint="eastAsia" w:ascii="黑体" w:hAnsi="黑体" w:eastAsia="黑体" w:cs="仿宋_GB2312"/>
          <w:sz w:val="32"/>
          <w:szCs w:val="32"/>
          <w:lang w:eastAsia="zh-CN"/>
        </w:rPr>
      </w:pPr>
      <w:r>
        <w:rPr>
          <w:rFonts w:hint="eastAsia" w:ascii="黑体" w:hAnsi="黑体" w:eastAsia="黑体" w:cs="仿宋_GB2312"/>
          <w:sz w:val="32"/>
          <w:szCs w:val="32"/>
          <w:lang w:eastAsia="zh-CN"/>
        </w:rPr>
        <w:t>机构设置</w:t>
      </w:r>
    </w:p>
    <w:p>
      <w:pPr>
        <w:pStyle w:val="6"/>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firstLine="640" w:firstLineChars="200"/>
        <w:jc w:val="left"/>
        <w:textAlignment w:val="auto"/>
        <w:outlineLvl w:val="9"/>
        <w:rPr>
          <w:rFonts w:hint="default" w:ascii="仿宋_GB2312" w:hAnsi="ˎ̥" w:eastAsia="仿宋_GB2312" w:cs="Times New Roman"/>
          <w:color w:val="auto"/>
          <w:sz w:val="32"/>
          <w:szCs w:val="32"/>
          <w:highlight w:val="none"/>
          <w:lang w:val="en-US" w:eastAsia="zh-CN"/>
        </w:rPr>
      </w:pPr>
      <w:r>
        <w:rPr>
          <w:rFonts w:hint="eastAsia" w:ascii="仿宋_GB2312" w:hAnsi="ˎ̥" w:eastAsia="仿宋_GB2312" w:cs="Times New Roman"/>
          <w:color w:val="auto"/>
          <w:sz w:val="32"/>
          <w:szCs w:val="32"/>
          <w:highlight w:val="none"/>
          <w:lang w:val="en-US" w:eastAsia="zh-CN"/>
        </w:rPr>
        <w:t>三亚市特殊教育学校设6个内设机构，事业编制52人，设校长1名，副校长2名，部门主任5名。</w:t>
      </w:r>
    </w:p>
    <w:p>
      <w:pPr>
        <w:ind w:firstLine="800" w:firstLineChars="250"/>
        <w:jc w:val="left"/>
        <w:rPr>
          <w:rFonts w:hint="eastAsia" w:ascii="仿宋_GB2312" w:hAnsi="仿宋_GB2312" w:eastAsia="仿宋_GB2312" w:cs="仿宋_GB2312"/>
          <w:sz w:val="32"/>
          <w:szCs w:val="32"/>
          <w:highlight w:val="none"/>
          <w:lang w:eastAsia="zh-CN"/>
        </w:rPr>
      </w:pPr>
      <w:r>
        <w:rPr>
          <w:rFonts w:hint="eastAsia" w:ascii="仿宋_GB2312" w:hAnsi="ˎ̥" w:eastAsia="仿宋_GB2312" w:cs="Times New Roman"/>
          <w:color w:val="auto"/>
          <w:sz w:val="32"/>
          <w:szCs w:val="32"/>
          <w:highlight w:val="none"/>
          <w:lang w:val="en-US" w:eastAsia="zh-CN"/>
        </w:rPr>
        <w:t>纳入三亚市</w:t>
      </w:r>
      <w:bookmarkStart w:id="0" w:name="_GoBack"/>
      <w:bookmarkEnd w:id="0"/>
      <w:r>
        <w:rPr>
          <w:rFonts w:hint="eastAsia" w:ascii="仿宋_GB2312" w:hAnsi="ˎ̥" w:eastAsia="仿宋_GB2312" w:cs="Times New Roman"/>
          <w:color w:val="auto"/>
          <w:sz w:val="32"/>
          <w:szCs w:val="32"/>
          <w:highlight w:val="none"/>
          <w:lang w:val="en-US" w:eastAsia="zh-CN"/>
        </w:rPr>
        <w:t>教育局2022年部门预算编制范围的预算单位为三亚市特殊教育学校。</w:t>
      </w:r>
    </w:p>
    <w:p>
      <w:pPr>
        <w:ind w:firstLine="640" w:firstLineChars="200"/>
        <w:rPr>
          <w:rFonts w:hint="eastAsia"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三亚市特殊教育学校单位</w:t>
      </w:r>
      <w:r>
        <w:rPr>
          <w:rFonts w:hint="eastAsia" w:ascii="黑体" w:hAnsi="黑体" w:eastAsia="黑体"/>
          <w:sz w:val="32"/>
          <w:szCs w:val="32"/>
          <w:lang w:val="en-US" w:eastAsia="zh-CN"/>
        </w:rPr>
        <w:t>2022年单位</w:t>
      </w:r>
      <w:r>
        <w:rPr>
          <w:rFonts w:hint="eastAsia" w:ascii="黑体" w:hAnsi="黑体" w:eastAsia="黑体"/>
          <w:sz w:val="32"/>
          <w:szCs w:val="32"/>
        </w:rPr>
        <w:t>预算表</w:t>
      </w:r>
    </w:p>
    <w:p>
      <w:pPr>
        <w:ind w:left="800"/>
        <w:jc w:val="center"/>
        <w:rPr>
          <w:rFonts w:ascii="仿宋_GB2312" w:hAnsi="黑体" w:eastAsia="仿宋_GB2312"/>
          <w:b/>
          <w:sz w:val="32"/>
          <w:szCs w:val="32"/>
        </w:rPr>
      </w:pPr>
      <w:r>
        <w:rPr>
          <w:rFonts w:hint="eastAsia" w:ascii="仿宋" w:hAnsi="仿宋" w:eastAsia="仿宋" w:cs="仿宋"/>
          <w:b w:val="0"/>
          <w:bCs/>
          <w:sz w:val="32"/>
          <w:szCs w:val="32"/>
        </w:rPr>
        <w:t>（此部分内容即为单位预算公开表）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三亚市特殊教育学校</w:t>
      </w:r>
      <w:r>
        <w:rPr>
          <w:rFonts w:hint="eastAsia" w:ascii="黑体" w:hAnsi="黑体" w:eastAsia="黑体"/>
          <w:sz w:val="32"/>
          <w:szCs w:val="32"/>
          <w:lang w:val="en-US" w:eastAsia="zh-CN"/>
        </w:rPr>
        <w:t>2022年单位</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三亚市特殊教育学校单位</w:t>
      </w:r>
      <w:r>
        <w:rPr>
          <w:rFonts w:hint="eastAsia" w:ascii="黑体" w:hAnsi="黑体" w:eastAsia="黑体"/>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三亚市特殊教育学校</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年财政拨款收支总</w:t>
      </w:r>
      <w:r>
        <w:rPr>
          <w:rFonts w:hint="eastAsia" w:ascii="仿宋_GB2312" w:hAnsi="黑体" w:eastAsia="仿宋_GB2312"/>
          <w:sz w:val="32"/>
          <w:szCs w:val="32"/>
          <w:lang w:eastAsia="zh-CN"/>
        </w:rPr>
        <w:t>预算</w:t>
      </w:r>
      <w:r>
        <w:rPr>
          <w:rFonts w:hint="eastAsia" w:ascii="仿宋_GB2312" w:hAnsi="黑体" w:eastAsia="仿宋_GB2312" w:cs="仿宋_GB2312"/>
          <w:sz w:val="32"/>
          <w:szCs w:val="32"/>
          <w:lang w:val="en-US" w:eastAsia="zh-CN"/>
        </w:rPr>
        <w:t>870.85</w:t>
      </w:r>
      <w:r>
        <w:rPr>
          <w:rFonts w:hint="eastAsia" w:ascii="仿宋_GB2312" w:hAnsi="黑体" w:eastAsia="仿宋_GB2312"/>
          <w:sz w:val="32"/>
          <w:szCs w:val="32"/>
        </w:rPr>
        <w:t>万元。其中，收入总计</w:t>
      </w:r>
      <w:r>
        <w:rPr>
          <w:rFonts w:hint="eastAsia" w:ascii="仿宋_GB2312" w:hAnsi="黑体" w:eastAsia="仿宋_GB2312"/>
          <w:sz w:val="32"/>
          <w:szCs w:val="32"/>
          <w:lang w:val="en-US" w:eastAsia="zh-CN"/>
        </w:rPr>
        <w:t>870.85</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870.85</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870.85</w:t>
      </w:r>
      <w:r>
        <w:rPr>
          <w:rFonts w:hint="eastAsia" w:ascii="仿宋_GB2312" w:hAnsi="黑体" w:eastAsia="仿宋_GB2312"/>
          <w:sz w:val="32"/>
          <w:szCs w:val="32"/>
        </w:rPr>
        <w:t>万元，包括教育支出</w:t>
      </w:r>
      <w:r>
        <w:rPr>
          <w:rFonts w:hint="eastAsia" w:ascii="仿宋_GB2312" w:hAnsi="黑体" w:eastAsia="仿宋_GB2312" w:cs="仿宋_GB2312"/>
          <w:sz w:val="32"/>
          <w:szCs w:val="32"/>
          <w:lang w:val="en-US" w:eastAsia="zh-CN"/>
        </w:rPr>
        <w:t>727.35</w:t>
      </w:r>
      <w:r>
        <w:rPr>
          <w:rFonts w:hint="eastAsia" w:ascii="仿宋_GB2312" w:hAnsi="黑体" w:eastAsia="仿宋_GB2312"/>
          <w:sz w:val="32"/>
          <w:szCs w:val="32"/>
        </w:rPr>
        <w:t>万元</w:t>
      </w: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lang w:val="en-US" w:eastAsia="zh-CN"/>
        </w:rPr>
        <w:t>48.16万元、卫生健康支出58.01万元、住房保障支出37.33万元</w:t>
      </w:r>
      <w:r>
        <w:rPr>
          <w:rFonts w:hint="eastAsia" w:ascii="仿宋_GB2312" w:hAnsi="黑体" w:eastAsia="仿宋_GB2312"/>
          <w:sz w:val="32"/>
          <w:szCs w:val="32"/>
        </w:rPr>
        <w:t>。</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三亚市特殊教育学校单位</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三亚市特殊教育学校</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870.85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62.06</w:t>
      </w:r>
      <w:r>
        <w:rPr>
          <w:rFonts w:hint="eastAsia" w:ascii="仿宋_GB2312" w:hAnsi="黑体" w:eastAsia="仿宋_GB2312"/>
          <w:sz w:val="32"/>
          <w:szCs w:val="32"/>
        </w:rPr>
        <w:t>万元，主要</w:t>
      </w:r>
      <w:r>
        <w:rPr>
          <w:rFonts w:hint="eastAsia" w:ascii="仿宋_GB2312" w:hAnsi="黑体" w:eastAsia="仿宋_GB2312"/>
          <w:sz w:val="32"/>
          <w:szCs w:val="32"/>
          <w:lang w:eastAsia="zh-CN"/>
        </w:rPr>
        <w:t>是单位资金减少</w:t>
      </w:r>
      <w:r>
        <w:rPr>
          <w:rFonts w:hint="eastAsia" w:ascii="仿宋_GB2312" w:hAnsi="黑体" w:eastAsia="仿宋_GB2312"/>
          <w:sz w:val="32"/>
          <w:szCs w:val="32"/>
          <w:lang w:val="en-US" w:eastAsia="zh-CN"/>
        </w:rPr>
        <w:t>50万；一般公共预算拨款收入减少12.06万元。</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lang w:eastAsia="zh-CN"/>
        </w:rPr>
        <w:t>教育</w:t>
      </w:r>
      <w:r>
        <w:rPr>
          <w:rFonts w:hint="eastAsia" w:ascii="仿宋_GB2312" w:hAnsi="黑体" w:eastAsia="仿宋_GB2312" w:cs="仿宋_GB2312"/>
          <w:sz w:val="32"/>
          <w:szCs w:val="32"/>
        </w:rPr>
        <w:t>（类）支出</w:t>
      </w:r>
      <w:r>
        <w:rPr>
          <w:rFonts w:hint="eastAsia" w:ascii="仿宋_GB2312" w:hAnsi="黑体" w:eastAsia="仿宋_GB2312" w:cs="仿宋_GB2312"/>
          <w:sz w:val="32"/>
          <w:szCs w:val="32"/>
          <w:lang w:val="en-US" w:eastAsia="zh-CN"/>
        </w:rPr>
        <w:t>727.35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83.52</w:t>
      </w:r>
      <w:r>
        <w:rPr>
          <w:rFonts w:hint="eastAsia" w:ascii="仿宋_GB2312" w:hAnsi="黑体" w:eastAsia="仿宋_GB2312"/>
          <w:sz w:val="32"/>
          <w:szCs w:val="32"/>
        </w:rPr>
        <w:t>%；</w:t>
      </w: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48.16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5.53</w:t>
      </w:r>
      <w:r>
        <w:rPr>
          <w:rFonts w:hint="eastAsia" w:ascii="仿宋_GB2312" w:hAnsi="黑体" w:eastAsia="仿宋_GB2312"/>
          <w:sz w:val="32"/>
          <w:szCs w:val="32"/>
        </w:rPr>
        <w:t>%；</w:t>
      </w:r>
      <w:r>
        <w:rPr>
          <w:rFonts w:hint="eastAsia" w:ascii="仿宋_GB2312" w:hAnsi="黑体" w:eastAsia="仿宋_GB2312"/>
          <w:sz w:val="32"/>
          <w:szCs w:val="32"/>
          <w:lang w:eastAsia="zh-CN"/>
        </w:rPr>
        <w:t>卫生健康</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58.01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6.66</w:t>
      </w:r>
      <w:r>
        <w:rPr>
          <w:rFonts w:hint="eastAsia" w:ascii="仿宋_GB2312" w:hAnsi="黑体" w:eastAsia="仿宋_GB2312"/>
          <w:sz w:val="32"/>
          <w:szCs w:val="32"/>
        </w:rPr>
        <w:t>%；</w:t>
      </w:r>
      <w:r>
        <w:rPr>
          <w:rFonts w:hint="eastAsia" w:ascii="仿宋_GB2312" w:hAnsi="黑体" w:eastAsia="仿宋_GB2312"/>
          <w:sz w:val="32"/>
          <w:szCs w:val="32"/>
          <w:lang w:eastAsia="zh-CN"/>
        </w:rPr>
        <w:t>住房保障</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37.33</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4.28</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w:t>
      </w:r>
      <w:r>
        <w:rPr>
          <w:rFonts w:hint="eastAsia" w:ascii="仿宋_GB2312" w:hAnsi="黑体" w:eastAsia="仿宋_GB2312" w:cs="仿宋_GB2312"/>
          <w:sz w:val="32"/>
          <w:szCs w:val="32"/>
          <w:lang w:eastAsia="zh-CN"/>
        </w:rPr>
        <w:t>教育</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特殊教育</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特殊教育学校教育</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727.35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65.26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基本支出增加了</w:t>
      </w:r>
      <w:r>
        <w:rPr>
          <w:rFonts w:hint="eastAsia" w:ascii="仿宋_GB2312" w:hAnsi="黑体" w:eastAsia="仿宋_GB2312"/>
          <w:sz w:val="32"/>
          <w:szCs w:val="32"/>
          <w:lang w:val="en-US" w:eastAsia="zh-CN"/>
        </w:rPr>
        <w:t>15.26万元，</w:t>
      </w:r>
      <w:r>
        <w:rPr>
          <w:rFonts w:hint="eastAsia" w:ascii="仿宋_GB2312" w:hAnsi="黑体" w:eastAsia="仿宋_GB2312"/>
          <w:sz w:val="32"/>
          <w:szCs w:val="32"/>
          <w:lang w:eastAsia="zh-CN"/>
        </w:rPr>
        <w:t>项目支出增加了</w:t>
      </w:r>
      <w:r>
        <w:rPr>
          <w:rFonts w:hint="eastAsia" w:ascii="仿宋_GB2312" w:hAnsi="黑体" w:eastAsia="仿宋_GB2312"/>
          <w:sz w:val="32"/>
          <w:szCs w:val="32"/>
          <w:lang w:val="en-US" w:eastAsia="zh-CN"/>
        </w:rPr>
        <w:t>50万元</w:t>
      </w:r>
      <w:r>
        <w:rPr>
          <w:rFonts w:hint="eastAsia" w:ascii="仿宋_GB2312" w:hAnsi="黑体" w:eastAsia="仿宋_GB2312"/>
          <w:sz w:val="32"/>
          <w:szCs w:val="32"/>
          <w:lang w:eastAsia="zh-CN"/>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eastAsia="zh-CN"/>
        </w:rPr>
        <w:t>教育</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社会保障和就业支出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行政事业单位养老支出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48.16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4.89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人员经费支出增加。</w:t>
      </w:r>
    </w:p>
    <w:p>
      <w:pPr>
        <w:ind w:firstLine="640" w:firstLineChars="200"/>
        <w:rPr>
          <w:rFonts w:hint="eastAsia" w:ascii="仿宋_GB2312" w:hAnsi="宋体" w:eastAsia="仿宋_GB2312" w:cs="黑体"/>
          <w:kern w:val="2"/>
          <w:sz w:val="32"/>
          <w:szCs w:val="32"/>
          <w:lang w:val="en-US" w:eastAsia="zh-CN" w:bidi="ar"/>
        </w:rPr>
      </w:pPr>
      <w:r>
        <w:rPr>
          <w:rFonts w:hint="eastAsia" w:ascii="仿宋_GB2312" w:hAnsi="黑体" w:eastAsia="仿宋_GB2312"/>
          <w:sz w:val="32"/>
          <w:szCs w:val="32"/>
          <w:lang w:val="en-US" w:eastAsia="zh-CN"/>
        </w:rPr>
        <w:t>3.</w:t>
      </w:r>
      <w:r>
        <w:rPr>
          <w:rFonts w:hint="eastAsia" w:ascii="仿宋_GB2312" w:hAnsi="宋体" w:eastAsia="仿宋_GB2312" w:cs="仿宋_GB2312"/>
          <w:kern w:val="2"/>
          <w:sz w:val="32"/>
          <w:szCs w:val="32"/>
          <w:lang w:val="en-US" w:eastAsia="zh-CN" w:bidi="ar"/>
        </w:rPr>
        <w:t>教育（类）卫生健康支出（款）行政事业单位医疗（项）2022</w:t>
      </w:r>
      <w:r>
        <w:rPr>
          <w:rFonts w:hint="eastAsia" w:ascii="仿宋_GB2312" w:hAnsi="宋体" w:eastAsia="仿宋_GB2312" w:cs="黑体"/>
          <w:kern w:val="2"/>
          <w:sz w:val="32"/>
          <w:szCs w:val="32"/>
          <w:lang w:val="en-US" w:eastAsia="zh-CN" w:bidi="ar"/>
        </w:rPr>
        <w:t>年预算数为58.01万元，比上年度减少15.45万元。主要是人员经费支出减少。</w:t>
      </w:r>
    </w:p>
    <w:p>
      <w:pPr>
        <w:ind w:firstLine="640" w:firstLineChars="200"/>
        <w:rPr>
          <w:rFonts w:ascii="仿宋_GB2312" w:hAnsi="黑体" w:eastAsia="仿宋_GB2312"/>
          <w:sz w:val="32"/>
          <w:szCs w:val="32"/>
        </w:rPr>
      </w:pPr>
      <w:r>
        <w:rPr>
          <w:rFonts w:hint="eastAsia" w:ascii="仿宋_GB2312" w:hAnsi="宋体" w:eastAsia="仿宋_GB2312" w:cs="黑体"/>
          <w:kern w:val="2"/>
          <w:sz w:val="32"/>
          <w:szCs w:val="32"/>
          <w:lang w:val="en-US" w:eastAsia="zh-CN" w:bidi="ar"/>
        </w:rPr>
        <w:t>4.</w:t>
      </w:r>
      <w:r>
        <w:rPr>
          <w:rFonts w:hint="eastAsia" w:ascii="仿宋_GB2312" w:hAnsi="宋体" w:eastAsia="仿宋_GB2312" w:cs="仿宋_GB2312"/>
          <w:kern w:val="2"/>
          <w:sz w:val="32"/>
          <w:szCs w:val="32"/>
          <w:lang w:val="en-US" w:eastAsia="zh-CN" w:bidi="ar"/>
        </w:rPr>
        <w:t>教育（类）住房保障支出（款）住房公积金（项）2022</w:t>
      </w:r>
      <w:r>
        <w:rPr>
          <w:rFonts w:hint="eastAsia" w:ascii="仿宋_GB2312" w:hAnsi="宋体" w:eastAsia="仿宋_GB2312" w:cs="黑体"/>
          <w:kern w:val="2"/>
          <w:sz w:val="32"/>
          <w:szCs w:val="32"/>
          <w:lang w:val="en-US" w:eastAsia="zh-CN" w:bidi="ar"/>
        </w:rPr>
        <w:t>年预算数为37.33万元，比上年度增加3.64万元。主要是人员经费支出增加。</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三亚市特殊教育学校</w:t>
      </w:r>
      <w:r>
        <w:rPr>
          <w:rFonts w:hint="eastAsia" w:ascii="黑体" w:hAnsi="黑体" w:eastAsia="黑体" w:cs="黑体"/>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三亚市特殊教育学校</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620.85</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592.45</w:t>
      </w:r>
      <w:r>
        <w:rPr>
          <w:rFonts w:hint="eastAsia" w:ascii="仿宋_GB2312" w:hAnsi="黑体" w:eastAsia="仿宋_GB2312"/>
          <w:sz w:val="32"/>
          <w:szCs w:val="32"/>
        </w:rPr>
        <w:t>万元，主要包括：基本工资、津贴补贴、</w:t>
      </w:r>
      <w:r>
        <w:rPr>
          <w:rFonts w:hint="eastAsia" w:ascii="仿宋_GB2312" w:hAnsi="黑体" w:eastAsia="仿宋_GB2312"/>
          <w:sz w:val="32"/>
          <w:szCs w:val="32"/>
          <w:lang w:eastAsia="zh-CN"/>
        </w:rPr>
        <w:t>绩效工资、机关事业单位基本养老保险、职工基本医疗保险、公务员医疗补助、其他社会保障、住房公积金、和医疗费</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28.41</w:t>
      </w:r>
      <w:r>
        <w:rPr>
          <w:rFonts w:hint="eastAsia" w:ascii="仿宋_GB2312" w:hAnsi="黑体" w:eastAsia="仿宋_GB2312"/>
          <w:sz w:val="32"/>
          <w:szCs w:val="32"/>
        </w:rPr>
        <w:t>万元，主要包括：办公费、</w:t>
      </w:r>
      <w:r>
        <w:rPr>
          <w:rFonts w:hint="eastAsia" w:ascii="仿宋_GB2312" w:hAnsi="黑体" w:eastAsia="仿宋_GB2312"/>
          <w:sz w:val="32"/>
          <w:szCs w:val="32"/>
          <w:lang w:eastAsia="zh-CN"/>
        </w:rPr>
        <w:t>邮电费、工会经费、福利费和其他商品服务支出</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eastAsia="zh-CN"/>
        </w:rPr>
        <w:t>三亚市特殊教育学校</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30"/>
        <w:rPr>
          <w:rFonts w:hint="eastAsia" w:ascii="仿宋_GB2312" w:hAnsi="黑体" w:eastAsia="仿宋_GB2312"/>
          <w:sz w:val="32"/>
          <w:szCs w:val="32"/>
          <w:lang w:eastAsia="zh-CN"/>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三亚市特殊教育学校</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，与上年预算持平。</w:t>
      </w:r>
    </w:p>
    <w:p>
      <w:pPr>
        <w:ind w:firstLine="630"/>
        <w:rPr>
          <w:rFonts w:hint="eastAsia" w:ascii="仿宋_GB2312" w:hAnsi="黑体" w:eastAsia="仿宋_GB2312"/>
          <w:sz w:val="32"/>
          <w:szCs w:val="32"/>
          <w:lang w:eastAsia="zh-CN"/>
        </w:rPr>
      </w:pPr>
    </w:p>
    <w:p>
      <w:pPr>
        <w:rPr>
          <w:rFonts w:hint="eastAsia" w:ascii="Times New Roman" w:hAnsi="Times New Roman" w:eastAsia="仿宋_GB2312" w:cs="Times New Roman"/>
          <w:sz w:val="32"/>
          <w:shd w:val="clear" w:color="auto" w:fill="FFFFFF"/>
          <w:lang w:eastAsia="zh-CN"/>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三亚市特殊教育学校</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eastAsia="zh-CN"/>
        </w:rPr>
        <w:t>三亚市特殊教育学校</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lang w:eastAsia="zh-CN"/>
        </w:rPr>
        <w:t>三亚市特殊教育学校</w:t>
      </w:r>
      <w:r>
        <w:rPr>
          <w:rFonts w:hint="eastAsia" w:ascii="仿宋" w:hAnsi="仿宋" w:eastAsia="仿宋" w:cs="仿宋"/>
          <w:sz w:val="32"/>
          <w:highlight w:val="none"/>
          <w:shd w:val="clear" w:color="auto" w:fill="FFFFFF"/>
        </w:rPr>
        <w:t>2022</w:t>
      </w:r>
      <w:r>
        <w:rPr>
          <w:rFonts w:hint="eastAsia" w:ascii="仿宋_GB2312" w:hAnsi="黑体" w:eastAsia="仿宋_GB2312"/>
          <w:sz w:val="32"/>
          <w:szCs w:val="32"/>
          <w:highlight w:val="none"/>
        </w:rPr>
        <w:t>年政府性基金预算当年拨款</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仿宋" w:hAnsi="仿宋" w:eastAsia="仿宋" w:cs="仿宋"/>
          <w:sz w:val="32"/>
          <w:highlight w:val="none"/>
          <w:shd w:val="clear" w:color="auto" w:fill="FFFFFF"/>
        </w:rPr>
        <w:t>与上年预算持平</w:t>
      </w:r>
      <w:r>
        <w:rPr>
          <w:rFonts w:hint="eastAsia" w:ascii="仿宋_GB2312" w:hAnsi="黑体" w:eastAsia="仿宋_GB2312"/>
          <w:sz w:val="32"/>
          <w:szCs w:val="32"/>
          <w:highlight w:val="none"/>
        </w:rPr>
        <w:t>。</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（二）政府性基金预算当年拨款结构情况</w:t>
      </w:r>
    </w:p>
    <w:p>
      <w:pPr>
        <w:ind w:firstLine="800" w:firstLineChars="250"/>
        <w:rPr>
          <w:rFonts w:ascii="仿宋_GB2312" w:hAnsi="黑体" w:eastAsia="仿宋_GB2312"/>
          <w:sz w:val="32"/>
          <w:szCs w:val="32"/>
          <w:highlight w:val="none"/>
        </w:rPr>
      </w:pPr>
      <w:r>
        <w:rPr>
          <w:rFonts w:hint="eastAsia" w:ascii="仿宋_GB2312" w:hAnsi="黑体" w:eastAsia="仿宋_GB2312" w:cs="仿宋_GB2312"/>
          <w:sz w:val="32"/>
          <w:szCs w:val="32"/>
          <w:highlight w:val="none"/>
        </w:rPr>
        <w:t>科学技术支出（类）支出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%；文化体育与传媒支出（类）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%；社会保障和就业支出（类）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%；节能环保（类）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w:t>
      </w:r>
      <w:r>
        <w:rPr>
          <w:rFonts w:hint="eastAsia" w:ascii="仿宋" w:hAnsi="仿宋" w:eastAsia="仿宋" w:cs="仿宋"/>
          <w:sz w:val="32"/>
          <w:highlight w:val="none"/>
          <w:shd w:val="clear" w:color="auto" w:fill="FFFFFF"/>
        </w:rPr>
        <w:t>与上年预算持平</w:t>
      </w:r>
      <w:r>
        <w:rPr>
          <w:rFonts w:hint="eastAsia" w:ascii="仿宋_GB2312" w:hAnsi="黑体" w:eastAsia="仿宋_GB2312"/>
          <w:sz w:val="32"/>
          <w:szCs w:val="32"/>
          <w:highlight w:val="none"/>
        </w:rPr>
        <w:t>。</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（三）政府性基金预算当年拨款具体使用情况</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rPr>
        <w:t>1. 科学技术支出（类）核电站乏燃料处理处置基金支出（款）乏燃料运输（项）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仿宋" w:hAnsi="仿宋" w:eastAsia="仿宋" w:cs="仿宋"/>
          <w:sz w:val="32"/>
          <w:highlight w:val="none"/>
          <w:shd w:val="clear" w:color="auto" w:fill="FFFFFF"/>
        </w:rPr>
        <w:t>与上年预算持平</w:t>
      </w:r>
      <w:r>
        <w:rPr>
          <w:rFonts w:hint="eastAsia" w:ascii="仿宋_GB2312" w:hAnsi="黑体" w:eastAsia="仿宋_GB2312"/>
          <w:sz w:val="32"/>
          <w:szCs w:val="32"/>
          <w:highlight w:val="none"/>
        </w:rPr>
        <w:t>。</w:t>
      </w:r>
    </w:p>
    <w:p>
      <w:pPr>
        <w:ind w:firstLine="640" w:firstLineChars="200"/>
        <w:rPr>
          <w:rFonts w:hint="eastAsia" w:ascii="仿宋" w:hAnsi="仿宋" w:eastAsia="仿宋" w:cs="仿宋"/>
          <w:color w:val="FF0000"/>
          <w:sz w:val="32"/>
          <w:shd w:val="clear" w:color="auto" w:fill="FFFFFF"/>
        </w:rPr>
      </w:pPr>
      <w:r>
        <w:rPr>
          <w:rFonts w:hint="eastAsia" w:ascii="仿宋_GB2312" w:hAnsi="黑体" w:eastAsia="仿宋_GB2312"/>
          <w:sz w:val="32"/>
          <w:szCs w:val="32"/>
          <w:highlight w:val="none"/>
        </w:rPr>
        <w:t>2.</w:t>
      </w:r>
      <w:r>
        <w:rPr>
          <w:rFonts w:hint="eastAsia" w:ascii="仿宋_GB2312" w:hAnsi="黑体" w:eastAsia="仿宋_GB2312" w:cs="仿宋_GB2312"/>
          <w:sz w:val="32"/>
          <w:szCs w:val="32"/>
          <w:highlight w:val="none"/>
        </w:rPr>
        <w:t xml:space="preserve"> 科学技术支出（类）核电站乏燃料处理处置基金支出（款）乏燃料离堆贮存（项）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val="en-US" w:eastAsia="zh-CN"/>
        </w:rPr>
        <w:t>,</w:t>
      </w:r>
      <w:r>
        <w:rPr>
          <w:rFonts w:hint="eastAsia" w:ascii="仿宋" w:hAnsi="仿宋" w:eastAsia="仿宋" w:cs="仿宋"/>
          <w:sz w:val="32"/>
          <w:highlight w:val="none"/>
          <w:shd w:val="clear" w:color="auto" w:fill="FFFFFF"/>
        </w:rPr>
        <w:t>与上年预算持平</w:t>
      </w:r>
      <w:r>
        <w:rPr>
          <w:rFonts w:hint="eastAsia" w:ascii="仿宋_GB2312" w:hAnsi="黑体" w:eastAsia="仿宋_GB2312"/>
          <w:sz w:val="32"/>
          <w:szCs w:val="32"/>
          <w:highlight w:val="none"/>
        </w:rPr>
        <w:t>。</w:t>
      </w:r>
    </w:p>
    <w:p>
      <w:pPr>
        <w:ind w:firstLine="640" w:firstLineChars="200"/>
        <w:rPr>
          <w:rFonts w:hint="eastAsia" w:ascii="仿宋_GB2312" w:hAnsi="黑体" w:eastAsia="仿宋_GB2312"/>
          <w:sz w:val="32"/>
          <w:szCs w:val="32"/>
          <w:lang w:val="en-US" w:eastAsia="zh-CN"/>
        </w:rPr>
      </w:pP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eastAsia="zh-CN"/>
        </w:rPr>
        <w:t>三亚市特殊教育学校</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三亚市特殊教育学校</w:t>
      </w:r>
      <w:r>
        <w:rPr>
          <w:rFonts w:hint="eastAsia" w:ascii="仿宋_GB2312" w:hAnsi="黑体" w:eastAsia="仿宋_GB2312" w:cs="仿宋_GB2312"/>
          <w:sz w:val="32"/>
          <w:szCs w:val="32"/>
        </w:rPr>
        <w:t>所有收入和支出均纳入</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预算管理。收入包括：一般公共预算收入</w:t>
      </w:r>
      <w:r>
        <w:rPr>
          <w:rFonts w:hint="eastAsia" w:ascii="仿宋_GB2312" w:hAnsi="黑体" w:eastAsia="仿宋_GB2312"/>
          <w:sz w:val="32"/>
          <w:szCs w:val="32"/>
        </w:rPr>
        <w:t>；支出包括：教育支出、</w:t>
      </w:r>
      <w:r>
        <w:rPr>
          <w:rFonts w:hint="eastAsia" w:ascii="仿宋_GB2312" w:hAnsi="黑体" w:eastAsia="仿宋_GB2312"/>
          <w:sz w:val="32"/>
          <w:szCs w:val="32"/>
          <w:lang w:eastAsia="zh-CN"/>
        </w:rPr>
        <w:t>社会保障和就业支出、卫生健康支出、住房保障支出。三亚市特殊教育学校</w:t>
      </w:r>
      <w:r>
        <w:rPr>
          <w:rFonts w:hint="eastAsia" w:ascii="仿宋_GB2312" w:hAnsi="黑体" w:eastAsia="仿宋_GB2312"/>
          <w:sz w:val="32"/>
          <w:szCs w:val="32"/>
          <w:lang w:val="en-US" w:eastAsia="zh-CN"/>
        </w:rPr>
        <w:t>2022年收支总预算870.85</w:t>
      </w:r>
      <w:r>
        <w:rPr>
          <w:rFonts w:hint="eastAsia" w:ascii="仿宋_GB2312" w:hAnsi="黑体" w:eastAsia="仿宋_GB2312"/>
          <w:sz w:val="32"/>
          <w:szCs w:val="32"/>
          <w:lang w:eastAsia="zh-CN"/>
        </w:rPr>
        <w:t>万元</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eastAsia="zh-CN"/>
        </w:rPr>
        <w:t>三亚市特殊教育学校</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三亚市特殊教育学校</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870.85</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870.85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62.06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单位资金减少</w:t>
      </w:r>
      <w:r>
        <w:rPr>
          <w:rFonts w:hint="eastAsia" w:ascii="仿宋_GB2312" w:hAnsi="黑体" w:eastAsia="仿宋_GB2312"/>
          <w:sz w:val="32"/>
          <w:szCs w:val="32"/>
          <w:lang w:val="en-US" w:eastAsia="zh-CN"/>
        </w:rPr>
        <w:t>50万；一般公共预算拨款收入减少12.06万元</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eastAsia="zh-CN"/>
        </w:rPr>
        <w:t>三亚市特殊教育学校</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三亚市特殊教育学校</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870.85</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620.85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71.29</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250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28.71</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62.06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单位资金减少</w:t>
      </w:r>
      <w:r>
        <w:rPr>
          <w:rFonts w:hint="eastAsia" w:ascii="仿宋_GB2312" w:hAnsi="黑体" w:eastAsia="仿宋_GB2312"/>
          <w:sz w:val="32"/>
          <w:szCs w:val="32"/>
          <w:lang w:val="en-US" w:eastAsia="zh-CN"/>
        </w:rPr>
        <w:t>50万；一般公共预算拨款收入减少12.06万元</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eastAsia="zh-CN"/>
        </w:rPr>
        <w:t>一</w:t>
      </w:r>
      <w:r>
        <w:rPr>
          <w:rFonts w:hint="eastAsia" w:ascii="楷体" w:hAnsi="楷体" w:eastAsia="楷体"/>
          <w:sz w:val="32"/>
          <w:szCs w:val="32"/>
        </w:rPr>
        <w:t>）政府采购情况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三亚市特殊教育学校</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13.15</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13.15</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eastAsia="zh-CN"/>
        </w:rPr>
        <w:t>二</w:t>
      </w:r>
      <w:r>
        <w:rPr>
          <w:rFonts w:hint="eastAsia" w:ascii="楷体" w:hAnsi="楷体" w:eastAsia="楷体"/>
          <w:sz w:val="32"/>
          <w:szCs w:val="32"/>
        </w:rPr>
        <w:t>）国有资产占有使用情况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sz w:val="32"/>
          <w:szCs w:val="32"/>
          <w:lang w:eastAsia="zh-CN"/>
        </w:rPr>
        <w:t>三亚市特殊教育学校</w:t>
      </w:r>
      <w:r>
        <w:rPr>
          <w:rFonts w:hint="eastAsia" w:ascii="仿宋_GB2312" w:hAnsi="黑体" w:eastAsia="仿宋_GB2312" w:cs="仿宋_GB2312"/>
          <w:sz w:val="32"/>
          <w:szCs w:val="32"/>
        </w:rPr>
        <w:t>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eastAsia="zh-CN"/>
        </w:rPr>
        <w:t>三</w:t>
      </w:r>
      <w:r>
        <w:rPr>
          <w:rFonts w:hint="eastAsia" w:ascii="楷体" w:hAnsi="楷体" w:eastAsia="楷体"/>
          <w:sz w:val="32"/>
          <w:szCs w:val="32"/>
        </w:rPr>
        <w:t>）绩效目标设置情况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三亚市特殊教育学校</w:t>
      </w:r>
      <w:r>
        <w:rPr>
          <w:rFonts w:hint="eastAsia" w:ascii="仿宋_GB2312" w:hAnsi="黑体" w:eastAsia="仿宋_GB2312" w:cs="仿宋_GB2312"/>
          <w:sz w:val="32"/>
          <w:szCs w:val="32"/>
          <w:lang w:val="en-US" w:eastAsia="zh-CN"/>
        </w:rPr>
        <w:t>11</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870.85</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hint="eastAsia"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方正楷体_GBK">
    <w:panose1 w:val="03000509000000000000"/>
    <w:charset w:val="86"/>
    <w:family w:val="auto"/>
    <w:pitch w:val="default"/>
    <w:sig w:usb0="00000001" w:usb1="080E0000" w:usb2="00000000" w:usb3="00000000" w:csb0="00040000" w:csb1="00000000"/>
  </w:font>
  <w:font w:name="DejaVu Sans">
    <w:altName w:val="Segoe Print"/>
    <w:panose1 w:val="020B0603030804020204"/>
    <w:charset w:val="00"/>
    <w:family w:val="auto"/>
    <w:pitch w:val="default"/>
    <w:sig w:usb0="00000000" w:usb1="00000000" w:usb2="0A246029" w:usb3="0400200C" w:csb0="600001FF" w:csb1="DFFF0000"/>
  </w:font>
  <w:font w:name="Segoe Print">
    <w:panose1 w:val="02000600000000000000"/>
    <w:charset w:val="00"/>
    <w:family w:val="auto"/>
    <w:pitch w:val="default"/>
    <w:sig w:usb0="0000028F" w:usb1="00000000" w:usb2="00000000" w:usb3="00000000" w:csb0="2000009F" w:csb1="47010000"/>
  </w:font>
  <w:font w:name="微软雅黑 Light">
    <w:panose1 w:val="020B0502040204020203"/>
    <w:charset w:val="86"/>
    <w:family w:val="auto"/>
    <w:pitch w:val="default"/>
    <w:sig w:usb0="80000287" w:usb1="2ACF0010" w:usb2="00000016" w:usb3="00000000" w:csb0="0004001F" w:csb1="00000000"/>
  </w:font>
  <w:font w:name="新宋体">
    <w:panose1 w:val="02010609030101010101"/>
    <w:charset w:val="86"/>
    <w:family w:val="auto"/>
    <w:pitch w:val="default"/>
    <w:sig w:usb0="00000003" w:usb1="288F0000" w:usb2="00000006" w:usb3="00000000" w:csb0="00040001" w:csb1="00000000"/>
  </w:font>
  <w:font w:name="方正书宋_GBK">
    <w:panose1 w:val="03000509000000000000"/>
    <w:charset w:val="86"/>
    <w:family w:val="auto"/>
    <w:pitch w:val="default"/>
    <w:sig w:usb0="00000001" w:usb1="080E0000" w:usb2="00000000" w:usb3="00000000" w:csb0="00040000" w:csb1="00000000"/>
  </w:font>
  <w:font w:name="方正超粗黑_GBK">
    <w:panose1 w:val="03000509000000000000"/>
    <w:charset w:val="86"/>
    <w:family w:val="auto"/>
    <w:pitch w:val="default"/>
    <w:sig w:usb0="00000001" w:usb1="080E0000" w:usb2="00000000" w:usb3="00000000" w:csb0="00040000" w:csb1="00000000"/>
  </w:font>
  <w:font w:name="方正隶书_GBK">
    <w:panose1 w:val="03000509000000000000"/>
    <w:charset w:val="86"/>
    <w:family w:val="auto"/>
    <w:pitch w:val="default"/>
    <w:sig w:usb0="00000001" w:usb1="080E0000" w:usb2="00000000" w:usb3="00000000" w:csb0="00040000" w:csb1="00000000"/>
  </w:font>
  <w:font w:name="方正魏碑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Nimbus Roman No9 L">
    <w:altName w:val="Segoe Print"/>
    <w:panose1 w:val="00000000000000000000"/>
    <w:charset w:val="00"/>
    <w:family w:val="auto"/>
    <w:pitch w:val="default"/>
    <w:sig w:usb0="00000000" w:usb1="00000000" w:usb2="00000000" w:usb3="00000000" w:csb0="00000000" w:csb1="00000000"/>
  </w:font>
  <w:font w:name="ˎ̥">
    <w:altName w:val="微软雅黑"/>
    <w:panose1 w:val="00000000000000000000"/>
    <w:charset w:val="00"/>
    <w:family w:val="auto"/>
    <w:pitch w:val="default"/>
    <w:sig w:usb0="00000000" w:usb1="00000000" w:usb2="00000000" w:usb3="00000000" w:csb0="00040001" w:csb1="00000000"/>
  </w:font>
  <w:font w:name="仿宋">
    <w:panose1 w:val="02010609060101010101"/>
    <w:charset w:val="86"/>
    <w:family w:val="swiss"/>
    <w:pitch w:val="default"/>
    <w:sig w:usb0="800002BF" w:usb1="38CF7CFA" w:usb2="00000016" w:usb3="00000000" w:csb0="00040001" w:csb1="00000000"/>
  </w:font>
  <w:font w:name="楷体">
    <w:panose1 w:val="02010609060101010101"/>
    <w:charset w:val="86"/>
    <w:family w:val="swiss"/>
    <w:pitch w:val="default"/>
    <w:sig w:usb0="800002BF" w:usb1="38CF7CFA" w:usb2="00000016" w:usb3="00000000" w:csb0="00040001" w:csb1="00000000"/>
  </w:font>
  <w:font w:name="仿宋">
    <w:panose1 w:val="02010609060101010101"/>
    <w:charset w:val="86"/>
    <w:family w:val="decorative"/>
    <w:pitch w:val="default"/>
    <w:sig w:usb0="800002BF" w:usb1="38CF7CFA" w:usb2="00000016" w:usb3="00000000" w:csb0="00040001" w:csb1="00000000"/>
  </w:font>
  <w:font w:name="楷体">
    <w:panose1 w:val="02010609060101010101"/>
    <w:charset w:val="86"/>
    <w:family w:val="decorative"/>
    <w:pitch w:val="default"/>
    <w:sig w:usb0="800002BF" w:usb1="38CF7CFA" w:usb2="00000016" w:usb3="00000000" w:csb0="00040001" w:csb1="00000000"/>
  </w:font>
  <w:font w:name="黑体">
    <w:panose1 w:val="02010609060101010101"/>
    <w:charset w:val="86"/>
    <w:family w:val="swiss"/>
    <w:pitch w:val="default"/>
    <w:sig w:usb0="800002BF" w:usb1="38CF7CFA" w:usb2="00000016" w:usb3="00000000" w:csb0="00040001" w:csb1="00000000"/>
  </w:font>
  <w:font w:name="ˎ̥">
    <w:altName w:val="微软雅黑"/>
    <w:panose1 w:val="00000000000000000000"/>
    <w:charset w:val="00"/>
    <w:family w:val="modern"/>
    <w:pitch w:val="default"/>
    <w:sig w:usb0="00000000" w:usb1="00000000" w:usb2="00000000" w:usb3="00000000" w:csb0="00040001" w:csb1="00000000"/>
  </w:font>
  <w:font w:name="Arial">
    <w:panose1 w:val="020B0604020202020204"/>
    <w:charset w:val="00"/>
    <w:family w:val="auto"/>
    <w:pitch w:val="default"/>
    <w:sig w:usb0="E0002AFF" w:usb1="C0007843" w:usb2="00000009" w:usb3="00000000" w:csb0="400001FF" w:csb1="FFFF0000"/>
  </w:font>
  <w:font w:name="黑体">
    <w:panose1 w:val="02010609060101010101"/>
    <w:charset w:val="86"/>
    <w:family w:val="decorative"/>
    <w:pitch w:val="default"/>
    <w:sig w:usb0="800002BF" w:usb1="38CF7CFA" w:usb2="00000016" w:usb3="00000000" w:csb0="00040001" w:csb1="00000000"/>
  </w:font>
  <w:font w:name="ˎ̥">
    <w:altName w:val="微软雅黑"/>
    <w:panose1 w:val="00000000000000000000"/>
    <w:charset w:val="00"/>
    <w:family w:val="swiss"/>
    <w:pitch w:val="default"/>
    <w:sig w:usb0="00000000" w:usb1="00000000" w:usb2="00000000" w:usb3="00000000" w:csb0="00040001" w:csb1="00000000"/>
  </w:font>
  <w:font w:name="黑体">
    <w:panose1 w:val="02010609060101010101"/>
    <w:charset w:val="86"/>
    <w:family w:val="roman"/>
    <w:pitch w:val="default"/>
    <w:sig w:usb0="800002BF" w:usb1="38CF7CFA" w:usb2="00000016" w:usb3="00000000" w:csb0="00040001" w:csb1="00000000"/>
  </w:font>
  <w:font w:name="ˎ̥">
    <w:altName w:val="微软雅黑"/>
    <w:panose1 w:val="00000000000000000000"/>
    <w:charset w:val="00"/>
    <w:family w:val="decorative"/>
    <w:pitch w:val="default"/>
    <w:sig w:usb0="00000000" w:usb1="00000000" w:usb2="00000000" w:usb3="00000000" w:csb0="00040001" w:csb1="00000000"/>
  </w:font>
  <w:font w:name="仿宋">
    <w:panose1 w:val="02010609060101010101"/>
    <w:charset w:val="86"/>
    <w:family w:val="roman"/>
    <w:pitch w:val="default"/>
    <w:sig w:usb0="800002BF" w:usb1="38CF7CFA" w:usb2="00000016" w:usb3="00000000" w:csb0="00040001" w:csb1="00000000"/>
  </w:font>
  <w:font w:name="楷体">
    <w:panose1 w:val="02010609060101010101"/>
    <w:charset w:val="86"/>
    <w:family w:val="roman"/>
    <w:pitch w:val="default"/>
    <w:sig w:usb0="800002BF" w:usb1="38CF7CFA" w:usb2="00000016" w:usb3="00000000" w:csb0="00040001" w:csb1="00000000"/>
  </w:font>
  <w:font w:name="黑体">
    <w:panose1 w:val="02010609060101010101"/>
    <w:charset w:val="86"/>
    <w:family w:val="modern"/>
    <w:pitch w:val="default"/>
    <w:sig w:usb0="800002BF" w:usb1="38CF7CFA" w:usb2="00000016" w:usb3="00000000" w:csb0="00040001" w:csb1="00000000"/>
  </w:font>
  <w:font w:name="ˎ̥">
    <w:altName w:val="微软雅黑"/>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692588690">
    <w:nsid w:val="64E2DA92"/>
    <w:multiLevelType w:val="singleLevel"/>
    <w:tmpl w:val="64E2DA92"/>
    <w:lvl w:ilvl="0" w:tentative="1">
      <w:start w:val="2"/>
      <w:numFmt w:val="chineseCounting"/>
      <w:suff w:val="nothing"/>
      <w:lvlText w:val="%1、"/>
      <w:lvlJc w:val="left"/>
    </w:lvl>
  </w:abstractNum>
  <w:num w:numId="1">
    <w:abstractNumId w:val="92482439"/>
  </w:num>
  <w:num w:numId="2">
    <w:abstractNumId w:val="1285186183"/>
  </w:num>
  <w:num w:numId="3">
    <w:abstractNumId w:val="1516312359"/>
  </w:num>
  <w:num w:numId="4">
    <w:abstractNumId w:val="1893038598"/>
  </w:num>
  <w:num w:numId="5">
    <w:abstractNumId w:val="169258869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5636C4"/>
    <w:rsid w:val="103344C5"/>
    <w:rsid w:val="111F0B42"/>
    <w:rsid w:val="20647D12"/>
    <w:rsid w:val="29892A93"/>
    <w:rsid w:val="475D775C"/>
    <w:rsid w:val="481F3B42"/>
    <w:rsid w:val="5B557907"/>
    <w:rsid w:val="71CE504E"/>
    <w:rsid w:val="77B710D6"/>
    <w:rsid w:val="7DEBCAFF"/>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4"/>
    <w:link w:val="3"/>
    <w:semiHidden/>
    <w:qFormat/>
    <w:uiPriority w:val="99"/>
    <w:rPr>
      <w:sz w:val="18"/>
      <w:szCs w:val="18"/>
    </w:rPr>
  </w:style>
  <w:style w:type="character" w:customStyle="1" w:styleId="9">
    <w:name w:val="页脚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张皇姬</cp:lastModifiedBy>
  <dcterms:modified xsi:type="dcterms:W3CDTF">2023-08-21T07:00:38Z</dcterms:modified>
  <dc:title>××年××部门（单位）预算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