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48"/>
          <w:szCs w:val="48"/>
          <w:lang w:val="en-US" w:eastAsia="zh-CN"/>
        </w:rPr>
      </w:pPr>
    </w:p>
    <w:p>
      <w:pPr>
        <w:jc w:val="center"/>
        <w:rPr>
          <w:rFonts w:hint="eastAsia" w:asciiTheme="majorEastAsia" w:hAnsiTheme="majorEastAsia" w:eastAsiaTheme="majorEastAsia" w:cstheme="majorEastAsia"/>
          <w:sz w:val="48"/>
          <w:szCs w:val="48"/>
          <w:lang w:val="en-US" w:eastAsia="zh-CN"/>
        </w:rPr>
      </w:pPr>
      <w:r>
        <w:rPr>
          <w:rFonts w:hint="eastAsia" w:asciiTheme="majorEastAsia" w:hAnsiTheme="majorEastAsia" w:eastAsiaTheme="majorEastAsia" w:cstheme="majorEastAsia"/>
          <w:sz w:val="48"/>
          <w:szCs w:val="48"/>
          <w:lang w:val="en-US" w:eastAsia="zh-CN"/>
        </w:rPr>
        <w:t>2022</w:t>
      </w:r>
      <w:r>
        <w:rPr>
          <w:rFonts w:hint="eastAsia" w:asciiTheme="majorEastAsia" w:hAnsiTheme="majorEastAsia" w:eastAsiaTheme="majorEastAsia" w:cstheme="majorEastAsia"/>
          <w:sz w:val="48"/>
          <w:szCs w:val="48"/>
        </w:rPr>
        <w:t>年</w:t>
      </w:r>
      <w:r>
        <w:rPr>
          <w:rFonts w:hint="eastAsia" w:asciiTheme="majorEastAsia" w:hAnsiTheme="majorEastAsia" w:eastAsiaTheme="majorEastAsia" w:cstheme="majorEastAsia"/>
          <w:sz w:val="48"/>
          <w:szCs w:val="48"/>
          <w:lang w:eastAsia="zh-CN"/>
        </w:rPr>
        <w:t>三亚市天涯区民政局单位</w:t>
      </w:r>
      <w:r>
        <w:rPr>
          <w:rFonts w:hint="eastAsia" w:asciiTheme="majorEastAsia" w:hAnsiTheme="majorEastAsia" w:eastAsiaTheme="majorEastAsia" w:cstheme="majorEastAsia"/>
          <w:sz w:val="48"/>
          <w:szCs w:val="48"/>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三亚市天涯区民政局单位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lang w:eastAsia="zh-CN"/>
        </w:rPr>
        <w:t>天涯区民政局单位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指导各区社会团体的登记管理工作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统筹推进</w:t>
      </w:r>
      <w:r>
        <w:rPr>
          <w:rFonts w:hint="eastAsia" w:ascii="仿宋_GB2312" w:hAnsi="仿宋_GB2312" w:eastAsia="仿宋_GB2312" w:cs="仿宋_GB2312"/>
          <w:sz w:val="32"/>
          <w:szCs w:val="32"/>
          <w:lang w:eastAsia="zh-CN"/>
        </w:rPr>
        <w:t>区村（居）</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制定我区基层自治组织和社区建设、社区服务的政策并指导组织实施，指导村（居）民主选举，负责全区村（居）委会的设立、撤销和调整的审核和申报工作；负责本区行政区划、地名变更等管理工作；负责</w:t>
      </w:r>
      <w:r>
        <w:rPr>
          <w:rFonts w:hint="eastAsia" w:ascii="仿宋_GB2312" w:hAnsi="仿宋_GB2312" w:eastAsia="仿宋_GB2312" w:cs="仿宋_GB2312"/>
          <w:sz w:val="32"/>
          <w:szCs w:val="32"/>
        </w:rPr>
        <w:t>健全城乡社会救助体系，负责城乡居民最低生活保障、临时救助、生活无着的流浪乞讨人员救助工作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负责特困人员供养工作</w:t>
      </w:r>
      <w:r>
        <w:rPr>
          <w:rFonts w:hint="eastAsia" w:ascii="仿宋_GB2312" w:hAnsi="仿宋_GB2312" w:eastAsia="仿宋_GB2312" w:cs="仿宋_GB2312"/>
          <w:sz w:val="32"/>
          <w:szCs w:val="32"/>
          <w:lang w:eastAsia="zh-CN"/>
        </w:rPr>
        <w:t>；负责本区的</w:t>
      </w:r>
      <w:r>
        <w:rPr>
          <w:rFonts w:hint="eastAsia" w:ascii="仿宋_GB2312" w:hAnsi="仿宋_GB2312" w:eastAsia="仿宋_GB2312" w:cs="仿宋_GB2312"/>
          <w:sz w:val="32"/>
          <w:szCs w:val="32"/>
        </w:rPr>
        <w:t>婚姻管理、和儿童收养的</w:t>
      </w:r>
      <w:r>
        <w:rPr>
          <w:rFonts w:hint="eastAsia" w:ascii="仿宋_GB2312" w:hAnsi="仿宋_GB2312" w:eastAsia="仿宋_GB2312" w:cs="仿宋_GB2312"/>
          <w:sz w:val="32"/>
          <w:szCs w:val="32"/>
          <w:lang w:eastAsia="zh-CN"/>
        </w:rPr>
        <w:t>登记</w:t>
      </w:r>
      <w:r>
        <w:rPr>
          <w:rFonts w:hint="eastAsia" w:ascii="仿宋_GB2312" w:hAnsi="仿宋_GB2312" w:eastAsia="仿宋_GB2312" w:cs="仿宋_GB2312"/>
          <w:sz w:val="32"/>
          <w:szCs w:val="32"/>
        </w:rPr>
        <w:t>，负责推进</w:t>
      </w:r>
      <w:r>
        <w:rPr>
          <w:rFonts w:hint="eastAsia" w:ascii="仿宋_GB2312" w:hAnsi="仿宋_GB2312" w:eastAsia="仿宋_GB2312" w:cs="仿宋_GB2312"/>
          <w:sz w:val="32"/>
          <w:szCs w:val="32"/>
          <w:lang w:eastAsia="zh-CN"/>
        </w:rPr>
        <w:t>和管理</w:t>
      </w:r>
      <w:r>
        <w:rPr>
          <w:rFonts w:hint="eastAsia" w:ascii="仿宋_GB2312" w:hAnsi="仿宋_GB2312" w:eastAsia="仿宋_GB2312" w:cs="仿宋_GB2312"/>
          <w:sz w:val="32"/>
          <w:szCs w:val="32"/>
        </w:rPr>
        <w:t>婚俗和殡葬</w:t>
      </w:r>
      <w:r>
        <w:rPr>
          <w:rFonts w:hint="eastAsia" w:ascii="仿宋_GB2312" w:hAnsi="仿宋_GB2312" w:eastAsia="仿宋_GB2312" w:cs="仿宋_GB2312"/>
          <w:sz w:val="32"/>
          <w:szCs w:val="32"/>
          <w:lang w:eastAsia="zh-CN"/>
        </w:rPr>
        <w:t>习俗的</w:t>
      </w:r>
      <w:r>
        <w:rPr>
          <w:rFonts w:hint="eastAsia" w:ascii="仿宋_GB2312" w:hAnsi="仿宋_GB2312" w:eastAsia="仿宋_GB2312" w:cs="仿宋_GB2312"/>
          <w:sz w:val="32"/>
          <w:szCs w:val="32"/>
        </w:rPr>
        <w:t>改革</w:t>
      </w:r>
      <w:r>
        <w:rPr>
          <w:rFonts w:hint="eastAsia" w:ascii="仿宋_GB2312" w:hAnsi="仿宋_GB2312" w:eastAsia="仿宋_GB2312" w:cs="仿宋_GB2312"/>
          <w:sz w:val="32"/>
          <w:szCs w:val="32"/>
          <w:lang w:eastAsia="zh-CN"/>
        </w:rPr>
        <w:t>工作；负责开展社会福利事业发展工作，</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eastAsia="zh-CN"/>
        </w:rPr>
        <w:t>养老服务、老年人福利、特困人员的</w:t>
      </w:r>
      <w:r>
        <w:rPr>
          <w:rFonts w:hint="eastAsia" w:ascii="仿宋_GB2312" w:hAnsi="仿宋_GB2312" w:eastAsia="仿宋_GB2312" w:cs="仿宋_GB2312"/>
          <w:sz w:val="32"/>
          <w:szCs w:val="32"/>
        </w:rPr>
        <w:t>救助</w:t>
      </w:r>
      <w:r>
        <w:rPr>
          <w:rFonts w:hint="eastAsia" w:ascii="仿宋_GB2312" w:hAnsi="仿宋_GB2312" w:eastAsia="仿宋_GB2312" w:cs="仿宋_GB2312"/>
          <w:sz w:val="32"/>
          <w:szCs w:val="32"/>
          <w:lang w:eastAsia="zh-CN"/>
        </w:rPr>
        <w:t>供养</w:t>
      </w:r>
      <w:r>
        <w:rPr>
          <w:rFonts w:hint="eastAsia" w:ascii="仿宋_GB2312" w:hAnsi="仿宋_GB2312" w:eastAsia="仿宋_GB2312" w:cs="仿宋_GB2312"/>
          <w:sz w:val="32"/>
          <w:szCs w:val="32"/>
        </w:rPr>
        <w:t>机构管理。贯彻</w:t>
      </w:r>
      <w:r>
        <w:rPr>
          <w:rFonts w:hint="eastAsia" w:ascii="仿宋_GB2312" w:hAnsi="仿宋_GB2312" w:eastAsia="仿宋_GB2312" w:cs="仿宋_GB2312"/>
          <w:sz w:val="32"/>
          <w:szCs w:val="32"/>
          <w:lang w:eastAsia="zh-CN"/>
        </w:rPr>
        <w:t>执行中央及省、市有关城乡基层政权和基层群众自治组织建设的方针、政策；实施本区社区服务管理和村务公开民主管理工作的规划和措施；指导社区服务和管理工作、村（居）便民服务中心工作、村社会管理工作和村务公开民主管理工作的开展；检查村（居）便民服务中心工作落实情况；研究村、社区服务面临的问题，提出发展村、社区服务的对策；指导村、社区服务体系建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kern w:val="2"/>
          <w:sz w:val="32"/>
          <w:szCs w:val="32"/>
          <w:lang w:val="en-US" w:eastAsia="zh-CN" w:bidi="ar-SA"/>
        </w:rPr>
      </w:pPr>
    </w:p>
    <w:p>
      <w:pPr>
        <w:ind w:left="800"/>
        <w:jc w:val="center"/>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 xml:space="preserve"> </w:t>
      </w:r>
      <w:r>
        <w:rPr>
          <w:rFonts w:hint="eastAsia" w:ascii="仿宋_GB2312" w:hAnsi="黑体" w:eastAsia="仿宋_GB2312" w:cs="仿宋_GB2312"/>
          <w:sz w:val="32"/>
          <w:szCs w:val="32"/>
          <w:lang w:val="en-US" w:eastAsia="zh-CN"/>
        </w:rPr>
        <w:t>5407.72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5407.72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5201.88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99.6</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86.24</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5407.72</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5220.3</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62.04万元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19.14</w:t>
      </w:r>
      <w:r>
        <w:rPr>
          <w:rFonts w:hint="eastAsia" w:ascii="仿宋_GB2312" w:hAnsi="黑体" w:eastAsia="仿宋_GB2312"/>
          <w:sz w:val="32"/>
          <w:szCs w:val="32"/>
        </w:rPr>
        <w:t>万元</w:t>
      </w:r>
      <w:r>
        <w:rPr>
          <w:rFonts w:hint="eastAsia" w:ascii="仿宋_GB2312" w:hAnsi="黑体" w:eastAsia="仿宋_GB2312"/>
          <w:sz w:val="32"/>
          <w:szCs w:val="32"/>
          <w:lang w:eastAsia="zh-CN"/>
        </w:rPr>
        <w:t>、 其他支出106.24</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三亚市</w:t>
      </w:r>
      <w:r>
        <w:rPr>
          <w:rFonts w:hint="eastAsia" w:ascii="仿宋_GB2312" w:hAnsi="黑体" w:eastAsia="仿宋_GB2312"/>
          <w:color w:val="auto"/>
          <w:sz w:val="32"/>
          <w:szCs w:val="32"/>
          <w:lang w:eastAsia="zh-CN"/>
        </w:rPr>
        <w:t>天涯区民政局单位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 xml:space="preserve"> 5301.48</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1567.49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w:t>
      </w:r>
      <w:r>
        <w:rPr>
          <w:rFonts w:hint="eastAsia" w:ascii="仿宋_GB2312" w:hAnsi="宋体" w:eastAsia="仿宋_GB2312" w:cs="宋体"/>
          <w:color w:val="auto"/>
          <w:kern w:val="0"/>
          <w:sz w:val="32"/>
          <w:szCs w:val="30"/>
          <w:lang w:val="en-US" w:eastAsia="zh-CN"/>
        </w:rPr>
        <w:t>人员调资基数变动</w:t>
      </w:r>
      <w:r>
        <w:rPr>
          <w:rFonts w:hint="eastAsia" w:ascii="仿宋_GB2312" w:hAnsi="黑体" w:eastAsia="仿宋_GB2312"/>
          <w:color w:val="auto"/>
          <w:sz w:val="32"/>
          <w:szCs w:val="32"/>
          <w:lang w:eastAsia="zh-CN"/>
        </w:rPr>
        <w:t>和工作计划调整。</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社会保障和就业</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5220.3</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98.47</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w:t>
      </w:r>
      <w:r>
        <w:rPr>
          <w:rFonts w:hint="eastAsia" w:ascii="仿宋_GB2312" w:hAnsi="黑体" w:eastAsia="仿宋_GB2312" w:cs="仿宋_GB2312"/>
          <w:color w:val="auto"/>
          <w:sz w:val="32"/>
          <w:szCs w:val="32"/>
          <w:lang w:val="en-US" w:eastAsia="zh-CN"/>
        </w:rPr>
        <w:t>62.04万元</w:t>
      </w:r>
      <w:r>
        <w:rPr>
          <w:rFonts w:hint="eastAsia" w:ascii="仿宋_GB2312" w:hAnsi="黑体" w:eastAsia="仿宋_GB2312"/>
          <w:color w:val="auto"/>
          <w:sz w:val="32"/>
          <w:szCs w:val="32"/>
        </w:rPr>
        <w:t>，占</w:t>
      </w:r>
      <w:r>
        <w:rPr>
          <w:rFonts w:hint="eastAsia" w:ascii="仿宋_GB2312" w:hAnsi="黑体" w:eastAsia="仿宋_GB2312"/>
          <w:color w:val="auto"/>
          <w:sz w:val="32"/>
          <w:szCs w:val="32"/>
          <w:lang w:val="en-US" w:eastAsia="zh-CN"/>
        </w:rPr>
        <w:t>1.17</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19.14</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0.36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1.</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highlight w:val="none"/>
          <w:lang w:eastAsia="zh-CN"/>
        </w:rPr>
        <w:t>民政管理事务</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行政运行（项）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年预算数为230.33万元，比上年预算数</w:t>
      </w:r>
      <w:r>
        <w:rPr>
          <w:rFonts w:hint="eastAsia" w:ascii="仿宋_GB2312" w:hAnsi="黑体" w:eastAsia="仿宋_GB2312"/>
          <w:color w:val="000000" w:themeColor="text1"/>
          <w:sz w:val="32"/>
          <w:szCs w:val="32"/>
          <w:lang w:val="en-US" w:eastAsia="zh-CN"/>
        </w:rPr>
        <w:t>增加</w:t>
      </w:r>
      <w:r>
        <w:rPr>
          <w:rFonts w:hint="eastAsia" w:ascii="仿宋_GB2312" w:hAnsi="黑体" w:eastAsia="仿宋_GB2312" w:cs="仿宋_GB2312"/>
          <w:color w:val="000000" w:themeColor="text1"/>
          <w:sz w:val="32"/>
          <w:szCs w:val="32"/>
          <w:lang w:val="en-US" w:eastAsia="zh-CN"/>
        </w:rPr>
        <w:t>5.84</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lang w:eastAsia="zh-CN"/>
        </w:rPr>
        <w:t>主要</w:t>
      </w:r>
      <w:r>
        <w:rPr>
          <w:rFonts w:hint="eastAsia" w:ascii="仿宋_GB2312" w:hAnsi="黑体" w:eastAsia="仿宋_GB2312"/>
          <w:sz w:val="32"/>
          <w:szCs w:val="32"/>
          <w:lang w:val="en-US" w:eastAsia="zh-CN"/>
        </w:rPr>
        <w:t>是</w:t>
      </w:r>
      <w:r>
        <w:rPr>
          <w:rFonts w:hint="eastAsia" w:ascii="仿宋_GB2312" w:hAnsi="黑体" w:eastAsia="仿宋_GB2312"/>
          <w:sz w:val="32"/>
          <w:szCs w:val="32"/>
          <w:lang w:eastAsia="zh-CN"/>
        </w:rPr>
        <w:t>在编人员变动</w:t>
      </w:r>
      <w:r>
        <w:rPr>
          <w:rFonts w:hint="eastAsia" w:ascii="仿宋_GB2312" w:hAnsi="黑体" w:eastAsia="仿宋_GB2312"/>
          <w:sz w:val="32"/>
          <w:szCs w:val="32"/>
          <w:lang w:val="en-US" w:eastAsia="zh-CN"/>
        </w:rPr>
        <w:t>及</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宋体" w:eastAsia="仿宋_GB2312" w:cs="仿宋_GB2312"/>
          <w:color w:val="auto"/>
          <w:kern w:val="0"/>
          <w:sz w:val="32"/>
          <w:szCs w:val="32"/>
          <w:shd w:val="clear" w:fill="FFFFFF"/>
          <w:lang w:val="en-US" w:eastAsia="zh-CN" w:bidi="ar"/>
        </w:rPr>
        <w:t xml:space="preserve"> 2</w:t>
      </w:r>
      <w:r>
        <w:rPr>
          <w:rFonts w:hint="eastAsia" w:ascii="仿宋_GB2312" w:hAnsi="宋体" w:eastAsia="仿宋_GB2312" w:cs="仿宋_GB2312"/>
          <w:color w:val="000000" w:themeColor="text1"/>
          <w:kern w:val="0"/>
          <w:sz w:val="32"/>
          <w:szCs w:val="32"/>
          <w:shd w:val="clear" w:fill="FFFFFF"/>
          <w:lang w:val="en-US" w:eastAsia="zh-CN" w:bidi="ar"/>
        </w:rPr>
        <w:t>.</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一般行政管理事务（项）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169.46</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val="en-US" w:eastAsia="zh-CN"/>
        </w:rPr>
        <w:t>增加26.65</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支出功能分类调整。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3.</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社会组织管理（项）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100</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与</w:t>
      </w:r>
      <w:r>
        <w:rPr>
          <w:rFonts w:hint="eastAsia" w:ascii="仿宋_GB2312" w:hAnsi="黑体" w:eastAsia="仿宋_GB2312"/>
          <w:color w:val="000000" w:themeColor="text1"/>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color w:val="000000" w:themeColor="text1"/>
          <w:sz w:val="32"/>
          <w:szCs w:val="32"/>
          <w:lang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4.</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基层政权建设和社区治理（项）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eastAsia="zh-CN"/>
        </w:rPr>
        <w:t>1027.33</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577.33</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支出功能分类调整。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5.</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其他民政管理事务支出（项）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427.12</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114</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ind w:firstLine="640" w:firstLineChars="200"/>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6.</w:t>
      </w:r>
      <w:r>
        <w:rPr>
          <w:rFonts w:hint="eastAsia" w:ascii="仿宋_GB2312" w:hAnsi="宋体" w:eastAsia="仿宋_GB2312" w:cs="宋体"/>
          <w:color w:val="000000"/>
          <w:kern w:val="0"/>
          <w:sz w:val="32"/>
          <w:szCs w:val="30"/>
        </w:rPr>
        <w:t>社会保障和就业</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（类）行政事业单位</w:t>
      </w:r>
      <w:r>
        <w:rPr>
          <w:rFonts w:hint="eastAsia" w:ascii="仿宋_GB2312" w:hAnsi="宋体" w:eastAsia="仿宋_GB2312" w:cs="宋体"/>
          <w:color w:val="000000"/>
          <w:kern w:val="0"/>
          <w:sz w:val="32"/>
          <w:szCs w:val="30"/>
          <w:lang w:eastAsia="zh-CN"/>
        </w:rPr>
        <w:t>养老支出</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机关</w:t>
      </w:r>
      <w:r>
        <w:rPr>
          <w:rFonts w:hint="eastAsia" w:ascii="仿宋_GB2312" w:hAnsi="宋体" w:eastAsia="仿宋_GB2312" w:cs="宋体"/>
          <w:color w:val="000000"/>
          <w:kern w:val="0"/>
          <w:sz w:val="32"/>
          <w:szCs w:val="30"/>
        </w:rPr>
        <w:t>事业单位</w:t>
      </w:r>
      <w:r>
        <w:rPr>
          <w:rFonts w:hint="eastAsia" w:ascii="仿宋_GB2312" w:hAnsi="宋体" w:eastAsia="仿宋_GB2312" w:cs="宋体"/>
          <w:color w:val="000000"/>
          <w:kern w:val="0"/>
          <w:sz w:val="32"/>
          <w:szCs w:val="30"/>
          <w:lang w:eastAsia="zh-CN"/>
        </w:rPr>
        <w:t>基本养老保险缴费支出</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25.36万元</w:t>
      </w:r>
      <w:r>
        <w:rPr>
          <w:rFonts w:hint="eastAsia" w:ascii="仿宋_GB2312" w:hAnsi="黑体" w:eastAsia="仿宋_GB2312"/>
          <w:sz w:val="32"/>
          <w:szCs w:val="32"/>
        </w:rPr>
        <w:t>，比上年</w:t>
      </w:r>
      <w:r>
        <w:rPr>
          <w:rFonts w:hint="eastAsia" w:ascii="仿宋_GB2312" w:hAnsi="黑体" w:eastAsia="仿宋_GB2312"/>
          <w:sz w:val="32"/>
          <w:szCs w:val="32"/>
          <w:lang w:eastAsia="zh-CN"/>
        </w:rPr>
        <w:t>预算</w:t>
      </w:r>
      <w:r>
        <w:rPr>
          <w:rFonts w:hint="eastAsia" w:ascii="仿宋_GB2312" w:hAnsi="黑体" w:eastAsia="仿宋_GB2312"/>
          <w:sz w:val="32"/>
          <w:szCs w:val="32"/>
        </w:rPr>
        <w:t>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1.07</w:t>
      </w:r>
      <w:r>
        <w:rPr>
          <w:rFonts w:hint="eastAsia" w:ascii="仿宋_GB2312" w:hAnsi="黑体" w:eastAsia="仿宋_GB2312"/>
          <w:sz w:val="32"/>
          <w:szCs w:val="32"/>
          <w:highlight w:val="none"/>
          <w:lang w:eastAsia="zh-CN"/>
        </w:rPr>
        <w:t>万</w:t>
      </w:r>
      <w:r>
        <w:rPr>
          <w:rFonts w:hint="eastAsia" w:ascii="仿宋_GB2312" w:hAnsi="黑体" w:eastAsia="仿宋_GB2312"/>
          <w:sz w:val="32"/>
          <w:szCs w:val="32"/>
          <w:highlight w:val="none"/>
        </w:rPr>
        <w:t>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7.</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儿童福利（项）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231.83</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比上年</w:t>
      </w:r>
      <w:r>
        <w:rPr>
          <w:rFonts w:hint="eastAsia" w:ascii="仿宋_GB2312" w:hAnsi="黑体" w:eastAsia="仿宋_GB2312"/>
          <w:sz w:val="32"/>
          <w:szCs w:val="32"/>
          <w:lang w:eastAsia="zh-CN"/>
        </w:rPr>
        <w:t>预算</w:t>
      </w:r>
      <w:r>
        <w:rPr>
          <w:rFonts w:hint="eastAsia" w:ascii="仿宋_GB2312" w:hAnsi="黑体" w:eastAsia="仿宋_GB2312"/>
          <w:sz w:val="32"/>
          <w:szCs w:val="32"/>
        </w:rPr>
        <w:t>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195.83</w:t>
      </w:r>
      <w:r>
        <w:rPr>
          <w:rFonts w:hint="eastAsia" w:ascii="仿宋_GB2312" w:hAnsi="黑体" w:eastAsia="仿宋_GB2312"/>
          <w:sz w:val="32"/>
          <w:szCs w:val="32"/>
          <w:highlight w:val="none"/>
          <w:lang w:eastAsia="zh-CN"/>
        </w:rPr>
        <w:t>万</w:t>
      </w:r>
      <w:r>
        <w:rPr>
          <w:rFonts w:hint="eastAsia" w:ascii="仿宋_GB2312" w:hAnsi="黑体" w:eastAsia="仿宋_GB2312"/>
          <w:sz w:val="32"/>
          <w:szCs w:val="32"/>
          <w:highlight w:val="none"/>
        </w:rPr>
        <w:t>元，主要是工作计划安排调整</w:t>
      </w:r>
      <w:r>
        <w:rPr>
          <w:rFonts w:hint="eastAsia" w:ascii="仿宋_GB2312" w:hAnsi="黑体" w:eastAsia="仿宋_GB2312"/>
          <w:sz w:val="32"/>
          <w:szCs w:val="32"/>
          <w:highlight w:val="none"/>
          <w:lang w:eastAsia="zh-CN"/>
        </w:rPr>
        <w:t>，</w:t>
      </w:r>
      <w:r>
        <w:rPr>
          <w:rFonts w:hint="eastAsia" w:ascii="仿宋_GB2312" w:hAnsi="黑体" w:eastAsia="仿宋_GB2312"/>
          <w:color w:val="000000" w:themeColor="text1"/>
          <w:sz w:val="32"/>
          <w:szCs w:val="32"/>
          <w:lang w:eastAsia="zh-CN"/>
        </w:rPr>
        <w:t>用于发放散居孤儿、事实无人抚养儿童、困境儿童生活补贴。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8.</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老年福利（项）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698.5</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val="en-US" w:eastAsia="zh-CN"/>
        </w:rPr>
        <w:t>比上年预算数增加698.5万元，主要是</w:t>
      </w:r>
      <w:r>
        <w:rPr>
          <w:rFonts w:hint="eastAsia" w:ascii="仿宋_GB2312" w:hAnsi="黑体" w:eastAsia="仿宋_GB2312"/>
          <w:sz w:val="32"/>
          <w:szCs w:val="32"/>
          <w:lang w:eastAsia="zh-CN"/>
        </w:rPr>
        <w:t>上年无预算</w:t>
      </w:r>
      <w:r>
        <w:rPr>
          <w:rFonts w:hint="eastAsia" w:ascii="仿宋_GB2312" w:hAnsi="黑体" w:eastAsia="仿宋_GB2312"/>
          <w:color w:val="000000" w:themeColor="text1"/>
          <w:sz w:val="32"/>
          <w:szCs w:val="32"/>
          <w:lang w:eastAsia="zh-CN"/>
        </w:rPr>
        <w:t>，用于发放高龄长寿生活补贴。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9.</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宋体" w:eastAsia="仿宋_GB2312" w:cs="仿宋_GB2312"/>
          <w:color w:val="000000" w:themeColor="text1"/>
          <w:kern w:val="0"/>
          <w:sz w:val="32"/>
          <w:szCs w:val="32"/>
          <w:shd w:val="clear" w:fill="FFFFFF"/>
          <w:lang w:val="en-US" w:eastAsia="zh-CN" w:bidi="ar"/>
        </w:rPr>
        <w:t>殡葬</w:t>
      </w:r>
      <w:r>
        <w:rPr>
          <w:rFonts w:hint="eastAsia" w:ascii="仿宋_GB2312" w:hAnsi="黑体" w:eastAsia="仿宋_GB2312" w:cs="仿宋_GB2312"/>
          <w:color w:val="000000" w:themeColor="text1"/>
          <w:sz w:val="32"/>
          <w:szCs w:val="32"/>
          <w:lang w:eastAsia="zh-CN"/>
        </w:rPr>
        <w:t>（项）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120</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80</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lang w:val="en-US" w:eastAsia="zh-CN"/>
        </w:rPr>
        <w:t>社会保障和就业支出（类）残疾人事业（款）残疾人生活和护理补贴（项）2022年预算数为1028.07万元，</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798.07</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，主要是工作计划安排调整，用于困难残疾人生活补贴和重度残疾人护理补贴。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s="仿宋_GB2312"/>
          <w:color w:val="000000" w:themeColor="text1"/>
          <w:sz w:val="32"/>
          <w:szCs w:val="32"/>
          <w:lang w:val="en-US" w:eastAsia="zh-CN"/>
        </w:rPr>
        <w:t>11.</w:t>
      </w:r>
      <w:r>
        <w:rPr>
          <w:rFonts w:hint="eastAsia" w:ascii="仿宋_GB2312" w:hAnsi="黑体" w:eastAsia="仿宋_GB2312"/>
          <w:color w:val="000000" w:themeColor="text1"/>
          <w:sz w:val="32"/>
          <w:szCs w:val="32"/>
          <w:lang w:val="en-US" w:eastAsia="zh-CN"/>
        </w:rPr>
        <w:t>社会保障和就业支出（类）残疾人事业（款）其他残疾人事业支出（项）2022年预算数为80万元，比上年预算数增加24万元，</w:t>
      </w:r>
      <w:r>
        <w:rPr>
          <w:rFonts w:hint="eastAsia" w:ascii="仿宋_GB2312" w:hAnsi="黑体" w:eastAsia="仿宋_GB2312"/>
          <w:color w:val="000000" w:themeColor="text1"/>
          <w:sz w:val="32"/>
          <w:szCs w:val="32"/>
        </w:rPr>
        <w:t>主要是</w:t>
      </w:r>
      <w:r>
        <w:rPr>
          <w:rFonts w:hint="eastAsia" w:ascii="仿宋_GB2312" w:hAnsi="黑体" w:eastAsia="仿宋_GB2312"/>
          <w:color w:val="000000" w:themeColor="text1"/>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12.社会保障和就业支出（类）最低生活保障（款）城市最低生活保障金支出（项）2022年预算数为343.98万元，比上年预算数减少6.02万元</w:t>
      </w:r>
      <w:r>
        <w:rPr>
          <w:rFonts w:hint="eastAsia" w:ascii="仿宋_GB2312" w:hAnsi="黑体" w:eastAsia="仿宋_GB2312"/>
          <w:color w:val="000000" w:themeColor="text1"/>
          <w:sz w:val="32"/>
          <w:szCs w:val="32"/>
          <w:lang w:eastAsia="zh-CN"/>
        </w:rPr>
        <w:t>，主要是工作计划安排调整，用于发放城市最低生活保障金。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13.社会保障和就业支出（类）最低生活保障（款）农村最低生活保障金支出（项）2022年预算数为248.3万元，比上年预算数减少51.7万元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因工作计划安排调整，用于发放农村最低生活保障金。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14.社会保障和就业支出（类）临时救助（款）临时救助支出（项）2022年预算数为64.1万元，比上年预算数减少40.9万元</w:t>
      </w:r>
      <w:r>
        <w:rPr>
          <w:rFonts w:hint="eastAsia" w:ascii="仿宋_GB2312" w:hAnsi="黑体" w:eastAsia="仿宋_GB2312"/>
          <w:color w:val="000000" w:themeColor="text1"/>
          <w:sz w:val="32"/>
          <w:szCs w:val="32"/>
          <w:lang w:eastAsia="zh-CN"/>
        </w:rPr>
        <w:t>，主要是工作计划安排调整，用于发放困难群众临时救助。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15.社会保障和就业支出（类）临时救助（款）流浪乞讨人员救助支出（项）2022年预算数为10万元，比上年预算数增加10万元，主要是上年无预算</w:t>
      </w:r>
      <w:r>
        <w:rPr>
          <w:rFonts w:hint="eastAsia" w:ascii="仿宋_GB2312" w:hAnsi="黑体" w:eastAsia="仿宋_GB2312"/>
          <w:color w:val="000000" w:themeColor="text1"/>
          <w:sz w:val="32"/>
          <w:szCs w:val="32"/>
          <w:lang w:eastAsia="zh-CN"/>
        </w:rPr>
        <w:t>，用于</w:t>
      </w:r>
      <w:r>
        <w:rPr>
          <w:rFonts w:hint="eastAsia" w:ascii="仿宋_GB2312" w:hAnsi="黑体" w:eastAsia="仿宋_GB2312"/>
          <w:color w:val="000000" w:themeColor="text1"/>
          <w:sz w:val="32"/>
          <w:szCs w:val="32"/>
          <w:lang w:val="en-US" w:eastAsia="zh-CN"/>
        </w:rPr>
        <w:t>流浪乞讨人员救助支出</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16.社会保障和就业支出（类）特困人员救助供养（款）农村特困人员救助供养支出（项）2022年预算数为415.92万元，比上年预算数增加135.92万元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因工作计划安排调整，用于发放特困基本生活费、特困照料护理补贴、特困人员丧葬费。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17.</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（类）行政事业单位医疗（款）行政单位医疗（项）</w:t>
      </w:r>
      <w:r>
        <w:rPr>
          <w:rFonts w:hint="eastAsia" w:ascii="仿宋_GB2312" w:hAnsi="宋体" w:eastAsia="仿宋_GB2312" w:cs="仿宋_GB2312"/>
          <w:color w:val="000000" w:themeColor="text1"/>
          <w:kern w:val="0"/>
          <w:sz w:val="32"/>
          <w:szCs w:val="32"/>
          <w:shd w:val="clear" w:fill="FFFFFF"/>
          <w:lang w:val="en-US" w:eastAsia="zh-CN" w:bidi="ar"/>
        </w:rPr>
        <w:t>2022年预算数为13.09万元，比上年预算数增加0.19万元，</w:t>
      </w:r>
      <w:r>
        <w:rPr>
          <w:rFonts w:hint="eastAsia" w:ascii="仿宋_GB2312" w:hAnsi="黑体" w:eastAsia="仿宋_GB2312"/>
          <w:sz w:val="32"/>
          <w:szCs w:val="32"/>
          <w:highlight w:val="none"/>
          <w:lang w:val="en-US" w:eastAsia="zh-CN"/>
        </w:rPr>
        <w:t>主要是人员工资医疗保险基数变动</w:t>
      </w:r>
      <w:r>
        <w:rPr>
          <w:rFonts w:hint="eastAsia" w:ascii="仿宋_GB2312" w:hAnsi="黑体" w:eastAsia="仿宋_GB2312"/>
          <w:color w:val="000000" w:themeColor="text1"/>
          <w:sz w:val="32"/>
          <w:szCs w:val="32"/>
          <w:lang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olor w:val="000000" w:themeColor="text1"/>
          <w:sz w:val="32"/>
          <w:szCs w:val="32"/>
          <w:lang w:val="en-US" w:eastAsia="zh-CN"/>
        </w:rPr>
        <w:t>18.</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w:t>
      </w:r>
      <w:r>
        <w:rPr>
          <w:rFonts w:hint="eastAsia" w:ascii="仿宋_GB2312" w:hAnsi="宋体" w:eastAsia="仿宋_GB2312" w:cs="仿宋_GB2312"/>
          <w:color w:val="000000" w:themeColor="text1"/>
          <w:kern w:val="0"/>
          <w:sz w:val="32"/>
          <w:szCs w:val="32"/>
          <w:shd w:val="clear" w:fill="FFFFFF"/>
          <w:lang w:val="en-US" w:eastAsia="zh-CN" w:bidi="ar"/>
        </w:rPr>
        <w:t>公务员医疗补助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2022年预算数为18.95万元，比上年预算数减少0.1万元，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lang w:eastAsia="zh-CN"/>
        </w:rPr>
        <w:t>在编人员变动和保险</w:t>
      </w:r>
      <w:r>
        <w:rPr>
          <w:rFonts w:hint="eastAsia" w:ascii="仿宋_GB2312" w:hAnsi="黑体" w:eastAsia="仿宋_GB2312"/>
          <w:sz w:val="32"/>
          <w:szCs w:val="32"/>
          <w:highlight w:val="none"/>
          <w:lang w:val="en-US" w:eastAsia="zh-CN"/>
        </w:rPr>
        <w:t>基数变动。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19.</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w:t>
      </w:r>
      <w:r>
        <w:rPr>
          <w:rFonts w:hint="eastAsia" w:ascii="仿宋_GB2312" w:hAnsi="宋体" w:eastAsia="仿宋_GB2312" w:cs="仿宋_GB2312"/>
          <w:color w:val="000000" w:themeColor="text1"/>
          <w:kern w:val="0"/>
          <w:sz w:val="32"/>
          <w:szCs w:val="32"/>
          <w:shd w:val="clear" w:fill="FFFFFF"/>
          <w:lang w:val="en-US" w:eastAsia="zh-CN" w:bidi="ar"/>
        </w:rPr>
        <w:t>医疗救助</w:t>
      </w:r>
      <w:r>
        <w:rPr>
          <w:rFonts w:ascii="仿宋_GB2312" w:hAnsi="宋体" w:eastAsia="仿宋_GB2312" w:cs="仿宋_GB2312"/>
          <w:color w:val="000000" w:themeColor="text1"/>
          <w:kern w:val="0"/>
          <w:sz w:val="32"/>
          <w:szCs w:val="32"/>
          <w:shd w:val="clear" w:fill="FFFFFF"/>
          <w:lang w:val="en-US" w:eastAsia="zh-CN" w:bidi="ar"/>
        </w:rPr>
        <w:t>（款）</w:t>
      </w:r>
      <w:r>
        <w:rPr>
          <w:rFonts w:hint="eastAsia" w:ascii="仿宋_GB2312" w:hAnsi="宋体" w:eastAsia="仿宋_GB2312" w:cs="仿宋_GB2312"/>
          <w:color w:val="000000" w:themeColor="text1"/>
          <w:kern w:val="0"/>
          <w:sz w:val="32"/>
          <w:szCs w:val="32"/>
          <w:shd w:val="clear" w:fill="FFFFFF"/>
          <w:lang w:val="en-US" w:eastAsia="zh-CN" w:bidi="ar"/>
        </w:rPr>
        <w:t>城乡医疗救助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2022年预算数为30万元，比上年预算数减少10万元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val="en-US" w:eastAsia="zh-CN"/>
        </w:rPr>
        <w:t>是</w:t>
      </w:r>
      <w:r>
        <w:rPr>
          <w:rFonts w:hint="eastAsia" w:ascii="仿宋_GB2312" w:hAnsi="黑体" w:eastAsia="仿宋_GB2312"/>
          <w:color w:val="000000" w:themeColor="text1"/>
          <w:sz w:val="32"/>
          <w:szCs w:val="32"/>
          <w:lang w:eastAsia="zh-CN"/>
        </w:rPr>
        <w:t>城乡低保服务工作计划调整。</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仿宋_GB2312"/>
          <w:color w:val="000000" w:themeColor="text1"/>
          <w:kern w:val="0"/>
          <w:sz w:val="32"/>
          <w:szCs w:val="32"/>
          <w:shd w:val="clear" w:fill="FFFFFF"/>
          <w:lang w:val="en-US" w:eastAsia="zh-CN" w:bidi="ar"/>
        </w:rPr>
        <w:t>20.</w:t>
      </w:r>
      <w:r>
        <w:rPr>
          <w:rFonts w:hint="eastAsia" w:ascii="仿宋_GB2312" w:hAnsi="宋体" w:eastAsia="仿宋_GB2312" w:cs="宋体"/>
          <w:color w:val="000000" w:themeColor="text1"/>
          <w:kern w:val="0"/>
          <w:sz w:val="32"/>
          <w:szCs w:val="30"/>
        </w:rPr>
        <w:t>住房保障支出（类）住房改革支出（款）住房公积金（项）</w:t>
      </w:r>
      <w:r>
        <w:rPr>
          <w:rFonts w:hint="eastAsia" w:ascii="仿宋_GB2312" w:hAnsi="宋体" w:eastAsia="仿宋_GB2312" w:cs="仿宋_GB2312"/>
          <w:color w:val="000000" w:themeColor="text1"/>
          <w:kern w:val="0"/>
          <w:sz w:val="32"/>
          <w:szCs w:val="32"/>
          <w:shd w:val="clear" w:fill="FFFFFF"/>
          <w:lang w:val="en-US" w:eastAsia="zh-CN" w:bidi="ar"/>
        </w:rPr>
        <w:t>2022年预算数为</w:t>
      </w:r>
      <w:r>
        <w:rPr>
          <w:rFonts w:hint="eastAsia" w:ascii="仿宋_GB2312" w:hAnsi="黑体" w:eastAsia="仿宋_GB2312"/>
          <w:sz w:val="32"/>
          <w:szCs w:val="32"/>
          <w:lang w:val="en-US" w:eastAsia="zh-CN"/>
        </w:rPr>
        <w:t>19.14</w:t>
      </w:r>
      <w:r>
        <w:rPr>
          <w:rFonts w:hint="eastAsia" w:ascii="仿宋_GB2312" w:hAnsi="宋体" w:eastAsia="仿宋_GB2312" w:cs="仿宋_GB2312"/>
          <w:color w:val="000000" w:themeColor="text1"/>
          <w:kern w:val="0"/>
          <w:sz w:val="32"/>
          <w:szCs w:val="32"/>
          <w:shd w:val="clear" w:fill="FFFFFF"/>
          <w:lang w:val="en-US" w:eastAsia="zh-CN" w:bidi="ar"/>
        </w:rPr>
        <w:t>万元，比上年预算数增加1.31万元，</w:t>
      </w:r>
      <w:r>
        <w:rPr>
          <w:rFonts w:hint="eastAsia" w:ascii="仿宋_GB2312" w:hAnsi="黑体" w:eastAsia="仿宋_GB2312"/>
          <w:color w:val="auto"/>
          <w:sz w:val="32"/>
          <w:szCs w:val="32"/>
          <w:highlight w:val="none"/>
          <w:lang w:eastAsia="zh-CN"/>
        </w:rPr>
        <w:t>主要是</w:t>
      </w:r>
      <w:r>
        <w:rPr>
          <w:rFonts w:hint="eastAsia" w:ascii="仿宋_GB2312" w:hAnsi="黑体" w:eastAsia="仿宋_GB2312"/>
          <w:color w:val="auto"/>
          <w:sz w:val="32"/>
          <w:szCs w:val="32"/>
          <w:highlight w:val="none"/>
          <w:lang w:val="en-US" w:eastAsia="zh-CN"/>
        </w:rPr>
        <w:t>人员调资基数变动</w:t>
      </w:r>
      <w:r>
        <w:rPr>
          <w:rFonts w:hint="eastAsia" w:ascii="仿宋_GB2312" w:hAnsi="黑体" w:eastAsia="仿宋_GB2312"/>
          <w:color w:val="auto"/>
          <w:sz w:val="32"/>
          <w:szCs w:val="32"/>
          <w:lang w:eastAsia="zh-CN"/>
        </w:rPr>
        <w:t>。</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306.87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 xml:space="preserve"> 297.75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9.12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rPr>
        <w:t>公</w:t>
      </w:r>
      <w:r>
        <w:rPr>
          <w:rFonts w:hint="eastAsia" w:ascii="Times New Roman" w:hAnsi="Times New Roman" w:eastAsia="仿宋_GB2312" w:cs="Times New Roman"/>
          <w:sz w:val="32"/>
          <w:shd w:val="clear" w:color="auto" w:fill="FFFFFF"/>
        </w:rPr>
        <w:t>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仿宋_GB2312" w:hAnsi="黑体" w:eastAsia="仿宋_GB2312" w:cs="Times New Roman"/>
          <w:sz w:val="32"/>
          <w:szCs w:val="32"/>
        </w:rPr>
      </w:pPr>
      <w:r>
        <w:rPr>
          <w:rFonts w:ascii="Times New Roman" w:hAnsi="Times New Roman" w:eastAsia="仿宋_GB2312" w:cs="Times New Roman"/>
          <w:sz w:val="32"/>
          <w:shd w:val="clear" w:color="auto" w:fill="FFFFFF"/>
        </w:rPr>
        <w:t xml:space="preserve">    </w:t>
      </w: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公务用车购置及运行费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万元（其中，</w:t>
      </w:r>
      <w:r>
        <w:rPr>
          <w:rFonts w:ascii="仿宋_GB2312" w:hAnsi="黑体" w:eastAsia="仿宋_GB2312" w:cs="Times New Roman"/>
          <w:sz w:val="32"/>
          <w:szCs w:val="32"/>
        </w:rPr>
        <w:t>公务用车购置</w:t>
      </w:r>
      <w:r>
        <w:rPr>
          <w:rFonts w:hint="eastAsia" w:ascii="仿宋_GB2312" w:hAnsi="黑体" w:eastAsia="仿宋_GB2312" w:cs="Times New Roman"/>
          <w:sz w:val="32"/>
          <w:szCs w:val="32"/>
        </w:rPr>
        <w:t>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万元，公务用车</w:t>
      </w:r>
      <w:r>
        <w:rPr>
          <w:rFonts w:ascii="仿宋_GB2312" w:hAnsi="黑体" w:eastAsia="仿宋_GB2312" w:cs="Times New Roman"/>
          <w:sz w:val="32"/>
          <w:szCs w:val="32"/>
        </w:rPr>
        <w:t>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仿宋_GB2312" w:hAnsi="黑体" w:eastAsia="仿宋_GB2312" w:cs="Times New Roman"/>
          <w:sz w:val="32"/>
          <w:szCs w:val="32"/>
        </w:rPr>
        <w:t>万元，与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106.24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106.24万，主要是增加养老服务体系建设资金、福利彩票公益金、民政发展专项资金。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宋体"/>
          <w:color w:val="000000" w:themeColor="text1"/>
          <w:kern w:val="0"/>
          <w:sz w:val="32"/>
          <w:szCs w:val="30"/>
        </w:rPr>
        <w:t>其他支出</w:t>
      </w:r>
      <w:r>
        <w:rPr>
          <w:rFonts w:hint="eastAsia" w:ascii="仿宋_GB2312" w:hAnsi="黑体" w:eastAsia="仿宋_GB2312"/>
          <w:sz w:val="32"/>
          <w:szCs w:val="32"/>
          <w:lang w:val="en-US" w:eastAsia="zh-CN"/>
        </w:rPr>
        <w:t>106.24</w:t>
      </w:r>
      <w:r>
        <w:rPr>
          <w:rFonts w:hint="eastAsia" w:ascii="仿宋_GB2312" w:hAnsi="宋体" w:eastAsia="仿宋_GB2312" w:cs="仿宋_GB2312"/>
          <w:color w:val="000000" w:themeColor="text1"/>
          <w:kern w:val="0"/>
          <w:sz w:val="32"/>
          <w:szCs w:val="32"/>
          <w:shd w:val="clear" w:fill="FFFFFF"/>
          <w:lang w:val="en-US" w:eastAsia="zh-CN" w:bidi="ar"/>
        </w:rPr>
        <w:t>万元，占100%。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仿宋_GB2312"/>
          <w:color w:val="000000" w:themeColor="text1"/>
          <w:kern w:val="0"/>
          <w:sz w:val="32"/>
          <w:szCs w:val="32"/>
          <w:shd w:val="clear" w:fill="FFFFFF"/>
          <w:lang w:val="en-US" w:eastAsia="zh-CN" w:bidi="ar"/>
        </w:rPr>
        <w:t>1.</w:t>
      </w:r>
      <w:r>
        <w:rPr>
          <w:rFonts w:hint="eastAsia" w:ascii="仿宋_GB2312" w:hAnsi="宋体" w:eastAsia="仿宋_GB2312" w:cs="宋体"/>
          <w:color w:val="000000" w:themeColor="text1"/>
          <w:kern w:val="0"/>
          <w:sz w:val="32"/>
          <w:szCs w:val="30"/>
        </w:rPr>
        <w:t>其他支出（类）彩票公益金安排的支出（款）用于社会福利的彩票公益金支出（项）</w:t>
      </w:r>
      <w:r>
        <w:rPr>
          <w:rFonts w:hint="eastAsia" w:ascii="仿宋_GB2312" w:hAnsi="宋体" w:eastAsia="仿宋_GB2312" w:cs="仿宋_GB2312"/>
          <w:color w:val="000000" w:themeColor="text1"/>
          <w:kern w:val="0"/>
          <w:sz w:val="32"/>
          <w:szCs w:val="32"/>
          <w:shd w:val="clear" w:fill="FFFFFF"/>
          <w:lang w:val="en-US" w:eastAsia="zh-CN" w:bidi="ar"/>
        </w:rPr>
        <w:t>2022年预算数为</w:t>
      </w:r>
      <w:r>
        <w:rPr>
          <w:rFonts w:hint="eastAsia" w:ascii="仿宋_GB2312" w:hAnsi="黑体" w:eastAsia="仿宋_GB2312"/>
          <w:sz w:val="32"/>
          <w:szCs w:val="32"/>
          <w:lang w:val="en-US" w:eastAsia="zh-CN"/>
        </w:rPr>
        <w:t>106.24</w:t>
      </w:r>
      <w:r>
        <w:rPr>
          <w:rFonts w:hint="eastAsia" w:ascii="仿宋_GB2312" w:hAnsi="宋体" w:eastAsia="仿宋_GB2312" w:cs="仿宋_GB2312"/>
          <w:color w:val="000000" w:themeColor="text1"/>
          <w:kern w:val="0"/>
          <w:sz w:val="32"/>
          <w:szCs w:val="32"/>
          <w:shd w:val="clear" w:fill="FFFFFF"/>
          <w:lang w:val="en-US" w:eastAsia="zh-CN" w:bidi="ar"/>
        </w:rPr>
        <w:t>万元，比上年预算数增加106.24万元，</w:t>
      </w:r>
      <w:r>
        <w:rPr>
          <w:rFonts w:hint="eastAsia" w:ascii="仿宋_GB2312" w:hAnsi="黑体" w:eastAsia="仿宋_GB2312"/>
          <w:sz w:val="32"/>
          <w:szCs w:val="32"/>
          <w:highlight w:val="none"/>
          <w:lang w:eastAsia="zh-CN"/>
        </w:rPr>
        <w:t>主要是增加</w:t>
      </w:r>
      <w:r>
        <w:rPr>
          <w:rFonts w:hint="eastAsia" w:ascii="仿宋_GB2312" w:hAnsi="黑体" w:eastAsia="仿宋_GB2312" w:cs="仿宋_GB2312"/>
          <w:sz w:val="32"/>
          <w:szCs w:val="32"/>
          <w:lang w:val="en-US" w:eastAsia="zh-CN"/>
        </w:rPr>
        <w:t>养老服务体系建设资金、福利彩票公益金、民政发展专项资金。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、政府性基金预算</w:t>
      </w:r>
      <w:r>
        <w:rPr>
          <w:rFonts w:hint="eastAsia" w:ascii="仿宋_GB2312" w:hAnsi="黑体" w:eastAsia="仿宋_GB2312" w:cs="仿宋_GB2312"/>
          <w:sz w:val="32"/>
          <w:szCs w:val="32"/>
          <w:lang w:val="en-US" w:eastAsia="zh-CN"/>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；支出包括：社会保障和就业支出、卫生健康支出、住房保障支出</w:t>
      </w:r>
      <w:r>
        <w:rPr>
          <w:rFonts w:hint="eastAsia" w:ascii="仿宋_GB2312" w:hAnsi="黑体" w:eastAsia="仿宋_GB2312"/>
          <w:sz w:val="32"/>
          <w:szCs w:val="32"/>
          <w:lang w:eastAsia="zh-CN"/>
        </w:rPr>
        <w:t>、其他支出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5407.72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5407.72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185.84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3.44</w:t>
      </w:r>
      <w:r>
        <w:rPr>
          <w:rFonts w:hint="eastAsia" w:ascii="仿宋_GB2312" w:hAnsi="黑体" w:eastAsia="仿宋_GB2312"/>
          <w:sz w:val="32"/>
          <w:szCs w:val="32"/>
        </w:rPr>
        <w:t>%；</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5201.88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96.19</w:t>
      </w:r>
      <w:r>
        <w:rPr>
          <w:rFonts w:hint="eastAsia" w:ascii="仿宋_GB2312" w:hAnsi="黑体" w:eastAsia="仿宋_GB2312"/>
          <w:color w:val="auto"/>
          <w:sz w:val="32"/>
          <w:szCs w:val="32"/>
        </w:rPr>
        <w:t>%；政府性基金收入</w:t>
      </w:r>
      <w:r>
        <w:rPr>
          <w:rFonts w:hint="eastAsia" w:ascii="仿宋_GB2312" w:hAnsi="黑体" w:eastAsia="仿宋_GB2312"/>
          <w:color w:val="auto"/>
          <w:sz w:val="32"/>
          <w:szCs w:val="32"/>
          <w:lang w:val="en-US" w:eastAsia="zh-CN"/>
        </w:rPr>
        <w:t>2</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0.37</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1660.71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numPr>
          <w:ilvl w:val="0"/>
          <w:numId w:val="7"/>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关于</w:t>
      </w:r>
      <w:r>
        <w:rPr>
          <w:rFonts w:hint="eastAsia" w:ascii="黑体" w:hAnsi="黑体" w:eastAsia="黑体"/>
          <w:color w:val="auto"/>
          <w:sz w:val="32"/>
          <w:szCs w:val="32"/>
          <w:lang w:eastAsia="zh-CN"/>
        </w:rPr>
        <w:t>三亚市天涯区民政局单位</w:t>
      </w:r>
      <w:r>
        <w:rPr>
          <w:rFonts w:hint="eastAsia" w:ascii="黑体" w:hAnsi="黑体" w:eastAsia="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numPr>
          <w:ilvl w:val="0"/>
          <w:numId w:val="0"/>
        </w:num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三亚市天涯区民政局单位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sz w:val="32"/>
          <w:szCs w:val="32"/>
          <w:lang w:val="en-US" w:eastAsia="zh-CN"/>
        </w:rPr>
        <w:t>5407.72</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306.87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5.67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 xml:space="preserve"> 5100.85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94.33</w:t>
      </w:r>
      <w:r>
        <w:rPr>
          <w:rFonts w:hint="eastAsia" w:ascii="仿宋_GB2312" w:hAnsi="黑体" w:eastAsia="仿宋_GB2312"/>
          <w:color w:val="auto"/>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1660.71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hint="eastAsia" w:ascii="仿宋_GB2312" w:hAnsi="黑体" w:eastAsia="仿宋_GB2312"/>
          <w:color w:val="0000FF"/>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rPr>
        <w:t>本级的</w:t>
      </w:r>
      <w:r>
        <w:rPr>
          <w:rFonts w:hint="eastAsia" w:ascii="仿宋_GB2312" w:hAnsi="黑体" w:eastAsia="仿宋_GB2312"/>
          <w:color w:val="auto"/>
          <w:sz w:val="32"/>
          <w:szCs w:val="32"/>
        </w:rPr>
        <w:t>机关运行经费预算</w:t>
      </w:r>
      <w:r>
        <w:rPr>
          <w:rFonts w:hint="eastAsia" w:ascii="仿宋_GB2312" w:hAnsi="黑体" w:eastAsia="仿宋_GB2312"/>
          <w:color w:val="auto"/>
          <w:sz w:val="32"/>
          <w:szCs w:val="32"/>
          <w:lang w:val="en-US" w:eastAsia="zh-CN"/>
        </w:rPr>
        <w:t>179.49</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rPr>
        <w:t>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3.43</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3.43</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民政</w:t>
      </w:r>
      <w:r>
        <w:rPr>
          <w:rFonts w:hint="eastAsia" w:ascii="仿宋_GB2312" w:hAnsi="黑体" w:eastAsia="仿宋_GB2312"/>
          <w:sz w:val="32"/>
          <w:szCs w:val="32"/>
        </w:rPr>
        <w:t>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eastAsia="zh-CN"/>
        </w:rPr>
        <w:t>共有</w:t>
      </w:r>
      <w:r>
        <w:rPr>
          <w:rFonts w:hint="eastAsia" w:ascii="仿宋_GB2312" w:hAnsi="黑体" w:eastAsia="仿宋_GB2312" w:cs="仿宋_GB2312"/>
          <w:sz w:val="32"/>
          <w:szCs w:val="32"/>
        </w:rPr>
        <w:t>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三亚市天涯区民政局单位</w:t>
      </w:r>
      <w:r>
        <w:rPr>
          <w:rFonts w:hint="eastAsia" w:ascii="仿宋_GB2312" w:hAnsi="黑体" w:eastAsia="仿宋_GB2312"/>
          <w:color w:val="auto"/>
          <w:sz w:val="32"/>
          <w:szCs w:val="32"/>
          <w:lang w:val="en-US" w:eastAsia="zh-CN"/>
        </w:rPr>
        <w:t>28</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5201.87</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olor w:val="auto"/>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F317D1"/>
    <w:multiLevelType w:val="singleLevel"/>
    <w:tmpl w:val="86F317D1"/>
    <w:lvl w:ilvl="0" w:tentative="0">
      <w:start w:val="8"/>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E3CDB53"/>
    <w:multiLevelType w:val="singleLevel"/>
    <w:tmpl w:val="5E3CDB53"/>
    <w:lvl w:ilvl="0" w:tentative="0">
      <w:start w:val="3"/>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4882"/>
    <w:rsid w:val="00343757"/>
    <w:rsid w:val="003847B6"/>
    <w:rsid w:val="003E4D08"/>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6A3A52"/>
    <w:rsid w:val="01BD07FA"/>
    <w:rsid w:val="01E72641"/>
    <w:rsid w:val="0230465D"/>
    <w:rsid w:val="02B62F1C"/>
    <w:rsid w:val="02C97B79"/>
    <w:rsid w:val="02DA65B3"/>
    <w:rsid w:val="02FA2D0E"/>
    <w:rsid w:val="03037475"/>
    <w:rsid w:val="03185BC0"/>
    <w:rsid w:val="03211C77"/>
    <w:rsid w:val="03790324"/>
    <w:rsid w:val="04296207"/>
    <w:rsid w:val="04306E10"/>
    <w:rsid w:val="04BE2FC8"/>
    <w:rsid w:val="04D43633"/>
    <w:rsid w:val="05241EA8"/>
    <w:rsid w:val="05B6768B"/>
    <w:rsid w:val="05E47F0A"/>
    <w:rsid w:val="06401268"/>
    <w:rsid w:val="06405936"/>
    <w:rsid w:val="06A12969"/>
    <w:rsid w:val="06FA47BC"/>
    <w:rsid w:val="075E6556"/>
    <w:rsid w:val="079567CA"/>
    <w:rsid w:val="07982AC3"/>
    <w:rsid w:val="081D69EA"/>
    <w:rsid w:val="099C11C7"/>
    <w:rsid w:val="09BC642E"/>
    <w:rsid w:val="0A196B8E"/>
    <w:rsid w:val="0AA676B0"/>
    <w:rsid w:val="0AAE2F1A"/>
    <w:rsid w:val="0B2B1341"/>
    <w:rsid w:val="0B72732A"/>
    <w:rsid w:val="0B8C7CD7"/>
    <w:rsid w:val="0BDD5C93"/>
    <w:rsid w:val="0C0C4FB4"/>
    <w:rsid w:val="0C563A3E"/>
    <w:rsid w:val="0C677FC2"/>
    <w:rsid w:val="0C8101C4"/>
    <w:rsid w:val="0CF54568"/>
    <w:rsid w:val="0CFD72D1"/>
    <w:rsid w:val="0D331616"/>
    <w:rsid w:val="0D3B5701"/>
    <w:rsid w:val="0D501627"/>
    <w:rsid w:val="0D510CB3"/>
    <w:rsid w:val="0D984810"/>
    <w:rsid w:val="0DE9299A"/>
    <w:rsid w:val="0E632B36"/>
    <w:rsid w:val="0E8005EC"/>
    <w:rsid w:val="0EB841C8"/>
    <w:rsid w:val="0F7A0289"/>
    <w:rsid w:val="0FBF04DF"/>
    <w:rsid w:val="0FC36B24"/>
    <w:rsid w:val="0FE36320"/>
    <w:rsid w:val="10FC7C27"/>
    <w:rsid w:val="113B5898"/>
    <w:rsid w:val="115C0042"/>
    <w:rsid w:val="11C73B61"/>
    <w:rsid w:val="12395150"/>
    <w:rsid w:val="12A30098"/>
    <w:rsid w:val="12A71E99"/>
    <w:rsid w:val="12B421F1"/>
    <w:rsid w:val="12E83EC6"/>
    <w:rsid w:val="13451496"/>
    <w:rsid w:val="134C1CCA"/>
    <w:rsid w:val="137C3573"/>
    <w:rsid w:val="13AB330E"/>
    <w:rsid w:val="13C51F0C"/>
    <w:rsid w:val="1407400E"/>
    <w:rsid w:val="14313F3D"/>
    <w:rsid w:val="14AC2BF4"/>
    <w:rsid w:val="14E55B6D"/>
    <w:rsid w:val="14E64E2D"/>
    <w:rsid w:val="152D51D7"/>
    <w:rsid w:val="15F94C81"/>
    <w:rsid w:val="162C1D84"/>
    <w:rsid w:val="166A4BBF"/>
    <w:rsid w:val="17C03981"/>
    <w:rsid w:val="17F83C09"/>
    <w:rsid w:val="183A7D9C"/>
    <w:rsid w:val="18547E39"/>
    <w:rsid w:val="18966A75"/>
    <w:rsid w:val="18E31114"/>
    <w:rsid w:val="19091119"/>
    <w:rsid w:val="19423B71"/>
    <w:rsid w:val="195C6D6A"/>
    <w:rsid w:val="1960439B"/>
    <w:rsid w:val="19B722CA"/>
    <w:rsid w:val="19BD5A0D"/>
    <w:rsid w:val="1A5971A6"/>
    <w:rsid w:val="1AB14431"/>
    <w:rsid w:val="1AFA25CE"/>
    <w:rsid w:val="1B0F2BDA"/>
    <w:rsid w:val="1B843836"/>
    <w:rsid w:val="1BAC4B95"/>
    <w:rsid w:val="1CBA2B9B"/>
    <w:rsid w:val="1CCD43FE"/>
    <w:rsid w:val="1CF2465E"/>
    <w:rsid w:val="1D9E24D9"/>
    <w:rsid w:val="1DB9020F"/>
    <w:rsid w:val="1E374638"/>
    <w:rsid w:val="1EAC0772"/>
    <w:rsid w:val="1EE14B65"/>
    <w:rsid w:val="1EE936B9"/>
    <w:rsid w:val="1F175225"/>
    <w:rsid w:val="1FF437A6"/>
    <w:rsid w:val="20817A4E"/>
    <w:rsid w:val="209740A2"/>
    <w:rsid w:val="21153C81"/>
    <w:rsid w:val="21662E22"/>
    <w:rsid w:val="21EB4C6B"/>
    <w:rsid w:val="220A03B0"/>
    <w:rsid w:val="226917AC"/>
    <w:rsid w:val="227935D8"/>
    <w:rsid w:val="22BF2E94"/>
    <w:rsid w:val="22DA1FDC"/>
    <w:rsid w:val="22EE0126"/>
    <w:rsid w:val="230305F9"/>
    <w:rsid w:val="236314D1"/>
    <w:rsid w:val="238E6B04"/>
    <w:rsid w:val="23987D12"/>
    <w:rsid w:val="23C70CCA"/>
    <w:rsid w:val="243F0068"/>
    <w:rsid w:val="249E4FFC"/>
    <w:rsid w:val="24A77914"/>
    <w:rsid w:val="255E10C0"/>
    <w:rsid w:val="25655208"/>
    <w:rsid w:val="26101F9B"/>
    <w:rsid w:val="261023DD"/>
    <w:rsid w:val="26371AA7"/>
    <w:rsid w:val="26D652E2"/>
    <w:rsid w:val="27BE3C9F"/>
    <w:rsid w:val="27E65002"/>
    <w:rsid w:val="28A47B28"/>
    <w:rsid w:val="28F446B1"/>
    <w:rsid w:val="29215BB3"/>
    <w:rsid w:val="29A26812"/>
    <w:rsid w:val="29C80F5C"/>
    <w:rsid w:val="29F340B8"/>
    <w:rsid w:val="2A5C5323"/>
    <w:rsid w:val="2AB20510"/>
    <w:rsid w:val="2ACB6E2A"/>
    <w:rsid w:val="2AE47C8C"/>
    <w:rsid w:val="2B0D5337"/>
    <w:rsid w:val="2B8F60C3"/>
    <w:rsid w:val="2BAE36B1"/>
    <w:rsid w:val="2BD063A3"/>
    <w:rsid w:val="2C13464E"/>
    <w:rsid w:val="2C3C3F57"/>
    <w:rsid w:val="2C894A5C"/>
    <w:rsid w:val="2C8D3BC3"/>
    <w:rsid w:val="2CE67B00"/>
    <w:rsid w:val="2D395CCF"/>
    <w:rsid w:val="2DDE609F"/>
    <w:rsid w:val="2DF21D12"/>
    <w:rsid w:val="2E2F3686"/>
    <w:rsid w:val="2E302E4B"/>
    <w:rsid w:val="2E6827FA"/>
    <w:rsid w:val="2E6E1911"/>
    <w:rsid w:val="2ECB1585"/>
    <w:rsid w:val="2F0C75EE"/>
    <w:rsid w:val="2F135890"/>
    <w:rsid w:val="2F1D3A39"/>
    <w:rsid w:val="2F3B11C7"/>
    <w:rsid w:val="2FE6656F"/>
    <w:rsid w:val="2FEF6C04"/>
    <w:rsid w:val="30293D7B"/>
    <w:rsid w:val="30BF27A0"/>
    <w:rsid w:val="30D73DD0"/>
    <w:rsid w:val="31445CFC"/>
    <w:rsid w:val="31AC016F"/>
    <w:rsid w:val="32126CD2"/>
    <w:rsid w:val="32451986"/>
    <w:rsid w:val="325C79F9"/>
    <w:rsid w:val="32783C54"/>
    <w:rsid w:val="32AD4DD5"/>
    <w:rsid w:val="32BA6066"/>
    <w:rsid w:val="335E20F7"/>
    <w:rsid w:val="33B1692D"/>
    <w:rsid w:val="33EF5ADF"/>
    <w:rsid w:val="34086AB8"/>
    <w:rsid w:val="343D7217"/>
    <w:rsid w:val="345C73F2"/>
    <w:rsid w:val="347475BE"/>
    <w:rsid w:val="348E7B66"/>
    <w:rsid w:val="348F2D82"/>
    <w:rsid w:val="349E406A"/>
    <w:rsid w:val="35260B45"/>
    <w:rsid w:val="3543123D"/>
    <w:rsid w:val="358D2831"/>
    <w:rsid w:val="35B9575E"/>
    <w:rsid w:val="35CA5A83"/>
    <w:rsid w:val="3616505A"/>
    <w:rsid w:val="36723776"/>
    <w:rsid w:val="367D7AE4"/>
    <w:rsid w:val="36E15A31"/>
    <w:rsid w:val="37865999"/>
    <w:rsid w:val="37BD2006"/>
    <w:rsid w:val="37BD53FC"/>
    <w:rsid w:val="37CA43EA"/>
    <w:rsid w:val="37FE26B3"/>
    <w:rsid w:val="38B920A9"/>
    <w:rsid w:val="38BB2A56"/>
    <w:rsid w:val="393B6F5D"/>
    <w:rsid w:val="393E78E6"/>
    <w:rsid w:val="3977042D"/>
    <w:rsid w:val="39F80051"/>
    <w:rsid w:val="3A923723"/>
    <w:rsid w:val="3AB951CA"/>
    <w:rsid w:val="3AE57D10"/>
    <w:rsid w:val="3B702CC1"/>
    <w:rsid w:val="3B8667BD"/>
    <w:rsid w:val="3BBE77BF"/>
    <w:rsid w:val="3BE642AD"/>
    <w:rsid w:val="3BEC5CB5"/>
    <w:rsid w:val="3BFE2953"/>
    <w:rsid w:val="3C580AF0"/>
    <w:rsid w:val="3C5C7608"/>
    <w:rsid w:val="3C712F5A"/>
    <w:rsid w:val="3C7971E3"/>
    <w:rsid w:val="3DD6588B"/>
    <w:rsid w:val="3E4C041F"/>
    <w:rsid w:val="3EB83565"/>
    <w:rsid w:val="3F4C33D8"/>
    <w:rsid w:val="3F911E97"/>
    <w:rsid w:val="3F9B06C8"/>
    <w:rsid w:val="3FAF0515"/>
    <w:rsid w:val="3FEA7331"/>
    <w:rsid w:val="402C3321"/>
    <w:rsid w:val="403D0698"/>
    <w:rsid w:val="40574760"/>
    <w:rsid w:val="40A114C2"/>
    <w:rsid w:val="40E5338E"/>
    <w:rsid w:val="41280B63"/>
    <w:rsid w:val="412B4904"/>
    <w:rsid w:val="41606819"/>
    <w:rsid w:val="41910B2F"/>
    <w:rsid w:val="41962CB0"/>
    <w:rsid w:val="419C3447"/>
    <w:rsid w:val="425A71CD"/>
    <w:rsid w:val="42A825F7"/>
    <w:rsid w:val="42B81960"/>
    <w:rsid w:val="434243B3"/>
    <w:rsid w:val="436E5A49"/>
    <w:rsid w:val="44932146"/>
    <w:rsid w:val="44F24050"/>
    <w:rsid w:val="451B52CA"/>
    <w:rsid w:val="452650A8"/>
    <w:rsid w:val="458653D1"/>
    <w:rsid w:val="45882977"/>
    <w:rsid w:val="459036C2"/>
    <w:rsid w:val="459C2CC8"/>
    <w:rsid w:val="45E80B54"/>
    <w:rsid w:val="46562DFC"/>
    <w:rsid w:val="470346D2"/>
    <w:rsid w:val="479F5C57"/>
    <w:rsid w:val="47B04A07"/>
    <w:rsid w:val="47BE47B5"/>
    <w:rsid w:val="480974DC"/>
    <w:rsid w:val="4872488F"/>
    <w:rsid w:val="490D2A97"/>
    <w:rsid w:val="4967642B"/>
    <w:rsid w:val="498F054F"/>
    <w:rsid w:val="49D40601"/>
    <w:rsid w:val="4A40736F"/>
    <w:rsid w:val="4A4C7693"/>
    <w:rsid w:val="4A757B50"/>
    <w:rsid w:val="4B210471"/>
    <w:rsid w:val="4B843DCB"/>
    <w:rsid w:val="4BF37E8D"/>
    <w:rsid w:val="4C4408C3"/>
    <w:rsid w:val="4C555109"/>
    <w:rsid w:val="4C7F13BB"/>
    <w:rsid w:val="4C8D7403"/>
    <w:rsid w:val="4CF2331B"/>
    <w:rsid w:val="4D60180E"/>
    <w:rsid w:val="4DD5633D"/>
    <w:rsid w:val="4DE55505"/>
    <w:rsid w:val="4DEB510E"/>
    <w:rsid w:val="4E47242B"/>
    <w:rsid w:val="4E835959"/>
    <w:rsid w:val="4EEF7BAB"/>
    <w:rsid w:val="4F490495"/>
    <w:rsid w:val="4F7C3009"/>
    <w:rsid w:val="4FC7104C"/>
    <w:rsid w:val="4FD5149C"/>
    <w:rsid w:val="4FFC4D9D"/>
    <w:rsid w:val="50AF7D73"/>
    <w:rsid w:val="50B64868"/>
    <w:rsid w:val="51086791"/>
    <w:rsid w:val="511C56C8"/>
    <w:rsid w:val="516C1414"/>
    <w:rsid w:val="51CD6A55"/>
    <w:rsid w:val="52A12A22"/>
    <w:rsid w:val="52E4098A"/>
    <w:rsid w:val="52FB7F25"/>
    <w:rsid w:val="53446616"/>
    <w:rsid w:val="536D22CD"/>
    <w:rsid w:val="53963CA8"/>
    <w:rsid w:val="541E7FE5"/>
    <w:rsid w:val="55270836"/>
    <w:rsid w:val="5545093A"/>
    <w:rsid w:val="554E7CD3"/>
    <w:rsid w:val="55E30E14"/>
    <w:rsid w:val="560A4672"/>
    <w:rsid w:val="56993FCD"/>
    <w:rsid w:val="56C25D20"/>
    <w:rsid w:val="57315F76"/>
    <w:rsid w:val="575677A3"/>
    <w:rsid w:val="575E7041"/>
    <w:rsid w:val="57F0297E"/>
    <w:rsid w:val="582664F5"/>
    <w:rsid w:val="58B70C98"/>
    <w:rsid w:val="59542B8B"/>
    <w:rsid w:val="5A0C07B0"/>
    <w:rsid w:val="5A1B55CE"/>
    <w:rsid w:val="5A715379"/>
    <w:rsid w:val="5A8E72AD"/>
    <w:rsid w:val="5A94549E"/>
    <w:rsid w:val="5ABA524D"/>
    <w:rsid w:val="5B66724F"/>
    <w:rsid w:val="5B705463"/>
    <w:rsid w:val="5BDC2C25"/>
    <w:rsid w:val="5C26024E"/>
    <w:rsid w:val="5C4B6134"/>
    <w:rsid w:val="5C4E70FD"/>
    <w:rsid w:val="5CA53105"/>
    <w:rsid w:val="5CBB3BCC"/>
    <w:rsid w:val="5D5551BB"/>
    <w:rsid w:val="5DA14518"/>
    <w:rsid w:val="5DB62C85"/>
    <w:rsid w:val="5DC51F3E"/>
    <w:rsid w:val="5DC571D3"/>
    <w:rsid w:val="5E113E24"/>
    <w:rsid w:val="5E22279E"/>
    <w:rsid w:val="5F326766"/>
    <w:rsid w:val="5F7A78BE"/>
    <w:rsid w:val="606E2D68"/>
    <w:rsid w:val="60DC2D40"/>
    <w:rsid w:val="61281981"/>
    <w:rsid w:val="61BE413C"/>
    <w:rsid w:val="61C922D1"/>
    <w:rsid w:val="62BA573C"/>
    <w:rsid w:val="62DC7B49"/>
    <w:rsid w:val="62ED22BB"/>
    <w:rsid w:val="630A10E9"/>
    <w:rsid w:val="637F2114"/>
    <w:rsid w:val="63AA5004"/>
    <w:rsid w:val="63F26317"/>
    <w:rsid w:val="643F120F"/>
    <w:rsid w:val="654E06A9"/>
    <w:rsid w:val="65BC75ED"/>
    <w:rsid w:val="65DE5455"/>
    <w:rsid w:val="65EB5D7C"/>
    <w:rsid w:val="660D59F6"/>
    <w:rsid w:val="66C01F8C"/>
    <w:rsid w:val="66D21A29"/>
    <w:rsid w:val="67036675"/>
    <w:rsid w:val="67202966"/>
    <w:rsid w:val="674C1693"/>
    <w:rsid w:val="685C49E2"/>
    <w:rsid w:val="68631EF8"/>
    <w:rsid w:val="687300EE"/>
    <w:rsid w:val="68DB098E"/>
    <w:rsid w:val="690A1718"/>
    <w:rsid w:val="694820D3"/>
    <w:rsid w:val="6A313541"/>
    <w:rsid w:val="6ACC5AC2"/>
    <w:rsid w:val="6B3A4EB8"/>
    <w:rsid w:val="6B3C7D84"/>
    <w:rsid w:val="6B423506"/>
    <w:rsid w:val="6B45624E"/>
    <w:rsid w:val="6B4A76AD"/>
    <w:rsid w:val="6B586D93"/>
    <w:rsid w:val="6B9807D7"/>
    <w:rsid w:val="6B9A6CB2"/>
    <w:rsid w:val="6BCB1BAE"/>
    <w:rsid w:val="6BFC5680"/>
    <w:rsid w:val="6BFE0D7C"/>
    <w:rsid w:val="6D494B92"/>
    <w:rsid w:val="6D562F18"/>
    <w:rsid w:val="6DB275C5"/>
    <w:rsid w:val="6DFA0745"/>
    <w:rsid w:val="6E481818"/>
    <w:rsid w:val="6F660718"/>
    <w:rsid w:val="6FB85A41"/>
    <w:rsid w:val="6FCA5D06"/>
    <w:rsid w:val="700A554B"/>
    <w:rsid w:val="700D361B"/>
    <w:rsid w:val="703A3EA0"/>
    <w:rsid w:val="70623041"/>
    <w:rsid w:val="709B5803"/>
    <w:rsid w:val="709D7EF1"/>
    <w:rsid w:val="70D97BB1"/>
    <w:rsid w:val="7107397B"/>
    <w:rsid w:val="7129481C"/>
    <w:rsid w:val="71607374"/>
    <w:rsid w:val="71912DA4"/>
    <w:rsid w:val="71C25743"/>
    <w:rsid w:val="71E52043"/>
    <w:rsid w:val="720858CF"/>
    <w:rsid w:val="72201275"/>
    <w:rsid w:val="722863D7"/>
    <w:rsid w:val="729053DD"/>
    <w:rsid w:val="731508A4"/>
    <w:rsid w:val="734E1DF6"/>
    <w:rsid w:val="73873DBB"/>
    <w:rsid w:val="739B72AA"/>
    <w:rsid w:val="73A54826"/>
    <w:rsid w:val="7413000F"/>
    <w:rsid w:val="747C1A71"/>
    <w:rsid w:val="74EF4482"/>
    <w:rsid w:val="753715BA"/>
    <w:rsid w:val="753969DA"/>
    <w:rsid w:val="75667195"/>
    <w:rsid w:val="757B5EBB"/>
    <w:rsid w:val="7587359C"/>
    <w:rsid w:val="76347245"/>
    <w:rsid w:val="765E740F"/>
    <w:rsid w:val="7710609A"/>
    <w:rsid w:val="777F34DE"/>
    <w:rsid w:val="78197EF6"/>
    <w:rsid w:val="78CF5F87"/>
    <w:rsid w:val="79032FD0"/>
    <w:rsid w:val="79064B70"/>
    <w:rsid w:val="79314129"/>
    <w:rsid w:val="797B761A"/>
    <w:rsid w:val="79867ED3"/>
    <w:rsid w:val="798707DA"/>
    <w:rsid w:val="79B40AAD"/>
    <w:rsid w:val="7A0054A2"/>
    <w:rsid w:val="7A3708B8"/>
    <w:rsid w:val="7A474257"/>
    <w:rsid w:val="7AEF24C8"/>
    <w:rsid w:val="7B966AC8"/>
    <w:rsid w:val="7BAC5FEF"/>
    <w:rsid w:val="7BAD66F7"/>
    <w:rsid w:val="7BE123C7"/>
    <w:rsid w:val="7CE64EE0"/>
    <w:rsid w:val="7D4E42CF"/>
    <w:rsid w:val="7D657D7D"/>
    <w:rsid w:val="7D967037"/>
    <w:rsid w:val="7DAD2936"/>
    <w:rsid w:val="7E8B518C"/>
    <w:rsid w:val="7EEC3856"/>
    <w:rsid w:val="7EF03390"/>
    <w:rsid w:val="7EF27DCD"/>
    <w:rsid w:val="7F507322"/>
    <w:rsid w:val="7F592FEA"/>
    <w:rsid w:val="7FCE48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33</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2020-02-06T08:34:00Z</cp:lastPrinted>
  <dcterms:modified xsi:type="dcterms:W3CDTF">2022-02-16T01:55:42Z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