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方正小标宋简体" w:hAnsi="方正小标宋简体" w:eastAsia="方正小标宋简体" w:cs="方正小标宋简体"/>
          <w:sz w:val="52"/>
          <w:szCs w:val="52"/>
          <w:lang w:val="en-US" w:eastAsia="zh-CN"/>
        </w:rPr>
      </w:pPr>
    </w:p>
    <w:p>
      <w:pPr>
        <w:jc w:val="center"/>
        <w:rPr>
          <w:rFonts w:hint="eastAsia" w:ascii="宋体" w:hAnsi="宋体" w:eastAsia="宋体" w:cs="宋体"/>
          <w:sz w:val="52"/>
          <w:szCs w:val="52"/>
          <w:lang w:val="en-US" w:eastAsia="zh-CN"/>
        </w:rPr>
      </w:pPr>
    </w:p>
    <w:p>
      <w:pPr>
        <w:jc w:val="center"/>
        <w:rPr>
          <w:rFonts w:hint="eastAsia" w:ascii="宋体" w:hAnsi="宋体" w:eastAsia="宋体" w:cs="宋体"/>
          <w:sz w:val="52"/>
          <w:szCs w:val="52"/>
          <w:lang w:eastAsia="zh-CN"/>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eastAsia="zh-CN"/>
        </w:rPr>
        <w:t>中共三亚市委政法委员会</w:t>
      </w:r>
    </w:p>
    <w:p>
      <w:pPr>
        <w:jc w:val="center"/>
        <w:rPr>
          <w:rFonts w:hint="eastAsia" w:ascii="宋体" w:hAnsi="宋体" w:eastAsia="宋体" w:cs="宋体"/>
          <w:sz w:val="52"/>
          <w:szCs w:val="52"/>
        </w:rPr>
      </w:pPr>
      <w:r>
        <w:rPr>
          <w:rFonts w:hint="eastAsia" w:ascii="宋体" w:hAnsi="宋体" w:eastAsia="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第一部分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中共三亚市委政法委员会</w:t>
      </w:r>
      <w:r>
        <w:rPr>
          <w:rFonts w:hint="eastAsia" w:ascii="黑体" w:hAnsi="黑体" w:eastAsia="黑体" w:cs="黑体"/>
          <w:sz w:val="32"/>
          <w:szCs w:val="32"/>
        </w:rPr>
        <w:t>概况</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主要职能</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二、机构设置情况及</w:t>
      </w:r>
      <w:r>
        <w:rPr>
          <w:rFonts w:hint="eastAsia" w:ascii="黑体" w:hAnsi="黑体" w:eastAsia="黑体" w:cs="黑体"/>
          <w:sz w:val="32"/>
          <w:szCs w:val="32"/>
        </w:rPr>
        <w:t>部门预算单位构成</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黑体"/>
          <w:sz w:val="32"/>
          <w:szCs w:val="32"/>
          <w:lang w:eastAsia="zh-CN"/>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中共三亚市委政法委员会</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预算表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numPr>
          <w:ilvl w:val="0"/>
          <w:numId w:val="0"/>
        </w:numPr>
        <w:ind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九、单位</w:t>
      </w:r>
      <w:r>
        <w:rPr>
          <w:rFonts w:hint="eastAsia" w:ascii="仿宋_GB2312" w:hAnsi="仿宋_GB2312" w:eastAsia="仿宋_GB2312" w:cs="仿宋_GB2312"/>
          <w:sz w:val="32"/>
          <w:szCs w:val="32"/>
        </w:rPr>
        <w:t>支出总表</w:t>
      </w:r>
    </w:p>
    <w:p>
      <w:pPr>
        <w:pStyle w:val="6"/>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中共三亚市委政法委员会</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算情况说明</w:t>
      </w: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0"/>
        </w:numPr>
        <w:ind w:leftChars="0"/>
        <w:jc w:val="both"/>
        <w:rPr>
          <w:rFonts w:ascii="仿宋_GB2312" w:hAnsi="仿宋_GB2312" w:eastAsia="仿宋_GB2312" w:cs="仿宋_GB2312"/>
          <w:sz w:val="36"/>
          <w:szCs w:val="36"/>
        </w:rPr>
      </w:pPr>
      <w:r>
        <w:rPr>
          <w:rFonts w:hint="eastAsia" w:ascii="黑体" w:hAnsi="黑体" w:eastAsia="黑体"/>
          <w:sz w:val="32"/>
          <w:szCs w:val="32"/>
          <w:lang w:val="en-US" w:eastAsia="zh-CN"/>
        </w:rPr>
        <w:t xml:space="preserve"> </w:t>
      </w:r>
      <w:r>
        <w:rPr>
          <w:rFonts w:hint="eastAsia" w:ascii="黑体" w:hAnsi="黑体" w:eastAsia="黑体"/>
          <w:sz w:val="36"/>
          <w:szCs w:val="36"/>
          <w:lang w:eastAsia="zh-CN"/>
        </w:rPr>
        <w:t>第一部分</w:t>
      </w:r>
      <w:r>
        <w:rPr>
          <w:rFonts w:hint="eastAsia" w:ascii="黑体" w:hAnsi="黑体" w:eastAsia="黑体"/>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rPr>
        <w:t>概况</w:t>
      </w:r>
    </w:p>
    <w:p>
      <w:pPr>
        <w:jc w:val="left"/>
        <w:rPr>
          <w:rFonts w:ascii="仿宋_GB2312" w:hAnsi="仿宋_GB2312" w:eastAsia="仿宋_GB2312" w:cs="仿宋_GB2312"/>
          <w:sz w:val="32"/>
          <w:szCs w:val="32"/>
        </w:rPr>
      </w:pPr>
    </w:p>
    <w:p>
      <w:pPr>
        <w:pStyle w:val="6"/>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（一）</w:t>
      </w:r>
      <w:r>
        <w:rPr>
          <w:rFonts w:hint="eastAsia" w:ascii="仿宋_GB2312" w:hAnsi="黑体" w:eastAsia="仿宋_GB2312" w:cs="仿宋_GB2312"/>
          <w:sz w:val="32"/>
          <w:szCs w:val="32"/>
          <w:lang w:eastAsia="zh-CN"/>
        </w:rPr>
        <w:t>贯彻习近平新时代中国特色社会主义思想，坚持党对政法工作的绝对领导，执行党的路线、方针、政策和上级工作部署，统一全市政法各单位思想和行动。</w:t>
      </w:r>
    </w:p>
    <w:p>
      <w:pPr>
        <w:pStyle w:val="6"/>
        <w:numPr>
          <w:ilvl w:val="0"/>
          <w:numId w:val="0"/>
        </w:numPr>
        <w:ind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（二）</w:t>
      </w:r>
      <w:r>
        <w:rPr>
          <w:rFonts w:hint="eastAsia" w:ascii="仿宋_GB2312" w:hAnsi="黑体" w:eastAsia="仿宋_GB2312" w:cs="仿宋_GB2312"/>
          <w:sz w:val="32"/>
          <w:szCs w:val="32"/>
          <w:lang w:eastAsia="zh-CN"/>
        </w:rPr>
        <w:t>拟订全市政法工作的战略规划和政策措施，研究提出三亚推进中国特色自由贸易港政法工作方面的意见和建议，参与有关地方法规的起草、修改工作，提出立法建议。</w:t>
      </w:r>
    </w:p>
    <w:p>
      <w:pPr>
        <w:pStyle w:val="6"/>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负责推进平安三亚、法治三亚建设，坚决维护国家安全、确保社会大局稳定、促进社会公平正义、保障人民安居乐业。</w:t>
      </w:r>
    </w:p>
    <w:p>
      <w:pPr>
        <w:pStyle w:val="6"/>
        <w:numPr>
          <w:ilvl w:val="0"/>
          <w:numId w:val="1"/>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了解掌握和分析研判政法工作情况动态、社会稳定形势，提出预防、化解影响稳定的社会矛盾和风险，协调应对和妥善处置重大突发事件。</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五）加强对政法工作的督查，统筹协调社会治安综合治理、维护社会稳定、反邪教、反暴恐等有关法律法规和政策的实施工作。负责统筹指导市、区、村（社区、居）社会治安综合治理中心工作，推动形成共建共治共享的基层社会治理格局。</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（六）掌握分析政法舆情动态，指导和协调全市政法单位媒体网络宣传工作，指导政法单位做好涉及政法工作的重大宣传工作。</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（七)支持和监督政法各单位依法行使职权，指导和协调政法各单位密切配合，研究和协调有争议的重大、疑难案件，推进严格执法、公正执法。</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（八）组织研究全市政法改革和社会治理改革中的重大问题，深化政法改革和社会治理改革。</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（九）指导和推动全市政法单位党的建设和政法队伍建设，指导各区委政法委员会工作，代管市法学会工作。</w:t>
      </w:r>
    </w:p>
    <w:p>
      <w:pPr>
        <w:pStyle w:val="6"/>
        <w:numPr>
          <w:ilvl w:val="0"/>
          <w:numId w:val="0"/>
        </w:numPr>
        <w:ind w:leftChars="0"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（十）完成市委和上级部门交办的其他任务。</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黑体"/>
          <w:sz w:val="32"/>
          <w:szCs w:val="32"/>
          <w:lang w:eastAsia="zh-CN"/>
        </w:rPr>
        <w:t>二、机构设置情况及</w:t>
      </w:r>
      <w:r>
        <w:rPr>
          <w:rFonts w:hint="eastAsia" w:ascii="黑体" w:hAnsi="黑体" w:eastAsia="黑体" w:cs="黑体"/>
          <w:sz w:val="32"/>
          <w:szCs w:val="32"/>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市委政法委设9个内设机构，机关行政编制27名，设常务副书记1名，副书记3名，科级领导职数9名（正科级）。</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纳入2022年部门预算编制范围的预算单位为中共三亚市委政法委员会。</w:t>
      </w:r>
    </w:p>
    <w:p>
      <w:pPr>
        <w:jc w:val="both"/>
        <w:rPr>
          <w:rFonts w:hint="eastAsia" w:ascii="黑体" w:hAnsi="黑体" w:eastAsia="黑体"/>
          <w:sz w:val="36"/>
          <w:szCs w:val="36"/>
          <w:lang w:val="en-US" w:eastAsia="zh-CN"/>
        </w:rPr>
      </w:pPr>
      <w:r>
        <w:rPr>
          <w:rFonts w:hint="eastAsia" w:ascii="黑体" w:hAnsi="黑体" w:eastAsia="黑体"/>
          <w:sz w:val="36"/>
          <w:szCs w:val="36"/>
        </w:rPr>
        <w:t xml:space="preserve">第二部分 </w:t>
      </w:r>
      <w:r>
        <w:rPr>
          <w:rFonts w:hint="eastAsia" w:ascii="仿宋_GB2312" w:hAnsi="黑体" w:eastAsia="仿宋_GB2312" w:cs="仿宋_GB2312"/>
          <w:sz w:val="36"/>
          <w:szCs w:val="36"/>
        </w:rPr>
        <w:t xml:space="preserve"> </w:t>
      </w:r>
      <w:r>
        <w:rPr>
          <w:rFonts w:hint="eastAsia" w:ascii="黑体" w:hAnsi="黑体" w:eastAsia="黑体"/>
          <w:sz w:val="36"/>
          <w:szCs w:val="36"/>
          <w:lang w:eastAsia="zh-CN"/>
        </w:rPr>
        <w:t>中共三亚市委政法委员会</w:t>
      </w:r>
      <w:r>
        <w:rPr>
          <w:rFonts w:hint="eastAsia" w:ascii="黑体" w:hAnsi="黑体" w:eastAsia="黑体"/>
          <w:sz w:val="36"/>
          <w:szCs w:val="36"/>
          <w:lang w:val="en-US" w:eastAsia="zh-CN"/>
        </w:rPr>
        <w:t>2022</w:t>
      </w:r>
      <w:r>
        <w:rPr>
          <w:rFonts w:hint="eastAsia" w:ascii="黑体" w:hAnsi="黑体" w:eastAsia="黑体"/>
          <w:sz w:val="36"/>
          <w:szCs w:val="36"/>
        </w:rPr>
        <w:t>年</w:t>
      </w:r>
      <w:r>
        <w:rPr>
          <w:rFonts w:hint="eastAsia" w:ascii="黑体" w:hAnsi="黑体" w:eastAsia="黑体"/>
          <w:sz w:val="36"/>
          <w:szCs w:val="36"/>
          <w:lang w:val="en-US" w:eastAsia="zh-CN"/>
        </w:rPr>
        <w:t xml:space="preserve"> </w:t>
      </w:r>
    </w:p>
    <w:p>
      <w:pPr>
        <w:jc w:val="both"/>
        <w:rPr>
          <w:rFonts w:ascii="黑体" w:hAnsi="黑体" w:eastAsia="黑体"/>
          <w:sz w:val="36"/>
          <w:szCs w:val="36"/>
        </w:rPr>
      </w:pPr>
      <w:r>
        <w:rPr>
          <w:rFonts w:hint="eastAsia" w:ascii="黑体" w:hAnsi="黑体" w:eastAsia="黑体"/>
          <w:sz w:val="36"/>
          <w:szCs w:val="36"/>
          <w:lang w:val="en-US" w:eastAsia="zh-CN"/>
        </w:rPr>
        <w:t xml:space="preserve">          </w:t>
      </w:r>
      <w:r>
        <w:rPr>
          <w:rFonts w:hint="eastAsia" w:ascii="黑体" w:hAnsi="黑体" w:eastAsia="黑体"/>
          <w:sz w:val="36"/>
          <w:szCs w:val="36"/>
          <w:lang w:eastAsia="zh-CN"/>
        </w:rPr>
        <w:t>单位</w:t>
      </w:r>
      <w:r>
        <w:rPr>
          <w:rFonts w:hint="eastAsia" w:ascii="黑体" w:hAnsi="黑体" w:eastAsia="黑体"/>
          <w:sz w:val="36"/>
          <w:szCs w:val="36"/>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jc w:val="both"/>
        <w:rPr>
          <w:rFonts w:hint="eastAsia" w:ascii="黑体" w:hAnsi="黑体" w:eastAsia="黑体"/>
          <w:sz w:val="32"/>
          <w:szCs w:val="32"/>
        </w:rPr>
      </w:pPr>
    </w:p>
    <w:p>
      <w:pPr>
        <w:jc w:val="both"/>
        <w:rPr>
          <w:rFonts w:hint="eastAsia" w:ascii="黑体" w:hAnsi="黑体" w:eastAsia="黑体" w:cs="黑体"/>
          <w:sz w:val="32"/>
          <w:szCs w:val="32"/>
        </w:rPr>
      </w:pPr>
    </w:p>
    <w:p>
      <w:pPr>
        <w:jc w:val="both"/>
        <w:rPr>
          <w:rFonts w:ascii="黑体" w:hAnsi="黑体" w:eastAsia="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中共三亚市委政法委员会</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val="en-US" w:eastAsia="zh-CN"/>
        </w:rPr>
        <w:t>单位</w:t>
      </w:r>
      <w:r>
        <w:rPr>
          <w:rFonts w:hint="eastAsia" w:ascii="黑体" w:hAnsi="黑体" w:eastAsia="黑体" w:cs="黑体"/>
          <w:sz w:val="32"/>
          <w:szCs w:val="32"/>
        </w:rPr>
        <w:t>预算情况说明</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lang w:val="en-US" w:eastAsia="zh-CN"/>
        </w:rPr>
        <w:t>2500.26</w:t>
      </w:r>
      <w:r>
        <w:rPr>
          <w:rFonts w:hint="eastAsia" w:ascii="仿宋_GB2312" w:hAnsi="黑体" w:eastAsia="仿宋_GB2312"/>
          <w:color w:val="auto"/>
          <w:sz w:val="32"/>
          <w:szCs w:val="32"/>
        </w:rPr>
        <w:t>万元、</w:t>
      </w:r>
      <w:bookmarkStart w:id="0" w:name="OLE_LINK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58.99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88.75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41.67万元</w:t>
      </w:r>
      <w:bookmarkEnd w:id="0"/>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numPr>
          <w:ilvl w:val="0"/>
          <w:numId w:val="2"/>
        </w:numPr>
        <w:ind w:firstLine="640"/>
        <w:jc w:val="left"/>
        <w:rPr>
          <w:rFonts w:hint="eastAsia" w:ascii="黑体" w:hAnsi="黑体" w:eastAsia="黑体"/>
          <w:color w:val="auto"/>
          <w:sz w:val="32"/>
          <w:szCs w:val="32"/>
        </w:rPr>
      </w:pPr>
      <w:r>
        <w:rPr>
          <w:rFonts w:hint="eastAsia" w:ascii="黑体" w:hAnsi="黑体" w:eastAsia="黑体"/>
          <w:color w:val="auto"/>
          <w:sz w:val="32"/>
          <w:szCs w:val="32"/>
        </w:rPr>
        <w:t>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477.67</w:t>
      </w:r>
      <w:r>
        <w:rPr>
          <w:rFonts w:hint="eastAsia" w:ascii="仿宋_GB2312" w:hAnsi="黑体" w:eastAsia="仿宋_GB2312"/>
          <w:color w:val="auto"/>
          <w:sz w:val="32"/>
          <w:szCs w:val="32"/>
        </w:rPr>
        <w:t>万元，</w:t>
      </w:r>
      <w:bookmarkStart w:id="1" w:name="OLE_LINK11"/>
      <w:r>
        <w:rPr>
          <w:rFonts w:hint="eastAsia" w:ascii="仿宋_GB2312" w:hAnsi="黑体" w:eastAsia="仿宋_GB2312"/>
          <w:color w:val="auto"/>
          <w:sz w:val="32"/>
          <w:szCs w:val="32"/>
        </w:rPr>
        <w:t>主要是</w:t>
      </w:r>
      <w:r>
        <w:rPr>
          <w:rFonts w:hint="eastAsia" w:ascii="仿宋_GB2312" w:hAnsi="黑体" w:eastAsia="仿宋_GB2312"/>
          <w:sz w:val="32"/>
          <w:szCs w:val="32"/>
          <w:lang w:eastAsia="zh-CN"/>
        </w:rPr>
        <w:t>人员经费减少和一般性支出压减等</w:t>
      </w:r>
      <w:r>
        <w:rPr>
          <w:rFonts w:hint="eastAsia" w:ascii="仿宋_GB2312" w:hAnsi="黑体" w:eastAsia="仿宋_GB2312"/>
          <w:color w:val="auto"/>
          <w:sz w:val="32"/>
          <w:szCs w:val="32"/>
          <w:lang w:eastAsia="zh-CN"/>
        </w:rPr>
        <w:t>。</w:t>
      </w:r>
    </w:p>
    <w:bookmarkEnd w:id="1"/>
    <w:p>
      <w:pPr>
        <w:ind w:firstLine="64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一般公共服务（类）支出</w:t>
      </w:r>
      <w:r>
        <w:rPr>
          <w:rFonts w:hint="eastAsia" w:ascii="仿宋_GB2312" w:hAnsi="黑体" w:eastAsia="仿宋_GB2312" w:cs="仿宋_GB2312"/>
          <w:color w:val="auto"/>
          <w:sz w:val="32"/>
          <w:szCs w:val="32"/>
          <w:lang w:val="en-US" w:eastAsia="zh-CN"/>
        </w:rPr>
        <w:t>2500.26</w:t>
      </w:r>
      <w:r>
        <w:rPr>
          <w:rFonts w:hint="eastAsia" w:ascii="仿宋_GB2312" w:hAnsi="黑体" w:eastAsia="仿宋_GB2312"/>
          <w:color w:val="auto"/>
          <w:sz w:val="32"/>
          <w:szCs w:val="32"/>
        </w:rPr>
        <w:t>万元，</w:t>
      </w:r>
      <w:bookmarkStart w:id="2" w:name="OLE_LINK3"/>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92.96</w:t>
      </w:r>
      <w:r>
        <w:rPr>
          <w:rFonts w:hint="eastAsia" w:ascii="仿宋_GB2312" w:hAnsi="黑体" w:eastAsia="仿宋_GB2312"/>
          <w:color w:val="auto"/>
          <w:sz w:val="32"/>
          <w:szCs w:val="32"/>
        </w:rPr>
        <w:t>%；</w:t>
      </w:r>
      <w:bookmarkEnd w:id="2"/>
      <w:r>
        <w:rPr>
          <w:rFonts w:hint="eastAsia" w:ascii="仿宋_GB2312" w:hAnsi="黑体" w:eastAsia="仿宋_GB2312"/>
          <w:color w:val="auto"/>
          <w:sz w:val="32"/>
          <w:szCs w:val="32"/>
          <w:lang w:eastAsia="zh-CN"/>
        </w:rPr>
        <w:t>社会保障和就业支出</w:t>
      </w:r>
      <w:r>
        <w:rPr>
          <w:rFonts w:hint="eastAsia" w:ascii="仿宋_GB2312" w:hAnsi="黑体" w:eastAsia="仿宋_GB2312"/>
          <w:color w:val="auto"/>
          <w:sz w:val="32"/>
          <w:szCs w:val="32"/>
          <w:lang w:val="en-US" w:eastAsia="zh-CN"/>
        </w:rPr>
        <w:t>58.99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2.20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88.75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3.30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住房保障支出</w:t>
      </w:r>
      <w:r>
        <w:rPr>
          <w:rFonts w:hint="eastAsia" w:ascii="仿宋_GB2312" w:hAnsi="黑体" w:eastAsia="仿宋_GB2312"/>
          <w:color w:val="auto"/>
          <w:sz w:val="32"/>
          <w:szCs w:val="32"/>
          <w:lang w:val="en-US" w:eastAsia="zh-CN"/>
        </w:rPr>
        <w:t>41.67万元，</w:t>
      </w:r>
      <w:r>
        <w:rPr>
          <w:rFonts w:hint="eastAsia" w:ascii="仿宋_GB2312" w:hAnsi="黑体" w:eastAsia="仿宋_GB2312"/>
          <w:color w:val="auto"/>
          <w:sz w:val="32"/>
          <w:szCs w:val="32"/>
        </w:rPr>
        <w:t>占</w:t>
      </w:r>
      <w:r>
        <w:rPr>
          <w:rFonts w:hint="eastAsia" w:ascii="仿宋_GB2312" w:hAnsi="黑体" w:eastAsia="仿宋_GB2312" w:cs="仿宋_GB2312"/>
          <w:color w:val="auto"/>
          <w:sz w:val="32"/>
          <w:szCs w:val="32"/>
          <w:lang w:val="en-US" w:eastAsia="zh-CN"/>
        </w:rPr>
        <w:t>1.54</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650.26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40.34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基本支出经费有所增加。</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（款）一般行政管理事务（项）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1770.00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1427.00万元，主要是增加一般行政管理事务开支和单位资金</w:t>
      </w:r>
      <w:r>
        <w:rPr>
          <w:rFonts w:hint="eastAsia" w:ascii="仿宋_GB2312" w:hAnsi="黑体" w:eastAsia="仿宋_GB2312" w:cs="仿宋_GB2312"/>
          <w:color w:val="auto"/>
          <w:sz w:val="32"/>
          <w:szCs w:val="32"/>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一般公共服务（类）</w:t>
      </w:r>
      <w:r>
        <w:rPr>
          <w:rFonts w:hint="eastAsia" w:ascii="仿宋_GB2312" w:hAnsi="黑体" w:eastAsia="仿宋_GB2312" w:cs="仿宋_GB2312"/>
          <w:color w:val="auto"/>
          <w:sz w:val="32"/>
          <w:szCs w:val="32"/>
          <w:lang w:eastAsia="zh-CN"/>
        </w:rPr>
        <w:t>党委办公厅（室）及相关机构事务</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专项业务</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80.00</w:t>
      </w:r>
      <w:r>
        <w:rPr>
          <w:rFonts w:hint="eastAsia" w:ascii="仿宋_GB2312" w:hAnsi="黑体" w:eastAsia="仿宋_GB2312"/>
          <w:color w:val="auto"/>
          <w:sz w:val="32"/>
          <w:szCs w:val="32"/>
        </w:rPr>
        <w:t>万元，上年预算数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2500.00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涉法涉诉工作开支。</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48.99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2.52万元，主要是社保基数增加。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机关事业单位职业年金缴费支出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10.00万元，主要是新增退休人员记实。</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26.03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1.34万元，主要是医疗基数增加。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62.73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比上年预算数增加</w:t>
      </w:r>
      <w:r>
        <w:rPr>
          <w:rFonts w:hint="eastAsia" w:ascii="仿宋_GB2312" w:hAnsi="黑体" w:eastAsia="仿宋_GB2312"/>
          <w:color w:val="auto"/>
          <w:sz w:val="32"/>
          <w:szCs w:val="32"/>
          <w:lang w:val="en-US" w:eastAsia="zh-CN"/>
        </w:rPr>
        <w:t>2.16万元，主要是基数增加。</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8.住房保障</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41.67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比上年预算数减少</w:t>
      </w:r>
      <w:r>
        <w:rPr>
          <w:rFonts w:hint="eastAsia" w:ascii="仿宋_GB2312" w:hAnsi="黑体" w:eastAsia="仿宋_GB2312"/>
          <w:color w:val="auto"/>
          <w:sz w:val="32"/>
          <w:szCs w:val="32"/>
          <w:lang w:val="en-US" w:eastAsia="zh-CN"/>
        </w:rPr>
        <w:t>1.02万元，主要是基数降低。</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839.67</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784.71</w:t>
      </w:r>
      <w:r>
        <w:rPr>
          <w:rFonts w:hint="eastAsia" w:ascii="仿宋_GB2312" w:hAnsi="黑体" w:eastAsia="仿宋_GB2312"/>
          <w:color w:val="auto"/>
          <w:sz w:val="32"/>
          <w:szCs w:val="32"/>
        </w:rPr>
        <w:t>万元，主要包括：基本工资、津贴补贴、奖金、</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社会保障缴费</w:t>
      </w:r>
      <w:r>
        <w:rPr>
          <w:rFonts w:hint="eastAsia" w:ascii="仿宋_GB2312" w:hAnsi="黑体" w:eastAsia="仿宋_GB2312"/>
          <w:color w:val="auto"/>
          <w:sz w:val="32"/>
          <w:szCs w:val="32"/>
          <w:lang w:eastAsia="zh-CN"/>
        </w:rPr>
        <w:t>、住房公积金、其他工资福利支出、邮电费、其他交通费和对个人和家庭的补助。</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olor w:val="auto"/>
          <w:sz w:val="32"/>
          <w:szCs w:val="32"/>
          <w:lang w:val="en-US" w:eastAsia="zh-CN"/>
        </w:rPr>
        <w:t>54.97</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培训费、工会经费、福利费、公务用车运行维护费、生活补助、其他商品和服务支出、其他对个人和家庭的补助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四、</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年“三公”经费预算情况</w:t>
      </w:r>
      <w:r>
        <w:rPr>
          <w:rFonts w:hint="eastAsia" w:ascii="黑体" w:hAnsi="黑体" w:eastAsia="黑体" w:cs="Times New Roman"/>
          <w:color w:val="auto"/>
          <w:sz w:val="32"/>
          <w:szCs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中共三亚市委政法委员会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9.07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9.00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300</w:t>
      </w:r>
      <w:r>
        <w:rPr>
          <w:rFonts w:hint="eastAsia" w:ascii="仿宋_GB2312" w:hAnsi="黑体" w:eastAsia="仿宋_GB2312" w:cs="仿宋_GB2312"/>
          <w:sz w:val="32"/>
          <w:szCs w:val="32"/>
        </w:rPr>
        <w:t>人</w:t>
      </w:r>
      <w:r>
        <w:rPr>
          <w:rFonts w:hint="eastAsia" w:ascii="仿宋_GB2312" w:hAnsi="黑体" w:eastAsia="仿宋_GB2312" w:cs="仿宋_GB2312"/>
          <w:sz w:val="32"/>
          <w:szCs w:val="32"/>
          <w:lang w:eastAsia="zh-CN"/>
        </w:rPr>
        <w:t>次</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中共三亚市委政法委员会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五、关于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六、关于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s="仿宋_GB2312"/>
          <w:color w:val="auto"/>
          <w:sz w:val="32"/>
          <w:szCs w:val="32"/>
        </w:rPr>
        <w:t>所有收入和支出均纳入</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预算管理。收入包括：一般公共预算收入</w:t>
      </w:r>
      <w:r>
        <w:rPr>
          <w:rFonts w:hint="eastAsia" w:ascii="仿宋_GB2312" w:hAnsi="黑体" w:eastAsia="仿宋_GB2312" w:cs="仿宋_GB2312"/>
          <w:color w:val="auto"/>
          <w:sz w:val="32"/>
          <w:szCs w:val="32"/>
          <w:lang w:eastAsia="zh-CN"/>
        </w:rPr>
        <w:t>、其他收入</w:t>
      </w:r>
      <w:r>
        <w:rPr>
          <w:rFonts w:hint="eastAsia" w:ascii="仿宋_GB2312" w:hAnsi="黑体" w:eastAsia="仿宋_GB2312"/>
          <w:color w:val="auto"/>
          <w:sz w:val="32"/>
          <w:szCs w:val="32"/>
        </w:rPr>
        <w:t>；支出包括：一般公共服务支出。</w:t>
      </w: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七、关于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2729.67</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2689.67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98.53</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；其他收入40.00万元，占1.47%</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557.67</w:t>
      </w:r>
      <w:r>
        <w:rPr>
          <w:rFonts w:hint="eastAsia" w:ascii="仿宋_GB2312" w:hAnsi="黑体" w:eastAsia="仿宋_GB2312"/>
          <w:color w:val="auto"/>
          <w:sz w:val="32"/>
          <w:szCs w:val="32"/>
        </w:rPr>
        <w:t>万元，主要是</w:t>
      </w:r>
      <w:r>
        <w:rPr>
          <w:rFonts w:hint="eastAsia" w:ascii="仿宋_GB2312" w:hAnsi="黑体" w:eastAsia="仿宋_GB2312"/>
          <w:sz w:val="32"/>
          <w:szCs w:val="32"/>
          <w:lang w:eastAsia="zh-CN"/>
        </w:rPr>
        <w:t>基本支出和法治环境建设和一般行政管理等项目经费减少所致</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八、关于</w:t>
      </w:r>
      <w:r>
        <w:rPr>
          <w:rFonts w:hint="eastAsia" w:ascii="黑体" w:hAnsi="黑体" w:eastAsia="黑体"/>
          <w:color w:val="auto"/>
          <w:sz w:val="32"/>
          <w:szCs w:val="32"/>
          <w:lang w:eastAsia="zh-CN"/>
        </w:rPr>
        <w:t>中共三亚市委政法委员会</w:t>
      </w:r>
      <w:r>
        <w:rPr>
          <w:rFonts w:hint="eastAsia" w:ascii="黑体" w:hAnsi="黑体" w:eastAsia="黑体"/>
          <w:color w:val="auto"/>
          <w:sz w:val="32"/>
          <w:szCs w:val="32"/>
          <w:lang w:val="en-US" w:eastAsia="zh-CN"/>
        </w:rPr>
        <w:t>2022</w:t>
      </w:r>
      <w:r>
        <w:rPr>
          <w:rFonts w:ascii="黑体" w:hAnsi="黑体" w:eastAsia="黑体" w:cs="Times New Roman"/>
          <w:color w:val="auto"/>
          <w:sz w:val="32"/>
          <w:szCs w:val="32"/>
          <w:shd w:val="clear" w:color="auto" w:fill="FFFFFF"/>
        </w:rPr>
        <w:t>年</w:t>
      </w:r>
      <w:r>
        <w:rPr>
          <w:rFonts w:hint="eastAsia" w:ascii="黑体" w:hAnsi="黑体" w:eastAsia="黑体" w:cs="Times New Roman"/>
          <w:color w:val="auto"/>
          <w:sz w:val="32"/>
          <w:szCs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中共三亚市委政法委员会</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2729.67</w:t>
      </w:r>
      <w:r>
        <w:rPr>
          <w:rFonts w:hint="eastAsia" w:ascii="仿宋_GB2312" w:hAnsi="黑体" w:eastAsia="仿宋_GB2312"/>
          <w:color w:val="auto"/>
          <w:sz w:val="32"/>
          <w:szCs w:val="32"/>
        </w:rPr>
        <w:t>元，其中：基本支出</w:t>
      </w:r>
      <w:r>
        <w:rPr>
          <w:rFonts w:hint="eastAsia" w:ascii="仿宋_GB2312" w:hAnsi="黑体" w:eastAsia="仿宋_GB2312" w:cs="仿宋_GB2312"/>
          <w:color w:val="auto"/>
          <w:sz w:val="32"/>
          <w:szCs w:val="32"/>
          <w:lang w:val="en-US" w:eastAsia="zh-CN"/>
        </w:rPr>
        <w:t>839.68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30.76</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1890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69.24</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487.67</w:t>
      </w:r>
      <w:r>
        <w:rPr>
          <w:rFonts w:hint="eastAsia" w:ascii="仿宋_GB2312" w:hAnsi="黑体" w:eastAsia="仿宋_GB2312"/>
          <w:color w:val="auto"/>
          <w:sz w:val="32"/>
          <w:szCs w:val="32"/>
        </w:rPr>
        <w:t>万元，主要是</w:t>
      </w:r>
      <w:r>
        <w:rPr>
          <w:rFonts w:hint="eastAsia" w:ascii="仿宋_GB2312" w:hAnsi="黑体" w:eastAsia="仿宋_GB2312"/>
          <w:sz w:val="32"/>
          <w:szCs w:val="32"/>
          <w:lang w:val="en-US" w:eastAsia="zh-CN"/>
        </w:rPr>
        <w:t>2022年</w:t>
      </w:r>
      <w:r>
        <w:rPr>
          <w:rFonts w:hint="eastAsia" w:ascii="仿宋_GB2312" w:hAnsi="黑体" w:eastAsia="仿宋_GB2312"/>
          <w:sz w:val="32"/>
          <w:szCs w:val="32"/>
          <w:lang w:eastAsia="zh-CN"/>
        </w:rPr>
        <w:t>基本支出和法治环境建设和一般行政管理等项目经费预算减少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zCs w:val="32"/>
          <w:shd w:val="clear" w:color="auto" w:fill="FFFFFF"/>
        </w:rPr>
      </w:pPr>
      <w:r>
        <w:rPr>
          <w:rFonts w:hint="eastAsia" w:ascii="黑体" w:hAnsi="黑体" w:eastAsia="黑体" w:cs="Times New Roman"/>
          <w:color w:val="auto"/>
          <w:sz w:val="32"/>
          <w:szCs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2460.26</w:t>
      </w:r>
      <w:r>
        <w:rPr>
          <w:rFonts w:hint="eastAsia" w:ascii="仿宋_GB2312" w:hAnsi="黑体" w:eastAsia="仿宋_GB2312"/>
          <w:sz w:val="32"/>
          <w:szCs w:val="32"/>
        </w:rPr>
        <w:t>万元</w:t>
      </w:r>
      <w:r>
        <w:rPr>
          <w:rFonts w:hint="eastAsia" w:ascii="仿宋_GB2312" w:hAnsi="黑体" w:eastAsia="仿宋_GB2312"/>
          <w:sz w:val="32"/>
          <w:szCs w:val="32"/>
          <w:lang w:eastAsia="zh-CN"/>
        </w:rPr>
        <w:t>，其中：行政运行基本支出</w:t>
      </w:r>
      <w:r>
        <w:rPr>
          <w:rFonts w:hint="eastAsia" w:ascii="仿宋_GB2312" w:hAnsi="黑体" w:eastAsia="仿宋_GB2312"/>
          <w:sz w:val="32"/>
          <w:szCs w:val="32"/>
          <w:lang w:val="en-US" w:eastAsia="zh-CN"/>
        </w:rPr>
        <w:t>650.26万元；</w:t>
      </w:r>
      <w:r>
        <w:rPr>
          <w:rFonts w:hint="eastAsia" w:ascii="仿宋_GB2312" w:hAnsi="黑体" w:eastAsia="仿宋_GB2312"/>
          <w:sz w:val="32"/>
          <w:szCs w:val="32"/>
          <w:lang w:eastAsia="zh-CN"/>
        </w:rPr>
        <w:t>一般行政管理事务</w:t>
      </w:r>
      <w:r>
        <w:rPr>
          <w:rFonts w:hint="eastAsia" w:ascii="仿宋_GB2312" w:hAnsi="黑体" w:eastAsia="仿宋_GB2312"/>
          <w:sz w:val="32"/>
          <w:szCs w:val="32"/>
          <w:lang w:val="en-US" w:eastAsia="zh-CN"/>
        </w:rPr>
        <w:t>1810万元。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rPr>
        <w:t>本级及下属预算单位政府采购预算总额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bookmarkStart w:id="3" w:name="_GoBack"/>
      <w:bookmarkEnd w:id="3"/>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中共三亚市委政法委员会</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2729.68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left"/>
        <w:rPr>
          <w:rFonts w:ascii="仿宋_GB2312" w:hAnsi="宋体" w:eastAsia="仿宋_GB2312" w:cs="宋体"/>
          <w:color w:val="auto"/>
          <w:kern w:val="0"/>
          <w:sz w:val="32"/>
          <w:szCs w:val="32"/>
        </w:rPr>
      </w:pPr>
    </w:p>
    <w:p>
      <w:pPr>
        <w:jc w:val="center"/>
        <w:rPr>
          <w:rFonts w:hint="eastAsia" w:ascii="黑体" w:hAnsi="黑体" w:eastAsia="黑体"/>
          <w:b/>
          <w:color w:val="auto"/>
          <w:sz w:val="32"/>
          <w:szCs w:val="32"/>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一、财政拨款收入：指本级财政当年拨付的资金。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ˎ̥">
    <w:altName w:val="Times New Roman"/>
    <w:panose1 w:val="00000000000000000000"/>
    <w:charset w:val="00"/>
    <w:family w:val="modern"/>
    <w:pitch w:val="default"/>
    <w:sig w:usb0="00000000" w:usb1="00000000" w:usb2="00000000"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posOffset>4820920</wp:posOffset>
              </wp:positionH>
              <wp:positionV relativeFrom="paragraph">
                <wp:posOffset>-56515</wp:posOffset>
              </wp:positionV>
              <wp:extent cx="453390" cy="2025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3390" cy="202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9.6pt;margin-top:-4.45pt;height:15.95pt;width:35.7pt;mso-position-horizontal-relative:margin;z-index:251658240;mso-width-relative:page;mso-height-relative:page;" filled="f" stroked="f" coordsize="21600,21600" o:gfxdata="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0/Gt02QAAAAkB&#10;AAAPAAAAAAAAAAEAIAAAACIAAABkcnMvZG93bnJldi54bWxQSwECFAAUAAAACACHTuJACtAiexoC&#10;AAATBAAADgAAAAAAAAABACAAAAAoAQAAZHJzL2Uyb0RvYy54bWxQSwUGAAAAAAYABgBZAQAAtAUA&#10;AAAA&#10;">
              <v:fill on="f" focussize="0,0"/>
              <v:stroke on="f" weight="0.5pt"/>
              <v:imagedata o:title=""/>
              <o:lock v:ext="edit" aspectratio="f"/>
              <v:textbox inset="0mm,0mm,0mm,0mm">
                <w:txbxContent>
                  <w:p>
                    <w:pPr>
                      <w:snapToGrid w:val="0"/>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rPr>
                      <w:t>1</w:t>
                    </w:r>
                    <w:r>
                      <w:rPr>
                        <w:rFonts w:hint="eastAsia"/>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80807999">
    <w:nsid w:val="5E39373F"/>
    <w:multiLevelType w:val="singleLevel"/>
    <w:tmpl w:val="5E39373F"/>
    <w:lvl w:ilvl="0" w:tentative="1">
      <w:start w:val="3"/>
      <w:numFmt w:val="chineseCounting"/>
      <w:suff w:val="nothing"/>
      <w:lvlText w:val="（%1）"/>
      <w:lvlJc w:val="left"/>
    </w:lvl>
  </w:abstractNum>
  <w:abstractNum w:abstractNumId="1644893139">
    <w:nsid w:val="620B13D3"/>
    <w:multiLevelType w:val="singleLevel"/>
    <w:tmpl w:val="620B13D3"/>
    <w:lvl w:ilvl="0" w:tentative="1">
      <w:start w:val="2"/>
      <w:numFmt w:val="chineseCounting"/>
      <w:suff w:val="nothing"/>
      <w:lvlText w:val="%1、"/>
      <w:lvlJc w:val="left"/>
    </w:lvl>
  </w:abstractNum>
  <w:num w:numId="1">
    <w:abstractNumId w:val="1580807999"/>
  </w:num>
  <w:num w:numId="2">
    <w:abstractNumId w:val="16448931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3547"/>
    <w:rsid w:val="0BDB383C"/>
    <w:rsid w:val="119D6C3C"/>
    <w:rsid w:val="21FE738D"/>
    <w:rsid w:val="243A2F99"/>
    <w:rsid w:val="302A578D"/>
    <w:rsid w:val="3F2B65FF"/>
    <w:rsid w:val="40082FC2"/>
    <w:rsid w:val="43891DBE"/>
    <w:rsid w:val="51283F00"/>
    <w:rsid w:val="58FC01C9"/>
    <w:rsid w:val="61335C1D"/>
    <w:rsid w:val="7B17444C"/>
    <w:rsid w:val="7EFF354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2022-02-16T09:48:00Z</dcterms:created>
  <dc:creator>Administrator</dc:creator>
  <cp:lastModifiedBy>张皇姬</cp:lastModifiedBy>
  <cp:lastPrinted>2023-07-31T00:51:00Z</cp:lastPrinted>
  <dcterms:modified xsi:type="dcterms:W3CDTF">2023-08-02T01:13:48Z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