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82"/>
          <w:szCs w:val="82"/>
        </w:rPr>
      </w:pPr>
      <w:r>
        <w:rPr>
          <w:rFonts w:hint="default" w:ascii="Times New Roman" w:hAnsi="Times New Roman" w:cs="Times New Roman"/>
          <w:sz w:val="82"/>
          <w:szCs w:val="82"/>
        </w:rPr>
        <w:t>202</w:t>
      </w:r>
      <w:r>
        <w:rPr>
          <w:rFonts w:hint="eastAsia" w:ascii="Times New Roman" w:hAnsi="Times New Roman" w:cs="Times New Roman"/>
          <w:sz w:val="82"/>
          <w:szCs w:val="82"/>
          <w:lang w:val="en-US" w:eastAsia="zh-CN"/>
        </w:rPr>
        <w:t>2</w:t>
      </w:r>
      <w:r>
        <w:rPr>
          <w:rFonts w:hint="default" w:ascii="Times New Roman" w:hAnsi="Times New Roman" w:cs="Times New Roman"/>
          <w:sz w:val="82"/>
          <w:szCs w:val="82"/>
        </w:rPr>
        <w:t>年中共三亚市委机构编制委员会办公室</w:t>
      </w:r>
    </w:p>
    <w:p>
      <w:pPr>
        <w:jc w:val="center"/>
        <w:rPr>
          <w:rFonts w:hint="default" w:ascii="Times New Roman" w:hAnsi="Times New Roman" w:cs="Times New Roman"/>
          <w:sz w:val="82"/>
          <w:szCs w:val="82"/>
        </w:rPr>
      </w:pPr>
      <w:r>
        <w:rPr>
          <w:rFonts w:hint="default" w:ascii="Times New Roman" w:hAnsi="Times New Roman" w:cs="Times New Roman"/>
          <w:sz w:val="82"/>
          <w:szCs w:val="82"/>
        </w:rPr>
        <w:t>部门预算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default" w:ascii="Times New Roman" w:hAnsi="Times New Roman" w:eastAsia="黑体" w:cs="Times New Roman"/>
          <w:sz w:val="32"/>
          <w:szCs w:val="32"/>
          <w:lang w:val="en-US" w:eastAsia="zh-CN"/>
        </w:rPr>
        <w:t>部门</w:t>
      </w:r>
      <w:r>
        <w:rPr>
          <w:rFonts w:hint="default" w:ascii="Times New Roman" w:hAnsi="Times New Roman" w:eastAsia="黑体" w:cs="Times New Roman"/>
          <w:sz w:val="32"/>
          <w:szCs w:val="32"/>
        </w:rPr>
        <w:t>概况</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7"/>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7"/>
        <w:numPr>
          <w:ilvl w:val="0"/>
          <w:numId w:val="0"/>
        </w:numPr>
        <w:ind w:left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第二部分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年部门预算表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7"/>
        <w:numPr>
          <w:ilvl w:val="0"/>
          <w:numId w:val="0"/>
        </w:numPr>
        <w:ind w:leftChars="0"/>
        <w:jc w:val="both"/>
        <w:rPr>
          <w:rFonts w:hint="default" w:ascii="Times New Roman" w:hAnsi="Times New Roman" w:eastAsia="仿宋_GB2312" w:cs="Times New Roman"/>
          <w:spacing w:val="-6"/>
          <w:sz w:val="32"/>
          <w:szCs w:val="32"/>
        </w:rPr>
      </w:pPr>
      <w:r>
        <w:rPr>
          <w:rFonts w:hint="default" w:ascii="Times New Roman" w:hAnsi="Times New Roman" w:eastAsia="黑体" w:cs="Times New Roman"/>
          <w:sz w:val="32"/>
          <w:szCs w:val="32"/>
          <w:lang w:eastAsia="zh-CN"/>
        </w:rPr>
        <w:t>第三部分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年部门预算情况说明</w:t>
      </w:r>
    </w:p>
    <w:p>
      <w:pPr>
        <w:pStyle w:val="7"/>
        <w:numPr>
          <w:ilvl w:val="0"/>
          <w:numId w:val="0"/>
        </w:numPr>
        <w:ind w:left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7"/>
        <w:ind w:left="1320" w:firstLine="0" w:firstLineChars="0"/>
        <w:jc w:val="left"/>
        <w:rPr>
          <w:rFonts w:hint="default" w:ascii="Times New Roman" w:hAnsi="Times New Roman" w:eastAsia="黑体" w:cs="Times New Roman"/>
          <w:sz w:val="32"/>
          <w:szCs w:val="32"/>
        </w:rPr>
      </w:pPr>
    </w:p>
    <w:p>
      <w:pPr>
        <w:pStyle w:val="7"/>
        <w:ind w:left="1320" w:firstLine="0" w:firstLineChars="0"/>
        <w:jc w:val="left"/>
        <w:rPr>
          <w:rFonts w:hint="default" w:ascii="Times New Roman" w:hAnsi="Times New Roman" w:eastAsia="黑体" w:cs="Times New Roman"/>
          <w:sz w:val="32"/>
          <w:szCs w:val="32"/>
        </w:rPr>
      </w:pPr>
    </w:p>
    <w:p>
      <w:pPr>
        <w:pStyle w:val="7"/>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w:t>
      </w:r>
      <w:r>
        <w:rPr>
          <w:rFonts w:hint="default"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（一）</w:t>
      </w:r>
      <w:r>
        <w:rPr>
          <w:rFonts w:hint="default" w:ascii="Times New Roman" w:hAnsi="Times New Roman" w:eastAsia="仿宋_GB2312" w:cs="Times New Roman"/>
          <w:kern w:val="2"/>
          <w:sz w:val="32"/>
          <w:szCs w:val="32"/>
          <w:lang w:eastAsia="zh-CN"/>
        </w:rPr>
        <w:t>部门主要职责</w:t>
      </w:r>
    </w:p>
    <w:p>
      <w:pPr>
        <w:numPr>
          <w:ilvl w:val="0"/>
          <w:numId w:val="0"/>
        </w:num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eastAsia="zh-CN"/>
        </w:rPr>
        <w:t>拟定负责全市各级党政机关、人大、政协、监察机关、各民主党派、各人民团体机关和事业单位的机构编制工作；</w:t>
      </w:r>
    </w:p>
    <w:p>
      <w:pPr>
        <w:suppressAutoHyphens w:val="0"/>
        <w:spacing w:line="578" w:lineRule="exact"/>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协调市直各部门的职能配置和调整，协调市直各部门之间以及市直各部门与各区之间的职责分工；拟订并组织实施全市事业单位管理体制和机构改革总体方案；审核市直事业单位机构编制方案和机构编制调整事项；审核各区事业单位机构改革总体方案；指导、协调各区事业单位管理体制改革和机构编制管理等工作</w:t>
      </w:r>
      <w:r>
        <w:rPr>
          <w:rFonts w:hint="eastAsia" w:ascii="Times New Roman" w:hAnsi="Times New Roman" w:eastAsia="仿宋_GB2312" w:cs="Times New Roman"/>
          <w:kern w:val="2"/>
          <w:sz w:val="32"/>
          <w:szCs w:val="32"/>
          <w:lang w:eastAsia="zh-CN"/>
        </w:rPr>
        <w:t>；完成市委、市委机构编制委员会和上级部门交办的其他工作任务。</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（二）机构设置情况</w:t>
      </w:r>
    </w:p>
    <w:p>
      <w:pPr>
        <w:suppressAutoHyphens w:val="0"/>
        <w:spacing w:line="578" w:lineRule="exact"/>
        <w:ind w:firstLine="640"/>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en-US" w:eastAsia="zh-CN"/>
        </w:rPr>
        <w:t>中共三亚市委机构编制委员会办公室内设：综合科、体制改革科、机关编制科、事业编制科（事业单位</w:t>
      </w:r>
      <w:r>
        <w:rPr>
          <w:rFonts w:hint="eastAsia" w:ascii="Times New Roman" w:hAnsi="Times New Roman" w:eastAsia="仿宋_GB2312" w:cs="Times New Roman"/>
          <w:kern w:val="2"/>
          <w:sz w:val="32"/>
          <w:szCs w:val="32"/>
          <w:lang w:val="en-US" w:eastAsia="zh-CN"/>
        </w:rPr>
        <w:t>登记</w:t>
      </w:r>
      <w:r>
        <w:rPr>
          <w:rFonts w:hint="default" w:ascii="Times New Roman" w:hAnsi="Times New Roman" w:eastAsia="仿宋_GB2312" w:cs="Times New Roman"/>
          <w:kern w:val="2"/>
          <w:sz w:val="32"/>
          <w:szCs w:val="32"/>
          <w:lang w:val="en-US" w:eastAsia="zh-CN"/>
        </w:rPr>
        <w:t>管理科）、机构编制监督检查科五个科室。下属全额拨款事业单位：三亚市</w:t>
      </w:r>
      <w:r>
        <w:rPr>
          <w:rFonts w:hint="default" w:ascii="Times New Roman" w:hAnsi="Times New Roman" w:eastAsia="仿宋" w:cs="Times New Roman"/>
          <w:spacing w:val="-9"/>
          <w:sz w:val="32"/>
          <w:szCs w:val="32"/>
        </w:rPr>
        <w:t>机构编制</w:t>
      </w:r>
      <w:r>
        <w:rPr>
          <w:rFonts w:hint="default" w:ascii="Times New Roman" w:hAnsi="Times New Roman" w:eastAsia="仿宋" w:cs="Times New Roman"/>
          <w:spacing w:val="-9"/>
          <w:sz w:val="32"/>
          <w:szCs w:val="32"/>
          <w:lang w:eastAsia="zh-CN"/>
        </w:rPr>
        <w:t>事务</w:t>
      </w:r>
      <w:r>
        <w:rPr>
          <w:rFonts w:hint="default" w:ascii="Times New Roman" w:hAnsi="Times New Roman" w:eastAsia="仿宋_GB2312" w:cs="Times New Roman"/>
          <w:kern w:val="0"/>
          <w:sz w:val="32"/>
          <w:szCs w:val="32"/>
          <w:shd w:val="clear" w:color="auto" w:fill="FFFFFF"/>
        </w:rPr>
        <w:t>中心</w:t>
      </w:r>
      <w:r>
        <w:rPr>
          <w:rFonts w:hint="default" w:ascii="Times New Roman" w:hAnsi="Times New Roman" w:eastAsia="仿宋_GB2312" w:cs="Times New Roman"/>
          <w:kern w:val="2"/>
          <w:sz w:val="32"/>
          <w:szCs w:val="32"/>
          <w:lang w:val="en-US" w:eastAsia="zh-CN"/>
        </w:rPr>
        <w:t>。</w:t>
      </w:r>
    </w:p>
    <w:p>
      <w:pPr>
        <w:pStyle w:val="7"/>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ind w:firstLine="800" w:firstLineChars="25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w:t>
      </w:r>
      <w:r>
        <w:rPr>
          <w:rFonts w:hint="default" w:ascii="Times New Roman" w:hAnsi="Times New Roman" w:eastAsia="仿宋_GB2312" w:cs="Times New Roman"/>
          <w:kern w:val="2"/>
          <w:sz w:val="32"/>
          <w:szCs w:val="32"/>
          <w:lang w:val="en-US" w:eastAsia="zh-CN"/>
        </w:rPr>
        <w:t>中共三亚市委</w:t>
      </w:r>
      <w:r>
        <w:rPr>
          <w:rFonts w:hint="default" w:ascii="Times New Roman" w:hAnsi="Times New Roman" w:eastAsia="仿宋" w:cs="Times New Roman"/>
          <w:spacing w:val="-9"/>
          <w:sz w:val="32"/>
          <w:szCs w:val="32"/>
        </w:rPr>
        <w:t>机构编制委员会办公室202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年部门预算编制范围的二级预算单位包括：</w:t>
      </w:r>
    </w:p>
    <w:p>
      <w:pPr>
        <w:pStyle w:val="7"/>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_GB2312" w:cs="Times New Roman"/>
          <w:kern w:val="0"/>
          <w:sz w:val="32"/>
          <w:szCs w:val="32"/>
          <w:shd w:val="clear" w:color="auto" w:fill="FFFFFF"/>
        </w:rPr>
        <w:t>本级</w:t>
      </w:r>
    </w:p>
    <w:p>
      <w:pPr>
        <w:pStyle w:val="7"/>
        <w:numPr>
          <w:ilvl w:val="0"/>
          <w:numId w:val="6"/>
        </w:numPr>
        <w:ind w:firstLine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rPr>
        <w:t>三亚市</w:t>
      </w:r>
      <w:r>
        <w:rPr>
          <w:rFonts w:hint="default" w:ascii="Times New Roman" w:hAnsi="Times New Roman" w:eastAsia="仿宋" w:cs="Times New Roman"/>
          <w:spacing w:val="-9"/>
          <w:sz w:val="32"/>
          <w:szCs w:val="32"/>
        </w:rPr>
        <w:t>机构编制</w:t>
      </w:r>
      <w:r>
        <w:rPr>
          <w:rFonts w:hint="default" w:ascii="Times New Roman" w:hAnsi="Times New Roman" w:eastAsia="仿宋" w:cs="Times New Roman"/>
          <w:spacing w:val="-9"/>
          <w:sz w:val="32"/>
          <w:szCs w:val="32"/>
          <w:lang w:eastAsia="zh-CN"/>
        </w:rPr>
        <w:t>事务</w:t>
      </w:r>
      <w:r>
        <w:rPr>
          <w:rFonts w:hint="default" w:ascii="Times New Roman" w:hAnsi="Times New Roman" w:eastAsia="仿宋_GB2312" w:cs="Times New Roman"/>
          <w:kern w:val="0"/>
          <w:sz w:val="32"/>
          <w:szCs w:val="32"/>
          <w:shd w:val="clear" w:color="auto" w:fill="FFFFFF"/>
        </w:rPr>
        <w:t>中心（下属</w:t>
      </w:r>
      <w:r>
        <w:rPr>
          <w:rFonts w:hint="eastAsia" w:ascii="Times New Roman" w:hAnsi="Times New Roman" w:eastAsia="仿宋_GB2312" w:cs="Times New Roman"/>
          <w:kern w:val="0"/>
          <w:sz w:val="32"/>
          <w:szCs w:val="32"/>
          <w:shd w:val="clear" w:color="auto" w:fill="FFFFFF"/>
          <w:lang w:eastAsia="zh-CN"/>
        </w:rPr>
        <w:t>事业</w:t>
      </w:r>
      <w:r>
        <w:rPr>
          <w:rFonts w:hint="default" w:ascii="Times New Roman" w:hAnsi="Times New Roman" w:eastAsia="仿宋_GB2312" w:cs="Times New Roman"/>
          <w:kern w:val="0"/>
          <w:sz w:val="32"/>
          <w:szCs w:val="32"/>
          <w:shd w:val="clear" w:color="auto" w:fill="FFFFFF"/>
        </w:rPr>
        <w:t>单位）</w:t>
      </w:r>
    </w:p>
    <w:p>
      <w:pPr>
        <w:pStyle w:val="7"/>
        <w:ind w:firstLine="0" w:firstLineChars="0"/>
        <w:jc w:val="left"/>
        <w:rPr>
          <w:rFonts w:hint="default" w:ascii="Times New Roman" w:hAnsi="Times New Roman" w:eastAsia="仿宋_GB2312" w:cs="Times New Roman"/>
          <w:sz w:val="32"/>
          <w:szCs w:val="32"/>
        </w:rPr>
      </w:pPr>
    </w:p>
    <w:p>
      <w:pPr>
        <w:ind w:left="800"/>
        <w:jc w:val="center"/>
        <w:rPr>
          <w:rFonts w:hint="default" w:ascii="Times New Roman" w:hAnsi="Times New Roman" w:eastAsia="黑体" w:cs="Times New Roman"/>
          <w:sz w:val="32"/>
          <w:szCs w:val="32"/>
        </w:rPr>
      </w:pPr>
    </w:p>
    <w:p>
      <w:pPr>
        <w:ind w:left="8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z w:val="32"/>
          <w:szCs w:val="32"/>
        </w:rPr>
        <w:t>机构编制委员会办公室202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年部门预算表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（此部分内容即为部门预算公开表）</w:t>
      </w:r>
    </w:p>
    <w:p>
      <w:pPr>
        <w:rPr>
          <w:rFonts w:hint="default" w:ascii="Times New Roman" w:hAnsi="Times New Roman" w:eastAsia="黑体" w:cs="Times New Roman"/>
          <w:sz w:val="32"/>
          <w:szCs w:val="32"/>
        </w:rPr>
      </w:pPr>
    </w:p>
    <w:p>
      <w:pPr>
        <w:jc w:val="center"/>
        <w:rPr>
          <w:rFonts w:hint="default" w:ascii="Times New Roman" w:hAnsi="Times New Roman" w:eastAsia="黑体" w:cs="Times New Roman"/>
          <w:spacing w:val="-6"/>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6"/>
          <w:sz w:val="32"/>
          <w:szCs w:val="32"/>
        </w:rPr>
        <w:t>机构编制委员会办公室202</w:t>
      </w:r>
      <w:r>
        <w:rPr>
          <w:rFonts w:hint="eastAsia"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年部门预算情况说明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1310.82</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554.11</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35.51</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41.63</w:t>
      </w:r>
      <w:r>
        <w:rPr>
          <w:rFonts w:hint="default" w:ascii="Times New Roman" w:hAnsi="Times New Roman" w:eastAsia="仿宋_GB2312" w:cs="Times New Roman"/>
          <w:sz w:val="32"/>
          <w:szCs w:val="32"/>
        </w:rPr>
        <w:t>万元、住房保障支出23.38万元</w:t>
      </w:r>
      <w:r>
        <w:rPr>
          <w:rFonts w:hint="eastAsia" w:ascii="Times New Roman" w:hAnsi="Times New Roman" w:eastAsia="仿宋_GB2312" w:cs="Times New Roman"/>
          <w:sz w:val="32"/>
          <w:szCs w:val="32"/>
          <w:lang w:eastAsia="zh-CN"/>
        </w:rPr>
        <w:t>、粮油物资储备支出0.77</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95.15</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增资（</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新增会议室、档案室、办公室装修）</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w:t>
      </w:r>
      <w:r>
        <w:rPr>
          <w:rFonts w:hint="default" w:ascii="Times New Roman" w:hAnsi="Times New Roman" w:eastAsia="仿宋_GB2312" w:cs="Times New Roman"/>
          <w:sz w:val="32"/>
          <w:szCs w:val="32"/>
          <w:lang w:val="en-US" w:eastAsia="zh-CN"/>
        </w:rPr>
        <w:t>554.11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84.54</w:t>
      </w:r>
      <w:r>
        <w:rPr>
          <w:rFonts w:hint="default" w:ascii="Times New Roman" w:hAnsi="Times New Roman" w:eastAsia="仿宋_GB2312" w:cs="Times New Roman"/>
          <w:sz w:val="32"/>
          <w:szCs w:val="32"/>
        </w:rPr>
        <w:t>%；社会保障和就业（类）支出</w:t>
      </w:r>
      <w:r>
        <w:rPr>
          <w:rFonts w:hint="default" w:ascii="Times New Roman" w:hAnsi="Times New Roman" w:eastAsia="仿宋_GB2312" w:cs="Times New Roman"/>
          <w:sz w:val="32"/>
          <w:szCs w:val="32"/>
          <w:lang w:val="en-US" w:eastAsia="zh-CN"/>
        </w:rPr>
        <w:t>35.51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rPr>
        <w:t>%；卫生健康（类）支出</w:t>
      </w:r>
      <w:r>
        <w:rPr>
          <w:rFonts w:hint="default" w:ascii="Times New Roman" w:hAnsi="Times New Roman" w:eastAsia="仿宋_GB2312" w:cs="Times New Roman"/>
          <w:sz w:val="32"/>
          <w:szCs w:val="32"/>
          <w:lang w:val="en-US" w:eastAsia="zh-CN"/>
        </w:rPr>
        <w:t>41.63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6.35</w:t>
      </w:r>
      <w:r>
        <w:rPr>
          <w:rFonts w:hint="default" w:ascii="Times New Roman" w:hAnsi="Times New Roman" w:eastAsia="仿宋_GB2312" w:cs="Times New Roman"/>
          <w:sz w:val="32"/>
          <w:szCs w:val="32"/>
        </w:rPr>
        <w:t>%；住房保障（类）支出23.38万元，占</w:t>
      </w:r>
      <w:r>
        <w:rPr>
          <w:rFonts w:hint="eastAsia" w:ascii="Times New Roman" w:hAnsi="Times New Roman" w:eastAsia="仿宋_GB2312" w:cs="Times New Roman"/>
          <w:sz w:val="32"/>
          <w:szCs w:val="32"/>
          <w:lang w:val="en-US" w:eastAsia="zh-CN"/>
        </w:rPr>
        <w:t>3.57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；粮油物资储备</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0.77万元，占</w:t>
      </w:r>
      <w:r>
        <w:rPr>
          <w:rFonts w:hint="eastAsia" w:ascii="Times New Roman" w:hAnsi="Times New Roman" w:eastAsia="仿宋_GB2312" w:cs="Times New Roman"/>
          <w:sz w:val="32"/>
          <w:szCs w:val="32"/>
          <w:lang w:val="en-US" w:eastAsia="zh-CN"/>
        </w:rPr>
        <w:t>0.12</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 一般公共服务支出（类）组织事务（款）行政运行（项）202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227.12</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3.39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一般公共服务支出（类）组织事务（款）事业运行（项）202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113.76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9.02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.一般公共服务支出（类）</w:t>
      </w:r>
      <w:r>
        <w:rPr>
          <w:rFonts w:hint="default" w:ascii="Times New Roman" w:hAnsi="Times New Roman" w:eastAsia="仿宋_GB2312" w:cs="Times New Roman"/>
          <w:sz w:val="32"/>
          <w:szCs w:val="32"/>
          <w:lang w:eastAsia="zh-CN"/>
        </w:rPr>
        <w:t>其他一般公共服务支出</w:t>
      </w:r>
      <w:r>
        <w:rPr>
          <w:rFonts w:hint="default" w:ascii="Times New Roman" w:hAnsi="Times New Roman" w:eastAsia="仿宋_GB2312" w:cs="Times New Roman"/>
          <w:sz w:val="32"/>
          <w:szCs w:val="32"/>
        </w:rPr>
        <w:t>（款）其他一般公共服务支出（项）202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213.23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社会保障和就业支出（类）行政事业单位养老支出（款）机关事业单位基本养老保险缴费支出（项）202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年预算数为28.51万元，比上年预算数</w:t>
      </w:r>
      <w:r>
        <w:rPr>
          <w:rFonts w:hint="eastAsia"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34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lang w:eastAsia="zh-CN"/>
        </w:rPr>
        <w:t>员</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lang w:eastAsia="zh-CN"/>
        </w:rPr>
        <w:t>资</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社会保障和就业支出（类）行政事业单位养老支出（款）机关事业单位职业年金缴费支出（项）202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9.73</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员</w:t>
      </w:r>
      <w:r>
        <w:rPr>
          <w:rFonts w:hint="default"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.卫生健康支出（类）行政事业单位医疗（款）事业单位医疗（项）202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5.42</w:t>
      </w:r>
      <w:r>
        <w:rPr>
          <w:rFonts w:hint="default" w:ascii="Times New Roman" w:hAnsi="Times New Roman" w:eastAsia="仿宋_GB2312" w:cs="Times New Roman"/>
          <w:sz w:val="32"/>
          <w:szCs w:val="32"/>
        </w:rPr>
        <w:t>万元，比上年预算增加</w:t>
      </w:r>
      <w:r>
        <w:rPr>
          <w:rFonts w:hint="eastAsia" w:ascii="Times New Roman" w:hAnsi="Times New Roman" w:eastAsia="仿宋_GB2312" w:cs="Times New Roman"/>
          <w:sz w:val="32"/>
          <w:szCs w:val="32"/>
          <w:lang w:val="en-US" w:eastAsia="zh-CN"/>
        </w:rPr>
        <w:t>0.32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员增资。</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26.49</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0.73</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人</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增</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 住房保障支出（类）住房改革支出（款）住房公积金（项）202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年预算数为23.38万元，比上年预算数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2.14</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员</w:t>
      </w:r>
      <w:r>
        <w:rPr>
          <w:rFonts w:hint="eastAsia" w:ascii="Times New Roman" w:hAnsi="Times New Roman" w:eastAsia="仿宋_GB2312" w:cs="Times New Roman"/>
          <w:sz w:val="32"/>
          <w:szCs w:val="32"/>
          <w:lang w:eastAsia="zh-CN"/>
        </w:rPr>
        <w:t>减</w:t>
      </w:r>
      <w:r>
        <w:rPr>
          <w:rFonts w:hint="default" w:ascii="Times New Roman" w:hAnsi="Times New Roman" w:eastAsia="仿宋_GB2312" w:cs="Times New Roman"/>
          <w:sz w:val="32"/>
          <w:szCs w:val="32"/>
        </w:rPr>
        <w:t>资。</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 粮油物资储备支出（类）粮油物资事务（款）其他粮油物资事务支出（项）202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年预算数为0.77万元，</w:t>
      </w:r>
      <w:r>
        <w:rPr>
          <w:rFonts w:hint="default" w:ascii="Times New Roman" w:hAnsi="Times New Roman" w:eastAsia="仿宋_GB2312" w:cs="Times New Roman"/>
          <w:sz w:val="32"/>
          <w:szCs w:val="32"/>
          <w:lang w:eastAsia="zh-CN"/>
        </w:rPr>
        <w:t>此项为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年预算</w:t>
      </w:r>
      <w:r>
        <w:rPr>
          <w:rFonts w:hint="default" w:ascii="Times New Roman" w:hAnsi="Times New Roman" w:eastAsia="仿宋_GB2312" w:cs="Times New Roman"/>
          <w:sz w:val="32"/>
          <w:szCs w:val="32"/>
          <w:lang w:eastAsia="zh-CN"/>
        </w:rPr>
        <w:t>新增项，主要是因为支出功能分类科目调整。</w:t>
      </w:r>
    </w:p>
    <w:p>
      <w:pPr>
        <w:ind w:firstLine="64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441.41</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406.54</w:t>
      </w:r>
      <w:r>
        <w:rPr>
          <w:rFonts w:hint="default" w:ascii="Times New Roman" w:hAnsi="Times New Roman" w:eastAsia="仿宋_GB2312" w:cs="Times New Roman"/>
          <w:sz w:val="32"/>
          <w:szCs w:val="32"/>
        </w:rPr>
        <w:t>万元，主要包括：基本工资、津贴补贴、奖金、绩效工资、机关事业单位基本养老保险缴费、职业年金缴费、职工基本医疗保险缴费、公务员医疗补助缴费、其他社会保障缴费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住房公积金、医疗费、其他工资福利支出、邮电费、其他交通费用、对个人和家庭的补助费、奖励金等。</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34.87</w:t>
      </w:r>
      <w:r>
        <w:rPr>
          <w:rFonts w:hint="default" w:ascii="Times New Roman" w:hAnsi="Times New Roman" w:eastAsia="仿宋_GB2312" w:cs="Times New Roman"/>
          <w:sz w:val="32"/>
          <w:szCs w:val="32"/>
        </w:rPr>
        <w:t>万元，主要包括：其他社会保障缴费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办公费、会议费、培训费、工会经费、福利费、公务用车运行维护费、其他商品和服务支出费</w:t>
      </w:r>
      <w:r>
        <w:rPr>
          <w:rFonts w:hint="eastAsia" w:ascii="Times New Roman" w:hAnsi="Times New Roman" w:eastAsia="仿宋_GB2312" w:cs="Times New Roman"/>
          <w:sz w:val="32"/>
          <w:szCs w:val="32"/>
          <w:lang w:eastAsia="zh-CN"/>
        </w:rPr>
        <w:t>、生活补助</w:t>
      </w:r>
      <w:r>
        <w:rPr>
          <w:rFonts w:hint="default"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其他对个人和家庭的补助费等。</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年“三公”经费预算情况说明</w:t>
      </w:r>
    </w:p>
    <w:p>
      <w:pPr>
        <w:ind w:firstLine="640" w:firstLineChars="200"/>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年一般公共预算“三公”经费预算数为2.81万元，其中：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1.81万元（其中，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rPr>
        <w:t>1.81万元）</w:t>
      </w:r>
      <w:r>
        <w:rPr>
          <w:rFonts w:hint="default" w:ascii="Times New Roman" w:hAnsi="Times New Roman" w:eastAsia="仿宋_GB2312" w:cs="Times New Roman"/>
          <w:sz w:val="32"/>
          <w:shd w:val="clear" w:color="auto" w:fill="FFFFFF"/>
        </w:rPr>
        <w:t>，与上年预算持平</w:t>
      </w:r>
      <w:r>
        <w:rPr>
          <w:rFonts w:hint="eastAsia"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eastAsia="zh-CN"/>
        </w:rPr>
        <w:t>公务用车保有量</w:t>
      </w:r>
      <w:r>
        <w:rPr>
          <w:rFonts w:hint="default" w:ascii="Times New Roman" w:hAnsi="Times New Roman" w:eastAsia="仿宋_GB2312" w:cs="Times New Roman"/>
          <w:sz w:val="32"/>
          <w:shd w:val="clear" w:color="auto" w:fill="FFFFFF"/>
          <w:lang w:val="en-US" w:eastAsia="zh-CN"/>
        </w:rPr>
        <w:t>1辆</w:t>
      </w:r>
      <w:r>
        <w:rPr>
          <w:rFonts w:hint="eastAsia" w:ascii="Times New Roman" w:hAnsi="Times New Roman" w:eastAsia="仿宋_GB2312" w:cs="Times New Roman"/>
          <w:sz w:val="32"/>
          <w:shd w:val="clear" w:color="auto" w:fill="FFFFFF"/>
          <w:lang w:val="en-US" w:eastAsia="zh-CN"/>
        </w:rPr>
        <w:t>（公务用车已超过报废年限，正在走报废程序），</w:t>
      </w:r>
      <w:r>
        <w:rPr>
          <w:rFonts w:hint="default" w:ascii="Times New Roman" w:hAnsi="Times New Roman" w:eastAsia="仿宋_GB2312" w:cs="Times New Roman"/>
          <w:sz w:val="32"/>
          <w:shd w:val="clear" w:color="auto" w:fill="FFFFFF"/>
          <w:lang w:val="en-US" w:eastAsia="zh-CN"/>
        </w:rPr>
        <w:t>计划购</w:t>
      </w:r>
      <w:r>
        <w:rPr>
          <w:rFonts w:hint="eastAsia" w:ascii="Times New Roman" w:hAnsi="Times New Roman" w:eastAsia="仿宋_GB2312" w:cs="Times New Roman"/>
          <w:sz w:val="32"/>
          <w:shd w:val="clear" w:color="auto" w:fill="FFFFFF"/>
          <w:lang w:val="en-US" w:eastAsia="zh-CN"/>
        </w:rPr>
        <w:t>置</w:t>
      </w:r>
      <w:r>
        <w:rPr>
          <w:rFonts w:hint="default" w:ascii="Times New Roman" w:hAnsi="Times New Roman" w:eastAsia="仿宋_GB2312" w:cs="Times New Roman"/>
          <w:sz w:val="32"/>
          <w:shd w:val="clear" w:color="auto" w:fill="FFFFFF"/>
          <w:lang w:val="en-US" w:eastAsia="zh-CN"/>
        </w:rPr>
        <w:t>0辆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公务接待费1</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与</w:t>
      </w:r>
      <w:r>
        <w:rPr>
          <w:rFonts w:hint="default" w:ascii="Times New Roman" w:hAnsi="Times New Roman" w:eastAsia="仿宋_GB2312" w:cs="Times New Roman"/>
          <w:sz w:val="32"/>
          <w:shd w:val="clear" w:color="auto" w:fill="FFFFFF"/>
        </w:rPr>
        <w:t>上年预算</w:t>
      </w:r>
      <w:r>
        <w:rPr>
          <w:rFonts w:hint="default" w:ascii="Times New Roman" w:hAnsi="Times New Roman" w:eastAsia="仿宋_GB2312" w:cs="Times New Roman"/>
          <w:sz w:val="32"/>
          <w:shd w:val="clear" w:color="auto" w:fill="FFFFFF"/>
          <w:lang w:eastAsia="zh-CN"/>
        </w:rPr>
        <w:t>数持平。</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年计划接待12批36人</w:t>
      </w:r>
      <w:r>
        <w:rPr>
          <w:rFonts w:hint="default" w:ascii="Times New Roman" w:hAnsi="Times New Roman" w:eastAsia="仿宋_GB2312" w:cs="Times New Roman"/>
          <w:sz w:val="32"/>
          <w:shd w:val="clear" w:color="auto" w:fill="FFFFFF"/>
        </w:rPr>
        <w:t>。</w:t>
      </w:r>
    </w:p>
    <w:p>
      <w:pPr>
        <w:numPr>
          <w:ilvl w:val="0"/>
          <w:numId w:val="7"/>
        </w:numPr>
        <w:ind w:firstLine="640" w:firstLineChars="200"/>
        <w:outlineLvl w:val="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年政府性基金预算“三公”经费预算数为0万元</w:t>
      </w:r>
      <w:r>
        <w:rPr>
          <w:rFonts w:hint="default" w:ascii="Times New Roman" w:hAnsi="Times New Roman" w:eastAsia="仿宋_GB2312" w:cs="Times New Roman"/>
          <w:sz w:val="32"/>
          <w:szCs w:val="32"/>
          <w:lang w:eastAsia="zh-CN"/>
        </w:rPr>
        <w:t>，其中：</w:t>
      </w:r>
    </w:p>
    <w:p>
      <w:pPr>
        <w:numPr>
          <w:ilvl w:val="0"/>
          <w:numId w:val="0"/>
        </w:numPr>
        <w:outlineLvl w:val="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lang w:val="en-US" w:eastAsia="zh-CN"/>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lang w:val="en-US" w:eastAsia="zh-CN"/>
        </w:rPr>
        <w:t>202</w:t>
      </w:r>
      <w:r>
        <w:rPr>
          <w:rFonts w:hint="eastAsia" w:ascii="Times New Roman" w:hAnsi="Times New Roman" w:eastAsia="仿宋_GB2312" w:cs="Times New Roman"/>
          <w:sz w:val="32"/>
          <w:shd w:val="clear" w:color="auto" w:fill="FFFFFF"/>
          <w:lang w:val="en-US" w:eastAsia="zh-CN"/>
        </w:rPr>
        <w:t>2</w:t>
      </w:r>
      <w:r>
        <w:rPr>
          <w:rFonts w:hint="default" w:ascii="Times New Roman" w:hAnsi="Times New Roman" w:eastAsia="仿宋_GB2312" w:cs="Times New Roman"/>
          <w:sz w:val="32"/>
          <w:shd w:val="clear" w:color="auto" w:fill="FFFFFF"/>
          <w:lang w:val="en-US" w:eastAsia="zh-CN"/>
        </w:rPr>
        <w:t>年无出国计划安排</w:t>
      </w:r>
      <w:r>
        <w:rPr>
          <w:rFonts w:hint="default"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lang w:eastAsia="zh-CN"/>
        </w:rPr>
        <w:t>及运行</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年政府性基金预算当年拨款情况说明</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（一）政府性基金预算当年规模变化情况</w:t>
      </w:r>
    </w:p>
    <w:p>
      <w:pPr>
        <w:ind w:firstLine="640"/>
        <w:jc w:val="left"/>
        <w:outlineLvl w:val="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年政府性基金预算</w:t>
      </w:r>
      <w:r>
        <w:rPr>
          <w:rFonts w:hint="default" w:ascii="Times New Roman" w:hAnsi="Times New Roman" w:eastAsia="仿宋_GB2312" w:cs="Times New Roman"/>
          <w:sz w:val="32"/>
          <w:szCs w:val="32"/>
          <w:lang w:eastAsia="zh-CN"/>
        </w:rPr>
        <w:t>当年拨款</w:t>
      </w:r>
      <w:r>
        <w:rPr>
          <w:rFonts w:hint="default" w:ascii="Times New Roman" w:hAnsi="Times New Roman" w:eastAsia="仿宋_GB2312" w:cs="Times New Roman"/>
          <w:sz w:val="32"/>
          <w:szCs w:val="32"/>
          <w:lang w:val="en-US" w:eastAsia="zh-CN"/>
        </w:rPr>
        <w:t>0万元，与上年预算数持平。</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jc w:val="left"/>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val="en-US" w:eastAsia="zh-CN"/>
        </w:rPr>
        <w:t>，与上年预算数持平</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_GB2312" w:cs="Times New Roman"/>
          <w:sz w:val="32"/>
          <w:szCs w:val="32"/>
        </w:rPr>
        <w:t>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、粮油物资储备支出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1310.82</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万元，其中：经费拨款收入</w:t>
      </w:r>
      <w:r>
        <w:rPr>
          <w:rFonts w:hint="default"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万元，占100%。比上年预算数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80.25</w:t>
      </w:r>
      <w:r>
        <w:rPr>
          <w:rFonts w:hint="default" w:ascii="Times New Roman" w:hAnsi="Times New Roman" w:eastAsia="仿宋_GB2312" w:cs="Times New Roman"/>
          <w:sz w:val="32"/>
          <w:szCs w:val="32"/>
        </w:rPr>
        <w:t>万元，主要是一般公共预算拨款收入</w:t>
      </w:r>
      <w:r>
        <w:rPr>
          <w:rFonts w:hint="eastAsia" w:ascii="Times New Roman" w:hAnsi="Times New Roman" w:eastAsia="仿宋_GB2312" w:cs="Times New Roman"/>
          <w:sz w:val="32"/>
          <w:szCs w:val="32"/>
          <w:lang w:eastAsia="zh-CN"/>
        </w:rPr>
        <w:t>增资（</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新增会议室、档案室、办公室装修）</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中共三亚市委</w:t>
      </w:r>
      <w:r>
        <w:rPr>
          <w:rFonts w:hint="default" w:ascii="Times New Roman" w:hAnsi="Times New Roman" w:eastAsia="黑体" w:cs="Times New Roman"/>
          <w:spacing w:val="-9"/>
          <w:sz w:val="32"/>
          <w:szCs w:val="32"/>
        </w:rPr>
        <w:t>机构编制委员会办公室</w:t>
      </w:r>
      <w:r>
        <w:rPr>
          <w:rFonts w:hint="default" w:ascii="Times New Roman" w:hAnsi="Times New Roman" w:eastAsia="黑体" w:cs="Times New Roman"/>
          <w:spacing w:val="-9"/>
          <w:sz w:val="32"/>
          <w:szCs w:val="32"/>
          <w:lang w:eastAsia="zh-CN"/>
        </w:rPr>
        <w:t>部门</w:t>
      </w:r>
      <w:r>
        <w:rPr>
          <w:rFonts w:hint="default" w:ascii="Times New Roman" w:hAnsi="Times New Roman" w:eastAsia="黑体" w:cs="Times New Roman"/>
          <w:spacing w:val="-9"/>
          <w:sz w:val="32"/>
          <w:szCs w:val="32"/>
        </w:rPr>
        <w:t>202</w:t>
      </w:r>
      <w:r>
        <w:rPr>
          <w:rFonts w:hint="eastAsia" w:ascii="Times New Roman" w:hAnsi="Times New Roman" w:eastAsia="黑体" w:cs="Times New Roman"/>
          <w:spacing w:val="-9"/>
          <w:sz w:val="32"/>
          <w:szCs w:val="32"/>
          <w:lang w:val="en-US" w:eastAsia="zh-CN"/>
        </w:rPr>
        <w:t>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default" w:ascii="Times New Roman" w:hAnsi="Times New Roman" w:eastAsia="仿宋" w:cs="Times New Roman"/>
          <w:spacing w:val="-9"/>
          <w:sz w:val="32"/>
          <w:szCs w:val="32"/>
        </w:rPr>
        <w:t>202</w:t>
      </w:r>
      <w:r>
        <w:rPr>
          <w:rFonts w:hint="eastAsia" w:ascii="Times New Roman" w:hAnsi="Times New Roman" w:eastAsia="仿宋" w:cs="Times New Roman"/>
          <w:spacing w:val="-9"/>
          <w:sz w:val="32"/>
          <w:szCs w:val="32"/>
          <w:lang w:val="en-US" w:eastAsia="zh-CN"/>
        </w:rPr>
        <w:t>2</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655.41</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441.41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67.35</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214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32.65</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80.25</w:t>
      </w:r>
      <w:r>
        <w:rPr>
          <w:rFonts w:hint="default" w:ascii="Times New Roman" w:hAnsi="Times New Roman" w:eastAsia="仿宋_GB2312" w:cs="Times New Roman"/>
          <w:sz w:val="32"/>
          <w:szCs w:val="32"/>
        </w:rPr>
        <w:t>万元，主要是一般公共服务支出</w:t>
      </w:r>
      <w:r>
        <w:rPr>
          <w:rFonts w:hint="eastAsia" w:ascii="Times New Roman" w:hAnsi="Times New Roman" w:eastAsia="仿宋_GB2312" w:cs="Times New Roman"/>
          <w:sz w:val="32"/>
          <w:szCs w:val="32"/>
          <w:lang w:eastAsia="zh-CN"/>
        </w:rPr>
        <w:t>增资（</w:t>
      </w:r>
      <w:r>
        <w:rPr>
          <w:rFonts w:hint="eastAsia" w:ascii="Times New Roman" w:hAnsi="Times New Roman" w:eastAsia="仿宋_GB2312" w:cs="Times New Roman"/>
          <w:sz w:val="32"/>
          <w:szCs w:val="32"/>
          <w:lang w:val="en-US" w:eastAsia="zh-CN"/>
        </w:rPr>
        <w:t>2022年</w:t>
      </w:r>
      <w:r>
        <w:rPr>
          <w:rFonts w:hint="eastAsia" w:ascii="Times New Roman" w:hAnsi="Times New Roman" w:eastAsia="仿宋_GB2312" w:cs="Times New Roman"/>
          <w:sz w:val="32"/>
          <w:szCs w:val="32"/>
          <w:lang w:eastAsia="zh-CN"/>
        </w:rPr>
        <w:t>新增会议室、档案室、办公室装修）</w:t>
      </w:r>
      <w:r>
        <w:rPr>
          <w:rFonts w:hint="default" w:ascii="Times New Roman" w:hAnsi="Times New Roman" w:eastAsia="仿宋_GB2312" w:cs="Times New Roman"/>
          <w:sz w:val="32"/>
          <w:szCs w:val="32"/>
        </w:rPr>
        <w:t>。</w:t>
      </w:r>
    </w:p>
    <w:p>
      <w:pPr>
        <w:ind w:firstLine="640" w:firstLineChars="200"/>
        <w:outlineLvl w:val="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（一）机关运行经费</w:t>
      </w:r>
    </w:p>
    <w:p>
      <w:pPr>
        <w:widowControl/>
        <w:shd w:val="clear" w:color="auto" w:fill="FFFFFF"/>
        <w:spacing w:line="560" w:lineRule="exact"/>
        <w:ind w:firstLine="64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default" w:ascii="Times New Roman" w:hAnsi="Times New Roman" w:eastAsia="仿宋" w:cs="Times New Roman"/>
          <w:spacing w:val="-9"/>
          <w:sz w:val="32"/>
          <w:szCs w:val="32"/>
          <w:lang w:eastAsia="zh-CN"/>
        </w:rPr>
        <w:t>部门</w:t>
      </w:r>
      <w:r>
        <w:rPr>
          <w:rFonts w:hint="eastAsia" w:ascii="Times New Roman" w:hAnsi="Times New Roman" w:eastAsia="仿宋" w:cs="Times New Roman"/>
          <w:spacing w:val="-9"/>
          <w:sz w:val="32"/>
          <w:szCs w:val="32"/>
          <w:lang w:eastAsia="zh-CN"/>
        </w:rPr>
        <w:t>本级</w:t>
      </w:r>
      <w:r>
        <w:rPr>
          <w:rFonts w:hint="default" w:ascii="Times New Roman" w:hAnsi="Times New Roman" w:eastAsia="仿宋" w:cs="Times New Roman"/>
          <w:spacing w:val="-9"/>
          <w:sz w:val="32"/>
          <w:szCs w:val="32"/>
        </w:rPr>
        <w:t>行政运行经费预算</w:t>
      </w:r>
      <w:r>
        <w:rPr>
          <w:rFonts w:hint="default" w:ascii="Times New Roman" w:hAnsi="Times New Roman" w:eastAsia="仿宋" w:cs="Times New Roman"/>
          <w:spacing w:val="-9"/>
          <w:sz w:val="32"/>
          <w:szCs w:val="32"/>
          <w:lang w:val="en-US" w:eastAsia="zh-CN"/>
        </w:rPr>
        <w:t>227.12</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政府采购预算总额</w:t>
      </w:r>
      <w:r>
        <w:rPr>
          <w:rFonts w:hint="eastAsia" w:ascii="Times New Roman" w:hAnsi="Times New Roman" w:eastAsia="仿宋_GB2312" w:cs="Times New Roman"/>
          <w:sz w:val="32"/>
          <w:szCs w:val="32"/>
          <w:lang w:val="en-US" w:eastAsia="zh-CN"/>
        </w:rPr>
        <w:t>0.34</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0.34</w:t>
      </w:r>
      <w:r>
        <w:rPr>
          <w:rFonts w:hint="default" w:ascii="Times New Roman" w:hAnsi="Times New Roman" w:eastAsia="仿宋_GB2312" w:cs="Times New Roman"/>
          <w:sz w:val="32"/>
          <w:szCs w:val="32"/>
        </w:rPr>
        <w:t>万元。</w:t>
      </w:r>
    </w:p>
    <w:p>
      <w:pPr>
        <w:ind w:firstLine="643" w:firstLineChars="200"/>
        <w:outlineLvl w:val="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（三）国有资产占有使用情况</w:t>
      </w:r>
    </w:p>
    <w:p>
      <w:pPr>
        <w:widowControl/>
        <w:shd w:val="clear" w:color="auto" w:fill="FFFFFF"/>
        <w:spacing w:line="560" w:lineRule="exact"/>
        <w:ind w:firstLine="64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截至20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年12月31日，市</w:t>
      </w:r>
      <w:r>
        <w:rPr>
          <w:rFonts w:hint="default" w:ascii="Times New Roman" w:hAnsi="Times New Roman" w:eastAsia="仿宋_GB2312" w:cs="Times New Roman"/>
          <w:sz w:val="32"/>
          <w:szCs w:val="32"/>
          <w:lang w:eastAsia="zh-CN"/>
        </w:rPr>
        <w:t>中共三亚市委</w:t>
      </w:r>
      <w:r>
        <w:rPr>
          <w:rFonts w:hint="default" w:ascii="Times New Roman" w:hAnsi="Times New Roman" w:eastAsia="仿宋" w:cs="Times New Roman"/>
          <w:spacing w:val="-9"/>
          <w:sz w:val="32"/>
          <w:szCs w:val="32"/>
        </w:rPr>
        <w:t>机构编制委员会办公室</w:t>
      </w:r>
      <w:r>
        <w:rPr>
          <w:rFonts w:hint="eastAsia" w:ascii="Times New Roman" w:hAnsi="Times New Roman" w:eastAsia="仿宋" w:cs="Times New Roman"/>
          <w:spacing w:val="-9"/>
          <w:sz w:val="32"/>
          <w:szCs w:val="32"/>
          <w:lang w:eastAsia="zh-CN"/>
        </w:rPr>
        <w:t>部门</w:t>
      </w:r>
      <w:r>
        <w:rPr>
          <w:rFonts w:hint="default" w:ascii="Times New Roman" w:hAnsi="Times New Roman" w:eastAsia="仿宋_GB2312" w:cs="Times New Roman"/>
          <w:kern w:val="0"/>
          <w:sz w:val="32"/>
          <w:szCs w:val="32"/>
        </w:rPr>
        <w:t>及下属预算单位共有车辆1辆</w:t>
      </w:r>
      <w:r>
        <w:rPr>
          <w:rFonts w:hint="eastAsia" w:ascii="Times New Roman" w:hAnsi="Times New Roman" w:eastAsia="仿宋_GB2312" w:cs="Times New Roman"/>
          <w:sz w:val="32"/>
          <w:shd w:val="clear" w:color="auto" w:fill="FFFFFF"/>
          <w:lang w:val="en-US" w:eastAsia="zh-CN"/>
        </w:rPr>
        <w:t>（公务用车已超过报废年限，正在走报废程序）</w:t>
      </w:r>
      <w:r>
        <w:rPr>
          <w:rFonts w:hint="default" w:ascii="Times New Roman" w:hAnsi="Times New Roman" w:eastAsia="仿宋_GB2312" w:cs="Times New Roman"/>
          <w:kern w:val="0"/>
          <w:sz w:val="32"/>
          <w:szCs w:val="32"/>
        </w:rPr>
        <w:t>，其中机要通信应急用车1辆</w:t>
      </w:r>
      <w:r>
        <w:rPr>
          <w:rFonts w:hint="eastAsia" w:ascii="Times New Roman" w:hAnsi="Times New Roman" w:eastAsia="仿宋_GB2312" w:cs="Times New Roman"/>
          <w:sz w:val="32"/>
          <w:shd w:val="clear" w:color="auto" w:fill="FFFFFF"/>
          <w:lang w:val="en-US" w:eastAsia="zh-CN"/>
        </w:rPr>
        <w:t>（公务用车已超过报废年限，正在走报废程序）</w:t>
      </w:r>
      <w:r>
        <w:rPr>
          <w:rFonts w:hint="default" w:ascii="Times New Roman" w:hAnsi="Times New Roman" w:eastAsia="仿宋_GB2312" w:cs="Times New Roman"/>
          <w:kern w:val="0"/>
          <w:sz w:val="32"/>
          <w:szCs w:val="32"/>
        </w:rPr>
        <w:t>。</w:t>
      </w:r>
    </w:p>
    <w:p>
      <w:pPr>
        <w:ind w:firstLine="643" w:firstLineChars="200"/>
        <w:outlineLvl w:val="0"/>
        <w:rPr>
          <w:rFonts w:hint="default" w:ascii="Times New Roman" w:hAnsi="Times New Roman" w:eastAsia="楷体" w:cs="Times New Roman"/>
          <w:b/>
          <w:bCs/>
          <w:sz w:val="32"/>
          <w:szCs w:val="32"/>
          <w:highlight w:val="none"/>
        </w:rPr>
      </w:pPr>
      <w:bookmarkStart w:id="0" w:name="_GoBack"/>
      <w:r>
        <w:rPr>
          <w:rFonts w:hint="default" w:ascii="Times New Roman" w:hAnsi="Times New Roman" w:eastAsia="楷体" w:cs="Times New Roman"/>
          <w:b/>
          <w:bCs/>
          <w:sz w:val="32"/>
          <w:szCs w:val="32"/>
          <w:highlight w:val="none"/>
        </w:rPr>
        <w:t>（四）绩效目标设置情况</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年</w:t>
      </w:r>
      <w:r>
        <w:rPr>
          <w:rFonts w:hint="default" w:ascii="Times New Roman" w:hAnsi="Times New Roman" w:eastAsia="仿宋_GB2312" w:cs="Times New Roman"/>
          <w:sz w:val="32"/>
          <w:szCs w:val="32"/>
          <w:highlight w:val="none"/>
          <w:lang w:eastAsia="zh-CN"/>
        </w:rPr>
        <w:t>中共三亚市委</w:t>
      </w:r>
      <w:r>
        <w:rPr>
          <w:rFonts w:hint="default" w:ascii="Times New Roman" w:hAnsi="Times New Roman" w:eastAsia="仿宋" w:cs="Times New Roman"/>
          <w:spacing w:val="-9"/>
          <w:sz w:val="32"/>
          <w:szCs w:val="32"/>
          <w:highlight w:val="none"/>
        </w:rPr>
        <w:t>机构编制委员会办公室</w:t>
      </w:r>
      <w:r>
        <w:rPr>
          <w:rFonts w:hint="default" w:ascii="Times New Roman" w:hAnsi="Times New Roman" w:eastAsia="仿宋" w:cs="Times New Roman"/>
          <w:spacing w:val="-9"/>
          <w:sz w:val="32"/>
          <w:szCs w:val="32"/>
          <w:highlight w:val="none"/>
          <w:lang w:eastAsia="zh-CN"/>
        </w:rPr>
        <w:t>部门</w:t>
      </w:r>
      <w:r>
        <w:rPr>
          <w:rFonts w:hint="default" w:ascii="Times New Roman" w:hAnsi="Times New Roman" w:eastAsia="仿宋" w:cs="Times New Roman"/>
          <w:spacing w:val="-9"/>
          <w:sz w:val="32"/>
          <w:szCs w:val="32"/>
          <w:highlight w:val="none"/>
        </w:rPr>
        <w:t>2</w:t>
      </w:r>
      <w:r>
        <w:rPr>
          <w:rFonts w:hint="eastAsia" w:ascii="Times New Roman" w:hAnsi="Times New Roman" w:eastAsia="仿宋" w:cs="Times New Roman"/>
          <w:spacing w:val="-9"/>
          <w:sz w:val="32"/>
          <w:szCs w:val="32"/>
          <w:highlight w:val="none"/>
          <w:lang w:val="en-US" w:eastAsia="zh-CN"/>
        </w:rPr>
        <w:t>1</w:t>
      </w:r>
      <w:r>
        <w:rPr>
          <w:rFonts w:hint="default"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655.43</w:t>
      </w:r>
      <w:r>
        <w:rPr>
          <w:rFonts w:hint="default" w:ascii="Times New Roman" w:hAnsi="Times New Roman" w:eastAsia="仿宋_GB2312" w:cs="Times New Roman"/>
          <w:sz w:val="32"/>
          <w:szCs w:val="32"/>
          <w:highlight w:val="none"/>
        </w:rPr>
        <w:t>万元。</w:t>
      </w:r>
    </w:p>
    <w:bookmarkEnd w:id="0"/>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3CC13F"/>
    <w:multiLevelType w:val="singleLevel"/>
    <w:tmpl w:val="603CC13F"/>
    <w:lvl w:ilvl="0" w:tentative="0">
      <w:start w:val="2"/>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37C"/>
    <w:rsid w:val="00232C36"/>
    <w:rsid w:val="002A102A"/>
    <w:rsid w:val="002D4516"/>
    <w:rsid w:val="00325241"/>
    <w:rsid w:val="00425CCF"/>
    <w:rsid w:val="0048137C"/>
    <w:rsid w:val="00893E58"/>
    <w:rsid w:val="009036D8"/>
    <w:rsid w:val="00936D2C"/>
    <w:rsid w:val="00BF0BC2"/>
    <w:rsid w:val="00C25A26"/>
    <w:rsid w:val="00C6488C"/>
    <w:rsid w:val="00C75652"/>
    <w:rsid w:val="00F47137"/>
    <w:rsid w:val="00F755A4"/>
    <w:rsid w:val="02587363"/>
    <w:rsid w:val="03116046"/>
    <w:rsid w:val="0395307E"/>
    <w:rsid w:val="050D0856"/>
    <w:rsid w:val="06D66EFB"/>
    <w:rsid w:val="075D4EEB"/>
    <w:rsid w:val="087D1FFA"/>
    <w:rsid w:val="08B67977"/>
    <w:rsid w:val="08E66D20"/>
    <w:rsid w:val="09820CD0"/>
    <w:rsid w:val="09944A23"/>
    <w:rsid w:val="0A491FDA"/>
    <w:rsid w:val="0A4B2688"/>
    <w:rsid w:val="0BB95427"/>
    <w:rsid w:val="0C65760A"/>
    <w:rsid w:val="0CE874F4"/>
    <w:rsid w:val="0D982DF4"/>
    <w:rsid w:val="0DA67566"/>
    <w:rsid w:val="0DBC64F5"/>
    <w:rsid w:val="0DD1789C"/>
    <w:rsid w:val="0EB7455B"/>
    <w:rsid w:val="0F2E5389"/>
    <w:rsid w:val="101F5503"/>
    <w:rsid w:val="10D91F0E"/>
    <w:rsid w:val="11034A4D"/>
    <w:rsid w:val="11AA0874"/>
    <w:rsid w:val="12544F4F"/>
    <w:rsid w:val="12785AFF"/>
    <w:rsid w:val="12970C0A"/>
    <w:rsid w:val="14593A88"/>
    <w:rsid w:val="154A2A89"/>
    <w:rsid w:val="16630ABB"/>
    <w:rsid w:val="1670353D"/>
    <w:rsid w:val="174D2DD1"/>
    <w:rsid w:val="179F3D42"/>
    <w:rsid w:val="185715F9"/>
    <w:rsid w:val="195C6835"/>
    <w:rsid w:val="1A5E3021"/>
    <w:rsid w:val="1B1D3E4C"/>
    <w:rsid w:val="1B9D501D"/>
    <w:rsid w:val="1C756359"/>
    <w:rsid w:val="1DB93601"/>
    <w:rsid w:val="1F8B3BBF"/>
    <w:rsid w:val="1FAE2C59"/>
    <w:rsid w:val="213F21F4"/>
    <w:rsid w:val="214A0B15"/>
    <w:rsid w:val="218D1AE9"/>
    <w:rsid w:val="226429B5"/>
    <w:rsid w:val="22BB22F5"/>
    <w:rsid w:val="22C50216"/>
    <w:rsid w:val="23DB1004"/>
    <w:rsid w:val="240148D9"/>
    <w:rsid w:val="2487166C"/>
    <w:rsid w:val="256C6B68"/>
    <w:rsid w:val="25A068A0"/>
    <w:rsid w:val="25E541E9"/>
    <w:rsid w:val="263B20F1"/>
    <w:rsid w:val="27184FED"/>
    <w:rsid w:val="278673E1"/>
    <w:rsid w:val="28362ED9"/>
    <w:rsid w:val="29090BE0"/>
    <w:rsid w:val="29C56E71"/>
    <w:rsid w:val="2AE57EC0"/>
    <w:rsid w:val="2B391837"/>
    <w:rsid w:val="2B4B6066"/>
    <w:rsid w:val="2B85515D"/>
    <w:rsid w:val="2C1C1F66"/>
    <w:rsid w:val="2C4718DF"/>
    <w:rsid w:val="2C4F461D"/>
    <w:rsid w:val="2D920460"/>
    <w:rsid w:val="2ED10828"/>
    <w:rsid w:val="2F584394"/>
    <w:rsid w:val="2FB912EA"/>
    <w:rsid w:val="312E0F1C"/>
    <w:rsid w:val="3192363A"/>
    <w:rsid w:val="32D37DDD"/>
    <w:rsid w:val="33E21038"/>
    <w:rsid w:val="348B34E1"/>
    <w:rsid w:val="34C8466D"/>
    <w:rsid w:val="35AE6281"/>
    <w:rsid w:val="363C121B"/>
    <w:rsid w:val="366C1FE6"/>
    <w:rsid w:val="369D676A"/>
    <w:rsid w:val="374D5602"/>
    <w:rsid w:val="37B549FA"/>
    <w:rsid w:val="37CA1BF2"/>
    <w:rsid w:val="37CB491A"/>
    <w:rsid w:val="3907258B"/>
    <w:rsid w:val="39937A0A"/>
    <w:rsid w:val="3ADF791E"/>
    <w:rsid w:val="3B562C42"/>
    <w:rsid w:val="3B936934"/>
    <w:rsid w:val="3BE121AC"/>
    <w:rsid w:val="3D1C0483"/>
    <w:rsid w:val="3E4D7A9E"/>
    <w:rsid w:val="3ED26C36"/>
    <w:rsid w:val="3ED542B7"/>
    <w:rsid w:val="3FB85F52"/>
    <w:rsid w:val="3FDA183E"/>
    <w:rsid w:val="4051024E"/>
    <w:rsid w:val="406D3600"/>
    <w:rsid w:val="42F14BE8"/>
    <w:rsid w:val="436A3C66"/>
    <w:rsid w:val="43C0598E"/>
    <w:rsid w:val="44C76483"/>
    <w:rsid w:val="451F6E3A"/>
    <w:rsid w:val="4629409E"/>
    <w:rsid w:val="46CD73EB"/>
    <w:rsid w:val="47AF5851"/>
    <w:rsid w:val="49E37B47"/>
    <w:rsid w:val="4A673ED8"/>
    <w:rsid w:val="4AC94323"/>
    <w:rsid w:val="4AE63AA4"/>
    <w:rsid w:val="4B2C05E2"/>
    <w:rsid w:val="4CC357AC"/>
    <w:rsid w:val="4CD33857"/>
    <w:rsid w:val="4CD51629"/>
    <w:rsid w:val="4EB23682"/>
    <w:rsid w:val="4EBC5360"/>
    <w:rsid w:val="4F0B07F6"/>
    <w:rsid w:val="504A48B0"/>
    <w:rsid w:val="52124AD3"/>
    <w:rsid w:val="521B1E80"/>
    <w:rsid w:val="524602C3"/>
    <w:rsid w:val="528D0319"/>
    <w:rsid w:val="549B033D"/>
    <w:rsid w:val="55A92379"/>
    <w:rsid w:val="56282071"/>
    <w:rsid w:val="563F3BCF"/>
    <w:rsid w:val="575D7A5E"/>
    <w:rsid w:val="581441AB"/>
    <w:rsid w:val="586464BE"/>
    <w:rsid w:val="59977E92"/>
    <w:rsid w:val="59DC4737"/>
    <w:rsid w:val="59E97B3A"/>
    <w:rsid w:val="5A8E543F"/>
    <w:rsid w:val="5A994855"/>
    <w:rsid w:val="5A9E4111"/>
    <w:rsid w:val="5C305545"/>
    <w:rsid w:val="5CAD3371"/>
    <w:rsid w:val="5D5B3C1F"/>
    <w:rsid w:val="5FFD4688"/>
    <w:rsid w:val="60555963"/>
    <w:rsid w:val="611B094A"/>
    <w:rsid w:val="61BC45B5"/>
    <w:rsid w:val="61E74E3A"/>
    <w:rsid w:val="66161C4D"/>
    <w:rsid w:val="66C44D2E"/>
    <w:rsid w:val="6715068A"/>
    <w:rsid w:val="67250711"/>
    <w:rsid w:val="6779078D"/>
    <w:rsid w:val="67BF3B20"/>
    <w:rsid w:val="67E545E8"/>
    <w:rsid w:val="683F1D38"/>
    <w:rsid w:val="684857EE"/>
    <w:rsid w:val="684C51EC"/>
    <w:rsid w:val="68F10CFF"/>
    <w:rsid w:val="690819FE"/>
    <w:rsid w:val="69E92D81"/>
    <w:rsid w:val="69F51BAF"/>
    <w:rsid w:val="6A272599"/>
    <w:rsid w:val="6A7E40C0"/>
    <w:rsid w:val="6DD419D6"/>
    <w:rsid w:val="6E5076C7"/>
    <w:rsid w:val="6EA71BDC"/>
    <w:rsid w:val="6EE37191"/>
    <w:rsid w:val="6F4830A9"/>
    <w:rsid w:val="6F5E79F0"/>
    <w:rsid w:val="6FF10D74"/>
    <w:rsid w:val="722D32C2"/>
    <w:rsid w:val="725148D4"/>
    <w:rsid w:val="72B368C1"/>
    <w:rsid w:val="733E5D7A"/>
    <w:rsid w:val="748A6ED6"/>
    <w:rsid w:val="74981FB7"/>
    <w:rsid w:val="74DD1A13"/>
    <w:rsid w:val="74E16386"/>
    <w:rsid w:val="751817AA"/>
    <w:rsid w:val="758E5432"/>
    <w:rsid w:val="76B8511C"/>
    <w:rsid w:val="76F26830"/>
    <w:rsid w:val="787A5668"/>
    <w:rsid w:val="78B272DD"/>
    <w:rsid w:val="78B925FE"/>
    <w:rsid w:val="79A604EB"/>
    <w:rsid w:val="7A3B4D5B"/>
    <w:rsid w:val="7B205607"/>
    <w:rsid w:val="7B912EB4"/>
    <w:rsid w:val="7BA67466"/>
    <w:rsid w:val="7BC14EE1"/>
    <w:rsid w:val="7D126A37"/>
    <w:rsid w:val="7D784982"/>
    <w:rsid w:val="7D7F454E"/>
    <w:rsid w:val="7E235184"/>
    <w:rsid w:val="7F6A5869"/>
    <w:rsid w:val="7FF124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0"/>
    <w:unhideWhenUsed/>
    <w:qFormat/>
    <w:uiPriority w:val="0"/>
    <w:rPr>
      <w:rFonts w:ascii="宋体"/>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文档结构图 Char"/>
    <w:basedOn w:val="6"/>
    <w:link w:val="2"/>
    <w:semiHidden/>
    <w:qFormat/>
    <w:uiPriority w:val="0"/>
    <w:rPr>
      <w:rFonts w:ascii="宋体"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70AD13-DF1E-4229-B5BE-E021A855E4AB}">
  <ds:schemaRefs/>
</ds:datastoreItem>
</file>

<file path=docProps/app.xml><?xml version="1.0" encoding="utf-8"?>
<Properties xmlns="http://schemas.openxmlformats.org/officeDocument/2006/extended-properties" xmlns:vt="http://schemas.openxmlformats.org/officeDocument/2006/docPropsVTypes">
  <Template>Normal</Template>
  <Company>ra</Company>
  <Pages>11</Pages>
  <Words>582</Words>
  <Characters>3322</Characters>
  <Lines>27</Lines>
  <Paragraphs>7</Paragraphs>
  <TotalTime>2</TotalTime>
  <ScaleCrop>false</ScaleCrop>
  <LinksUpToDate>false</LinksUpToDate>
  <CharactersWithSpaces>3897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Administrator</dc:creator>
  <cp:lastModifiedBy>梁伟娴</cp:lastModifiedBy>
  <cp:lastPrinted>2021-03-01T07:57:00Z</cp:lastPrinted>
  <dcterms:modified xsi:type="dcterms:W3CDTF">2022-02-15T10:05:34Z</dcterms:modified>
  <dc:title>××年××部门预算</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