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default"/>
          <w:color w:val="000000" w:themeColor="text1"/>
          <w:sz w:val="52"/>
          <w:szCs w:val="52"/>
          <w:lang w:val="en-US" w:eastAsia="zh-CN"/>
          <w14:textFill>
            <w14:solidFill>
              <w14:schemeClr w14:val="tx1"/>
            </w14:solidFill>
          </w14:textFill>
        </w:rPr>
      </w:pPr>
      <w:r>
        <w:rPr>
          <w:rFonts w:hint="default"/>
          <w:color w:val="000000" w:themeColor="text1"/>
          <w:sz w:val="52"/>
          <w:szCs w:val="52"/>
          <w:lang w:val="en-US" w:eastAsia="zh-CN"/>
          <w14:textFill>
            <w14:solidFill>
              <w14:schemeClr w14:val="tx1"/>
            </w14:solidFill>
          </w14:textFill>
        </w:rPr>
        <w:t>2022</w:t>
      </w:r>
      <w:r>
        <w:rPr>
          <w:rFonts w:hint="default"/>
          <w:color w:val="000000" w:themeColor="text1"/>
          <w:sz w:val="52"/>
          <w:szCs w:val="52"/>
          <w14:textFill>
            <w14:solidFill>
              <w14:schemeClr w14:val="tx1"/>
            </w14:solidFill>
          </w14:textFill>
        </w:rPr>
        <w:t>年</w:t>
      </w:r>
      <w:r>
        <w:rPr>
          <w:rFonts w:hint="default"/>
          <w:color w:val="000000" w:themeColor="text1"/>
          <w:sz w:val="52"/>
          <w:szCs w:val="52"/>
          <w:lang w:val="en-US" w:eastAsia="zh-CN"/>
          <w14:textFill>
            <w14:solidFill>
              <w14:schemeClr w14:val="tx1"/>
            </w14:solidFill>
          </w14:textFill>
        </w:rPr>
        <w:t>三亚市天涯区第三幼儿园</w:t>
      </w:r>
    </w:p>
    <w:p>
      <w:pPr>
        <w:jc w:val="center"/>
        <w:rPr>
          <w:color w:val="000000" w:themeColor="text1"/>
          <w:sz w:val="52"/>
          <w:szCs w:val="52"/>
          <w14:textFill>
            <w14:solidFill>
              <w14:schemeClr w14:val="tx1"/>
            </w14:solidFill>
          </w14:textFill>
        </w:rPr>
      </w:pPr>
      <w:r>
        <w:rPr>
          <w:rFonts w:hint="default"/>
          <w:color w:val="000000" w:themeColor="text1"/>
          <w:sz w:val="52"/>
          <w:szCs w:val="52"/>
          <w14:textFill>
            <w14:solidFill>
              <w14:schemeClr w14:val="tx1"/>
            </w14:solidFill>
          </w14:textFill>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三亚市天涯区第三幼儿园</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三亚市天涯区第三幼儿园2022</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三亚市天涯区第三幼儿园2022年</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三亚市天涯区第三幼儿园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hint="eastAsia" w:ascii="仿宋_GB2312" w:eastAsia="仿宋_GB2312"/>
          <w:color w:val="000000"/>
          <w:sz w:val="32"/>
          <w:szCs w:val="32"/>
          <w:shd w:val="clear" w:color="auto" w:fill="FFFFFF"/>
          <w:lang w:eastAsia="zh-CN"/>
        </w:rPr>
      </w:pPr>
      <w:r>
        <w:rPr>
          <w:rFonts w:hint="eastAsia" w:ascii="黑体" w:hAnsi="黑体" w:eastAsia="黑体" w:cs="仿宋_GB2312"/>
          <w:sz w:val="32"/>
          <w:szCs w:val="32"/>
        </w:rPr>
        <w:t>主要职能</w:t>
      </w:r>
    </w:p>
    <w:p>
      <w:pPr>
        <w:pStyle w:val="10"/>
        <w:numPr>
          <w:ilvl w:val="0"/>
          <w:numId w:val="0"/>
        </w:numPr>
        <w:ind w:firstLine="640" w:firstLineChars="200"/>
        <w:jc w:val="left"/>
        <w:rPr>
          <w:rFonts w:hint="default" w:ascii="黑体" w:hAnsi="黑体" w:eastAsia="黑体"/>
          <w:sz w:val="32"/>
          <w:szCs w:val="32"/>
          <w:lang w:val="en-US"/>
        </w:rPr>
      </w:pPr>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val="en-US" w:eastAsia="zh-CN"/>
        </w:rPr>
        <w:t>幼儿</w:t>
      </w:r>
      <w:r>
        <w:rPr>
          <w:rFonts w:hint="eastAsia" w:ascii="仿宋_GB2312" w:eastAsia="仿宋_GB2312"/>
          <w:color w:val="000000"/>
          <w:sz w:val="32"/>
          <w:szCs w:val="32"/>
          <w:shd w:val="clear" w:color="auto" w:fill="FFFFFF"/>
        </w:rPr>
        <w:t>教育，推动基础教育事业发展；贯彻执行国家教育方针政策，传播科学教育观念，促进农村事业发展，促进</w:t>
      </w:r>
      <w:r>
        <w:rPr>
          <w:rFonts w:hint="eastAsia" w:ascii="仿宋_GB2312" w:eastAsia="仿宋_GB2312"/>
          <w:color w:val="000000"/>
          <w:sz w:val="32"/>
          <w:szCs w:val="32"/>
          <w:shd w:val="clear" w:color="auto" w:fill="FFFFFF"/>
          <w:lang w:val="en-US" w:eastAsia="zh-CN"/>
        </w:rPr>
        <w:t>幼儿</w:t>
      </w:r>
      <w:r>
        <w:rPr>
          <w:rFonts w:hint="eastAsia" w:ascii="仿宋_GB2312" w:eastAsia="仿宋_GB2312"/>
          <w:color w:val="000000"/>
          <w:sz w:val="32"/>
          <w:szCs w:val="32"/>
          <w:shd w:val="clear" w:color="auto" w:fill="FFFFFF"/>
        </w:rPr>
        <w:t>体、智、德、美等</w:t>
      </w:r>
      <w:r>
        <w:rPr>
          <w:rFonts w:hint="eastAsia" w:ascii="仿宋_GB2312" w:eastAsia="仿宋_GB2312"/>
          <w:color w:val="000000"/>
          <w:sz w:val="32"/>
          <w:szCs w:val="32"/>
          <w:shd w:val="clear" w:color="auto" w:fill="FFFFFF"/>
          <w:lang w:val="en-US" w:eastAsia="zh-CN"/>
        </w:rPr>
        <w:t>全面</w:t>
      </w:r>
      <w:r>
        <w:rPr>
          <w:rFonts w:hint="eastAsia" w:ascii="仿宋_GB2312" w:eastAsia="仿宋_GB2312"/>
          <w:color w:val="000000"/>
          <w:sz w:val="32"/>
          <w:szCs w:val="32"/>
          <w:shd w:val="clear" w:color="auto" w:fill="FFFFFF"/>
        </w:rPr>
        <w:t>和谐发展，保证学生身心健康和生命安全，促进家庭教育质量的不断提高。</w:t>
      </w:r>
      <w:bookmarkStart w:id="0" w:name="_GoBack"/>
      <w:bookmarkEnd w:id="0"/>
    </w:p>
    <w:p>
      <w:pPr>
        <w:pStyle w:val="6"/>
        <w:numPr>
          <w:ilvl w:val="0"/>
          <w:numId w:val="0"/>
        </w:numPr>
        <w:ind w:leftChars="0"/>
        <w:jc w:val="left"/>
        <w:rPr>
          <w:rFonts w:ascii="黑体" w:hAnsi="黑体" w:eastAsia="黑体"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lang w:val="en-US" w:eastAsia="zh-CN"/>
        </w:rPr>
        <w:t>三亚市天涯区第三幼儿园2022年</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三亚市天涯区第三幼儿园2022年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三亚市天涯区第三幼儿园2022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三亚市天涯区第三幼儿园2022</w:t>
      </w:r>
      <w:r>
        <w:rPr>
          <w:rFonts w:hint="eastAsia" w:ascii="仿宋_GB2312" w:hAnsi="黑体" w:eastAsia="仿宋_GB2312"/>
          <w:sz w:val="32"/>
          <w:szCs w:val="32"/>
        </w:rPr>
        <w:t>年财政拨款收支总预算</w:t>
      </w:r>
      <w:r>
        <w:rPr>
          <w:rFonts w:hint="eastAsia" w:ascii="仿宋_GB2312" w:hAnsi="黑体" w:eastAsia="仿宋_GB2312" w:cs="黑体"/>
          <w:sz w:val="32"/>
          <w:szCs w:val="32"/>
          <w:lang w:val="en-US" w:eastAsia="zh-CN"/>
        </w:rPr>
        <w:t>367.28</w:t>
      </w:r>
      <w:r>
        <w:rPr>
          <w:rFonts w:hint="eastAsia" w:ascii="仿宋_GB2312" w:hAnsi="黑体" w:eastAsia="仿宋_GB2312"/>
          <w:sz w:val="32"/>
          <w:szCs w:val="32"/>
        </w:rPr>
        <w:t>万元。其中，收入总计</w:t>
      </w:r>
      <w:r>
        <w:rPr>
          <w:rFonts w:hint="eastAsia" w:ascii="仿宋_GB2312" w:hAnsi="黑体" w:eastAsia="仿宋_GB2312" w:cs="黑体"/>
          <w:sz w:val="32"/>
          <w:szCs w:val="32"/>
          <w:lang w:val="en-US" w:eastAsia="zh-CN"/>
        </w:rPr>
        <w:t>367.28</w:t>
      </w:r>
      <w:r>
        <w:rPr>
          <w:rFonts w:hint="eastAsia" w:ascii="仿宋_GB2312" w:hAnsi="黑体" w:eastAsia="仿宋_GB2312"/>
          <w:sz w:val="32"/>
          <w:szCs w:val="32"/>
        </w:rPr>
        <w:t>万元，包括一般公共预算本年收入</w:t>
      </w:r>
      <w:r>
        <w:rPr>
          <w:rFonts w:hint="eastAsia" w:ascii="仿宋_GB2312" w:hAnsi="黑体" w:eastAsia="仿宋_GB2312" w:cs="黑体"/>
          <w:sz w:val="32"/>
          <w:szCs w:val="32"/>
          <w:lang w:val="en-US" w:eastAsia="zh-CN"/>
        </w:rPr>
        <w:t>363.94</w:t>
      </w:r>
      <w:r>
        <w:rPr>
          <w:rFonts w:hint="eastAsia" w:ascii="仿宋_GB2312" w:hAnsi="黑体" w:eastAsia="仿宋_GB2312"/>
          <w:sz w:val="32"/>
          <w:szCs w:val="32"/>
        </w:rPr>
        <w:t>万元、上年结转</w:t>
      </w:r>
      <w:r>
        <w:rPr>
          <w:rFonts w:hint="eastAsia" w:ascii="仿宋_GB2312" w:hAnsi="黑体" w:eastAsia="仿宋_GB2312" w:cs="黑体"/>
          <w:sz w:val="32"/>
          <w:szCs w:val="32"/>
          <w:lang w:val="en-US" w:eastAsia="zh-CN"/>
        </w:rPr>
        <w:t>3.34</w:t>
      </w:r>
      <w:r>
        <w:rPr>
          <w:rFonts w:hint="eastAsia" w:ascii="仿宋_GB2312" w:hAnsi="黑体" w:eastAsia="仿宋_GB2312"/>
          <w:sz w:val="32"/>
          <w:szCs w:val="32"/>
        </w:rPr>
        <w:t>万元；支出总计</w:t>
      </w:r>
      <w:r>
        <w:rPr>
          <w:rFonts w:hint="eastAsia" w:ascii="仿宋_GB2312" w:hAnsi="黑体" w:eastAsia="仿宋_GB2312" w:cs="黑体"/>
          <w:sz w:val="32"/>
          <w:szCs w:val="32"/>
          <w:lang w:val="en-US" w:eastAsia="zh-CN"/>
        </w:rPr>
        <w:t>367.28</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教育</w:t>
      </w:r>
      <w:r>
        <w:rPr>
          <w:rFonts w:hint="eastAsia" w:ascii="仿宋_GB2312" w:hAnsi="黑体" w:eastAsia="仿宋_GB2312"/>
          <w:sz w:val="32"/>
          <w:szCs w:val="32"/>
        </w:rPr>
        <w:t>支出</w:t>
      </w:r>
      <w:r>
        <w:rPr>
          <w:rFonts w:hint="eastAsia" w:ascii="仿宋_GB2312" w:hAnsi="黑体" w:eastAsia="仿宋_GB2312"/>
          <w:sz w:val="32"/>
          <w:szCs w:val="32"/>
          <w:lang w:eastAsia="zh-CN"/>
        </w:rPr>
        <w:t>3</w:t>
      </w:r>
      <w:r>
        <w:rPr>
          <w:rFonts w:hint="eastAsia" w:ascii="仿宋_GB2312" w:hAnsi="黑体" w:eastAsia="仿宋_GB2312" w:cs="黑体"/>
          <w:sz w:val="32"/>
          <w:szCs w:val="32"/>
          <w:lang w:val="en-US" w:eastAsia="zh-CN"/>
        </w:rPr>
        <w:t>50.54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社会保障和就业支出5.69万元、卫生健康支出6.63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支出</w:t>
      </w:r>
      <w:r>
        <w:rPr>
          <w:rFonts w:hint="eastAsia" w:ascii="仿宋_GB2312" w:hAnsi="黑体" w:eastAsia="仿宋_GB2312" w:cs="黑体"/>
          <w:sz w:val="32"/>
          <w:szCs w:val="32"/>
          <w:lang w:val="en-US" w:eastAsia="zh-CN"/>
        </w:rPr>
        <w:t>4.43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三亚市天涯区第三幼儿园2022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三亚市天涯区第三幼儿园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367.28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w:t>
      </w:r>
      <w:r>
        <w:rPr>
          <w:rFonts w:hint="eastAsia" w:ascii="仿宋_GB2312" w:hAnsi="黑体" w:eastAsia="仿宋_GB2312" w:cs="仿宋_GB2312"/>
          <w:sz w:val="32"/>
          <w:szCs w:val="32"/>
          <w:lang w:eastAsia="zh-CN"/>
        </w:rPr>
        <w:t>加了55.83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人员经费增加、工资福利提高等原因。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教育</w:t>
      </w:r>
      <w:r>
        <w:rPr>
          <w:rFonts w:hint="eastAsia" w:ascii="仿宋_GB2312" w:hAnsi="黑体" w:eastAsia="仿宋_GB2312" w:cs="仿宋_GB2312"/>
          <w:sz w:val="32"/>
          <w:szCs w:val="32"/>
        </w:rPr>
        <w:t>支出</w:t>
      </w:r>
      <w:r>
        <w:rPr>
          <w:rFonts w:ascii="Times New Roman" w:hAnsi="Times New Roman" w:eastAsia="仿宋_GB2312" w:cs="Times New Roman"/>
          <w:sz w:val="32"/>
          <w:szCs w:val="32"/>
        </w:rPr>
        <w:t>（类）</w:t>
      </w:r>
      <w:r>
        <w:rPr>
          <w:rFonts w:hint="eastAsia" w:ascii="仿宋_GB2312" w:hAnsi="黑体" w:eastAsia="仿宋_GB2312" w:cs="仿宋_GB2312"/>
          <w:sz w:val="32"/>
          <w:szCs w:val="32"/>
          <w:lang w:val="en-US" w:eastAsia="zh-CN"/>
        </w:rPr>
        <w:t>350.54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95.5</w:t>
      </w:r>
      <w:r>
        <w:rPr>
          <w:rFonts w:hint="eastAsia" w:ascii="仿宋_GB2312" w:hAnsi="黑体" w:eastAsia="仿宋_GB2312"/>
          <w:sz w:val="32"/>
          <w:szCs w:val="32"/>
        </w:rPr>
        <w:t>%；</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支出</w:t>
      </w:r>
      <w:r>
        <w:rPr>
          <w:rFonts w:ascii="Times New Roman" w:hAnsi="Times New Roman" w:eastAsia="仿宋_GB2312" w:cs="Times New Roman"/>
          <w:sz w:val="32"/>
          <w:szCs w:val="32"/>
        </w:rPr>
        <w:t>（类）</w:t>
      </w:r>
      <w:r>
        <w:rPr>
          <w:rFonts w:hint="eastAsia" w:ascii="仿宋_GB2312" w:hAnsi="黑体" w:eastAsia="仿宋_GB2312" w:cs="仿宋_GB2312"/>
          <w:sz w:val="32"/>
          <w:szCs w:val="32"/>
          <w:lang w:val="en-US" w:eastAsia="zh-CN"/>
        </w:rPr>
        <w:t>5.69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w:t>
      </w:r>
      <w:r>
        <w:rPr>
          <w:rFonts w:ascii="Times New Roman" w:hAnsi="Times New Roman" w:eastAsia="仿宋_GB2312" w:cs="Times New Roman"/>
          <w:sz w:val="32"/>
          <w:szCs w:val="32"/>
        </w:rPr>
        <w:t>（类）</w:t>
      </w:r>
      <w:r>
        <w:rPr>
          <w:rFonts w:hint="eastAsia" w:ascii="仿宋_GB2312" w:hAnsi="黑体" w:eastAsia="仿宋_GB2312" w:cs="仿宋_GB2312"/>
          <w:sz w:val="32"/>
          <w:szCs w:val="32"/>
          <w:lang w:val="en-US" w:eastAsia="zh-CN"/>
        </w:rPr>
        <w:t>6.63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w:t>
      </w:r>
      <w:r>
        <w:rPr>
          <w:rFonts w:hint="eastAsia" w:ascii="仿宋_GB2312" w:hAnsi="黑体" w:eastAsia="仿宋_GB2312" w:cs="仿宋_GB2312"/>
          <w:sz w:val="32"/>
          <w:szCs w:val="32"/>
        </w:rPr>
        <w:t>支出</w:t>
      </w:r>
      <w:r>
        <w:rPr>
          <w:rFonts w:ascii="Times New Roman" w:hAnsi="Times New Roman" w:eastAsia="仿宋_GB2312" w:cs="Times New Roman"/>
          <w:sz w:val="32"/>
          <w:szCs w:val="32"/>
        </w:rPr>
        <w:t>（类）</w:t>
      </w:r>
      <w:r>
        <w:rPr>
          <w:rFonts w:hint="eastAsia" w:ascii="仿宋_GB2312" w:hAnsi="黑体" w:eastAsia="仿宋_GB2312" w:cs="仿宋_GB2312"/>
          <w:sz w:val="32"/>
          <w:szCs w:val="32"/>
          <w:lang w:val="en-US" w:eastAsia="zh-CN"/>
        </w:rPr>
        <w:t>4.43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auto"/>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.教育支出（类）普通教育（款）</w:t>
      </w:r>
      <w:r>
        <w:rPr>
          <w:rFonts w:hint="eastAsia" w:ascii="Times New Roman" w:hAnsi="Times New Roman" w:eastAsia="仿宋_GB2312" w:cs="Times New Roman"/>
          <w:sz w:val="32"/>
          <w:szCs w:val="32"/>
          <w:lang w:val="en-US" w:eastAsia="zh-CN"/>
        </w:rPr>
        <w:t>学前</w:t>
      </w:r>
      <w:r>
        <w:rPr>
          <w:rFonts w:ascii="Times New Roman" w:hAnsi="Times New Roman" w:eastAsia="仿宋_GB2312" w:cs="Times New Roman"/>
          <w:sz w:val="32"/>
          <w:szCs w:val="32"/>
        </w:rPr>
        <w:t>教育（项）202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350.54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eastAsia="zh-CN"/>
        </w:rPr>
        <w:t>43.54</w:t>
      </w:r>
      <w:r>
        <w:rPr>
          <w:rFonts w:ascii="Times New Roman" w:hAnsi="Times New Roman" w:eastAsia="仿宋_GB2312" w:cs="Times New Roman"/>
          <w:color w:val="auto"/>
          <w:sz w:val="32"/>
          <w:szCs w:val="32"/>
        </w:rPr>
        <w:t>万元，</w:t>
      </w:r>
      <w:r>
        <w:rPr>
          <w:rFonts w:hint="eastAsia" w:ascii="仿宋_GB2312" w:hAnsi="黑体" w:eastAsia="仿宋_GB2312"/>
          <w:color w:val="auto"/>
          <w:sz w:val="32"/>
          <w:szCs w:val="32"/>
        </w:rPr>
        <w:t>主要是学生人数比去年增加，经费开支增大，物价不断升高等原因。</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.社会保障和就业支出（类）行政事业单位养老支出（款）机关事业单位养老保险缴费支出（项）202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5.69</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eastAsia="zh-CN"/>
        </w:rPr>
        <w:t>4.19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主要是在编教师</w:t>
      </w:r>
      <w:r>
        <w:rPr>
          <w:rFonts w:hint="eastAsia" w:ascii="Times New Roman" w:hAnsi="Times New Roman" w:eastAsia="仿宋_GB2312" w:cs="Times New Roman"/>
          <w:sz w:val="32"/>
          <w:szCs w:val="32"/>
          <w:lang w:val="en-US" w:eastAsia="zh-CN"/>
        </w:rPr>
        <w:t>调入</w:t>
      </w:r>
      <w:r>
        <w:rPr>
          <w:rFonts w:hint="eastAsia" w:ascii="Times New Roman" w:hAnsi="Times New Roman" w:eastAsia="仿宋_GB2312" w:cs="Times New Roman"/>
          <w:sz w:val="32"/>
          <w:szCs w:val="32"/>
        </w:rPr>
        <w:t>、人员社保、</w:t>
      </w:r>
      <w:r>
        <w:rPr>
          <w:rFonts w:hint="eastAsia" w:ascii="仿宋_GB2312" w:hAnsi="黑体" w:eastAsia="仿宋_GB2312"/>
          <w:sz w:val="32"/>
          <w:szCs w:val="32"/>
        </w:rPr>
        <w:t>养老基数提高。</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.卫生健康支出（类）行政事业单位医疗（款）事业单位医疗（项）202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2.93</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eastAsia="zh-CN"/>
        </w:rPr>
        <w:t>2.13</w:t>
      </w:r>
      <w:r>
        <w:rPr>
          <w:rFonts w:ascii="Times New Roman" w:hAnsi="Times New Roman" w:eastAsia="仿宋_GB2312" w:cs="Times New Roman"/>
          <w:sz w:val="32"/>
          <w:szCs w:val="32"/>
        </w:rPr>
        <w:t>万元，</w:t>
      </w:r>
      <w:r>
        <w:rPr>
          <w:rFonts w:hint="eastAsia" w:ascii="仿宋_GB2312" w:hAnsi="黑体" w:eastAsia="仿宋_GB2312"/>
          <w:sz w:val="32"/>
          <w:szCs w:val="32"/>
        </w:rPr>
        <w:t>主要是今年增加人员等原因。</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3.69</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w:t>
      </w:r>
      <w:r>
        <w:rPr>
          <w:rFonts w:hint="eastAsia" w:ascii="Times New Roman" w:hAnsi="Times New Roman" w:eastAsia="仿宋_GB2312" w:cs="Times New Roman"/>
          <w:sz w:val="32"/>
          <w:szCs w:val="32"/>
          <w:lang w:eastAsia="zh-CN"/>
        </w:rPr>
        <w:t>2.69</w:t>
      </w:r>
      <w:r>
        <w:rPr>
          <w:rFonts w:ascii="Times New Roman" w:hAnsi="Times New Roman" w:eastAsia="仿宋_GB2312" w:cs="Times New Roman"/>
          <w:sz w:val="32"/>
          <w:szCs w:val="32"/>
        </w:rPr>
        <w:t>万元，</w:t>
      </w:r>
      <w:r>
        <w:rPr>
          <w:rFonts w:hint="eastAsia" w:ascii="仿宋_GB2312" w:hAnsi="黑体" w:eastAsia="仿宋_GB2312"/>
          <w:sz w:val="32"/>
          <w:szCs w:val="32"/>
        </w:rPr>
        <w:t>主要是今年人员增加等原因。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住房保障支出（类）住房改革支出（款）住房公积金（项）202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4.43</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w:t>
      </w:r>
      <w:r>
        <w:rPr>
          <w:rFonts w:hint="eastAsia" w:ascii="Times New Roman" w:hAnsi="Times New Roman" w:eastAsia="仿宋_GB2312" w:cs="Times New Roman"/>
          <w:sz w:val="32"/>
          <w:szCs w:val="32"/>
          <w:lang w:eastAsia="zh-CN"/>
        </w:rPr>
        <w:t>3.28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w:t>
      </w:r>
      <w:r>
        <w:rPr>
          <w:rFonts w:hint="eastAsia" w:ascii="仿宋_GB2312" w:hAnsi="黑体" w:eastAsia="仿宋_GB2312"/>
          <w:sz w:val="32"/>
          <w:szCs w:val="32"/>
        </w:rPr>
        <w:t>要是今年有调入</w:t>
      </w:r>
      <w:r>
        <w:rPr>
          <w:rFonts w:hint="eastAsia" w:ascii="仿宋_GB2312" w:hAnsi="黑体" w:eastAsia="仿宋_GB2312"/>
          <w:sz w:val="32"/>
          <w:szCs w:val="32"/>
          <w:lang w:val="en-US" w:eastAsia="zh-CN"/>
        </w:rPr>
        <w:t>2</w:t>
      </w:r>
      <w:r>
        <w:rPr>
          <w:rFonts w:hint="eastAsia" w:ascii="仿宋_GB2312" w:hAnsi="黑体" w:eastAsia="仿宋_GB2312"/>
          <w:sz w:val="32"/>
          <w:szCs w:val="32"/>
        </w:rPr>
        <w:t>位教师等原因。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三亚市天涯区第三幼儿园2022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三亚市天涯区第三幼儿园2022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68.31</w:t>
      </w:r>
      <w:r>
        <w:rPr>
          <w:rFonts w:hint="eastAsia" w:ascii="仿宋_GB2312" w:hAnsi="黑体" w:eastAsia="仿宋_GB2312"/>
          <w:sz w:val="32"/>
          <w:szCs w:val="32"/>
        </w:rPr>
        <w:t>万元，其中：</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66.30</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val="en-US" w:eastAsia="zh-CN"/>
        </w:rPr>
        <w:t>住房公积金、医疗费、邮电费等。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2.01</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工会经费和其他商品服务支出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val="en-US" w:eastAsia="zh-CN"/>
        </w:rPr>
        <w:t>三亚市天涯区第三幼儿园2022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三亚市天涯区第三幼儿园2022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30" w:firstLineChars="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三亚市天涯区第三幼儿园2022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val="en-US" w:eastAsia="zh-CN"/>
        </w:rPr>
        <w:t>三亚市天涯区第三幼儿园2022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三亚市第三中学2022</w:t>
      </w:r>
      <w:r>
        <w:rPr>
          <w:rFonts w:hint="eastAsia" w:ascii="仿宋_GB2312" w:hAnsi="黑体" w:eastAsia="仿宋_GB2312"/>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val="en-US" w:eastAsia="zh-CN"/>
        </w:rPr>
        <w:t>三亚市天涯区第三幼儿园2022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三亚市天涯区第三幼儿园</w:t>
      </w:r>
      <w:r>
        <w:rPr>
          <w:rFonts w:hint="eastAsia" w:ascii="仿宋_GB2312" w:hAnsi="黑体" w:eastAsia="仿宋_GB2312" w:cs="仿宋_GB2312"/>
          <w:sz w:val="32"/>
          <w:szCs w:val="32"/>
        </w:rPr>
        <w:t>所有收入和支出均纳入部门预算管理。</w:t>
      </w:r>
      <w:r>
        <w:rPr>
          <w:rFonts w:ascii="Times New Roman" w:hAnsi="Times New Roman" w:eastAsia="仿宋_GB2312" w:cs="Times New Roman"/>
          <w:sz w:val="32"/>
          <w:szCs w:val="32"/>
        </w:rPr>
        <w:t>收入包括：一般公共预算收入、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政府性基金收入、其他财政资金收入、事业收入、上级补助收入、附属单位上缴收入、事业单位经营收入和其他收入；支出包括：教育支出、社会保障和就业支出、卫生健康支出和住房保障支出</w:t>
      </w:r>
      <w:r>
        <w:rPr>
          <w:rFonts w:hint="eastAsia" w:ascii="Times New Roman" w:hAnsi="Times New Roman" w:eastAsia="仿宋_GB2312" w:cs="Times New Roman"/>
          <w:sz w:val="32"/>
          <w:szCs w:val="32"/>
          <w:lang w:eastAsia="zh-CN"/>
        </w:rPr>
        <w:t>，</w:t>
      </w:r>
      <w:r>
        <w:rPr>
          <w:rFonts w:hint="eastAsia" w:ascii="仿宋_GB2312" w:hAnsi="黑体" w:eastAsia="仿宋_GB2312" w:cs="仿宋_GB2312"/>
          <w:sz w:val="32"/>
          <w:szCs w:val="32"/>
        </w:rPr>
        <w:t>三亚市</w:t>
      </w:r>
      <w:r>
        <w:rPr>
          <w:rFonts w:hint="eastAsia" w:ascii="仿宋_GB2312" w:hAnsi="黑体" w:eastAsia="仿宋_GB2312" w:cs="仿宋_GB2312"/>
          <w:sz w:val="32"/>
          <w:szCs w:val="32"/>
          <w:lang w:val="en-US" w:eastAsia="zh-CN"/>
        </w:rPr>
        <w:t>天涯区第三幼儿园</w:t>
      </w:r>
      <w:r>
        <w:rPr>
          <w:rFonts w:hint="eastAsia" w:ascii="仿宋_GB2312" w:hAnsi="黑体" w:eastAsia="仿宋_GB2312" w:cs="仿宋_GB2312"/>
          <w:sz w:val="32"/>
          <w:szCs w:val="32"/>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367.28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黑体" w:hAnsi="黑体" w:eastAsia="黑体" w:cs="Times New Roman"/>
          <w:sz w:val="32"/>
          <w:szCs w:val="22"/>
          <w:shd w:val="clear" w:color="auto" w:fill="FFFFFF"/>
          <w:lang w:val="en-US" w:eastAsia="zh-CN"/>
        </w:rPr>
        <w:t>三亚市天涯区第三幼儿园2022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三亚市天涯区第三幼儿园2022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367.28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0.9</w:t>
      </w:r>
      <w:r>
        <w:rPr>
          <w:rFonts w:hint="eastAsia" w:ascii="仿宋_GB2312" w:hAnsi="黑体" w:eastAsia="仿宋_GB2312"/>
          <w:sz w:val="32"/>
          <w:szCs w:val="32"/>
        </w:rPr>
        <w:t>%；</w:t>
      </w:r>
      <w:r>
        <w:rPr>
          <w:rFonts w:hint="eastAsia" w:ascii="仿宋_GB2312" w:hAnsi="黑体" w:eastAsia="仿宋_GB2312"/>
          <w:sz w:val="32"/>
          <w:szCs w:val="32"/>
          <w:lang w:val="en-US" w:eastAsia="zh-CN"/>
        </w:rPr>
        <w:t>一般公共预算</w:t>
      </w:r>
      <w:r>
        <w:rPr>
          <w:rFonts w:hint="eastAsia" w:ascii="仿宋_GB2312" w:hAnsi="黑体" w:eastAsia="仿宋_GB2312"/>
          <w:sz w:val="32"/>
          <w:szCs w:val="32"/>
        </w:rPr>
        <w:t>拨款收入</w:t>
      </w:r>
      <w:r>
        <w:rPr>
          <w:rFonts w:hint="eastAsia" w:ascii="仿宋_GB2312" w:hAnsi="黑体" w:eastAsia="仿宋_GB2312"/>
          <w:sz w:val="32"/>
          <w:szCs w:val="32"/>
          <w:lang w:val="en-US" w:eastAsia="zh-CN"/>
        </w:rPr>
        <w:t>363.94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w:t>
      </w:r>
      <w:r>
        <w:rPr>
          <w:rFonts w:hint="eastAsia" w:ascii="仿宋_GB2312" w:hAnsi="黑体" w:eastAsia="仿宋_GB2312"/>
          <w:sz w:val="32"/>
          <w:szCs w:val="32"/>
          <w:lang w:eastAsia="zh-CN"/>
        </w:rPr>
        <w:t>是无专项收入。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val="en-US" w:eastAsia="zh-CN"/>
        </w:rPr>
        <w:t>三亚市天涯区第三幼儿园2022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三亚市天涯区第三幼儿园2022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367.28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68.31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298.97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55.83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人员经费增加、工资福利提高等原因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仿宋_GB2312" w:hAnsi="黑体" w:eastAsia="仿宋_GB2312"/>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三亚市天涯区第三幼儿园</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三亚市天涯区第三幼儿园</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2022年三亚市天涯区第三幼儿园13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363.94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A7102B"/>
    <w:rsid w:val="0C6F47E1"/>
    <w:rsid w:val="1E74428A"/>
    <w:rsid w:val="3F625C83"/>
    <w:rsid w:val="57D302F9"/>
    <w:rsid w:val="62F532B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5</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ASUS</cp:lastModifiedBy>
  <dcterms:modified xsi:type="dcterms:W3CDTF">2022-02-17T08:21:20Z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EA5531479508432EAEC10C28F036C0A1</vt:lpwstr>
  </property>
</Properties>
</file>