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sz w:val="52"/>
          <w:szCs w:val="52"/>
          <w:lang w:eastAsia="zh-CN"/>
        </w:rPr>
      </w:pPr>
      <w:r>
        <w:rPr>
          <w:rFonts w:hint="default" w:ascii="Times New Roman" w:hAnsi="Times New Roman" w:cs="Times New Roman"/>
          <w:sz w:val="52"/>
          <w:szCs w:val="52"/>
          <w:lang w:val="en-US" w:eastAsia="zh-CN"/>
        </w:rPr>
        <w:t>2022</w:t>
      </w:r>
      <w:r>
        <w:rPr>
          <w:rFonts w:hint="default" w:ascii="Times New Roman" w:hAnsi="Times New Roman" w:cs="Times New Roman"/>
          <w:sz w:val="52"/>
          <w:szCs w:val="52"/>
        </w:rPr>
        <w:t>年</w:t>
      </w:r>
      <w:r>
        <w:rPr>
          <w:rFonts w:hint="default" w:ascii="Times New Roman" w:hAnsi="Times New Roman" w:cs="Times New Roman"/>
          <w:sz w:val="52"/>
          <w:szCs w:val="52"/>
          <w:lang w:eastAsia="zh-CN"/>
        </w:rPr>
        <w:t>三亚市农业农村局</w:t>
      </w:r>
    </w:p>
    <w:p>
      <w:pPr>
        <w:jc w:val="center"/>
        <w:rPr>
          <w:rFonts w:hint="default" w:ascii="Times New Roman" w:hAnsi="Times New Roman" w:cs="Times New Roman"/>
          <w:sz w:val="52"/>
          <w:szCs w:val="52"/>
        </w:rPr>
      </w:pPr>
      <w:r>
        <w:rPr>
          <w:rFonts w:hint="default" w:ascii="Times New Roman" w:hAnsi="Times New Roman" w:cs="Times New Roman"/>
          <w:sz w:val="52"/>
          <w:szCs w:val="52"/>
        </w:rPr>
        <w:t>（单位）预算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6"/>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三亚市农业农村局</w:t>
      </w:r>
      <w:r>
        <w:rPr>
          <w:rFonts w:hint="default" w:ascii="Times New Roman" w:hAnsi="Times New Roman" w:eastAsia="黑体" w:cs="Times New Roman"/>
          <w:sz w:val="32"/>
          <w:szCs w:val="32"/>
        </w:rPr>
        <w:t>概况</w:t>
      </w:r>
    </w:p>
    <w:p>
      <w:pPr>
        <w:pStyle w:val="6"/>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6"/>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bookmarkStart w:id="0" w:name="_GoBack"/>
      <w:bookmarkEnd w:id="0"/>
    </w:p>
    <w:p>
      <w:pPr>
        <w:pStyle w:val="6"/>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三亚市农业农村局</w:t>
      </w:r>
      <w:r>
        <w:rPr>
          <w:rFonts w:hint="default"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年单位预算表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三亚市农业农村局</w:t>
      </w:r>
      <w:r>
        <w:rPr>
          <w:rFonts w:hint="default"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年单位预算情况说明</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6"/>
        <w:ind w:left="1320" w:firstLine="0" w:firstLineChars="0"/>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pStyle w:val="6"/>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三亚市农业农村局</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6"/>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6"/>
        <w:ind w:left="640" w:firstLine="6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三亚市农业农村局是主管全市农业和农村经济发展的市人民政府工作</w:t>
      </w:r>
      <w:r>
        <w:rPr>
          <w:rFonts w:hint="default"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，为正处级。主要职能是：</w:t>
      </w:r>
    </w:p>
    <w:p>
      <w:pPr>
        <w:pStyle w:val="6"/>
        <w:numPr>
          <w:ilvl w:val="0"/>
          <w:numId w:val="6"/>
        </w:numPr>
        <w:ind w:left="640"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研究拟订并组织实施全市农业农村工作政策规定、制度和发展战略，研究推进农业、农村改革，研究提出本市实现乡村振兴、中国（海南）自由贸易试验区有关“三农”工作方面的意见和建议。（二）组织全市农业农村有关规定性文件，参与全市涉农的财税、价格、收储、金融保险等政策规定。（三）统筹推动发展全市农村社会事业、农村公共服务、农村文化、农村基础设施和乡村治理。（四）拟订深化全市农村经济体制改革和巩固完善农村基本经营制度的措施。（五）制定热带特色高效农业产业发展政策措施，建设国家热带现代农业基地。（六）负责种植业、畜牧业、农垦、农业机械化等农业各产业的管理。（七）负责农产品质量安全管理。（八）组织农业资源区划工作;负责有关农业生产资料和农业投入品的管理。（九）负责农业防灾减灾，农作物重大病虫害防治工作，负责农业投资管理。（十）推进农业科技体制改革和农业科技创新体系建设。（十一）指导农业农村人才工作。（十二）组织开展本市农业对外合作工作。（十三）检查指导各区、育才生态区农业农村工作，完成市委、市政府交办的其他工作。</w:t>
      </w:r>
    </w:p>
    <w:p>
      <w:pPr>
        <w:pStyle w:val="6"/>
        <w:numPr>
          <w:ilvl w:val="0"/>
          <w:numId w:val="6"/>
        </w:numPr>
        <w:ind w:left="640" w:leftChars="305" w:firstLine="0" w:firstLineChars="0"/>
        <w:jc w:val="left"/>
        <w:rPr>
          <w:rFonts w:hint="default" w:ascii="Times New Roman" w:hAnsi="Times New Roman" w:eastAsia="仿宋_GB2312" w:cs="Times New Roman"/>
          <w:sz w:val="32"/>
          <w:szCs w:val="32"/>
        </w:rPr>
      </w:pPr>
    </w:p>
    <w:p>
      <w:pPr>
        <w:pStyle w:val="6"/>
        <w:numPr>
          <w:ilvl w:val="0"/>
          <w:numId w:val="5"/>
        </w:numPr>
        <w:ind w:firstLineChars="0"/>
        <w:jc w:val="left"/>
        <w:rPr>
          <w:rFonts w:hint="eastAsia"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部门预算单位构成</w:t>
      </w:r>
    </w:p>
    <w:p>
      <w:pPr>
        <w:pStyle w:val="6"/>
        <w:numPr>
          <w:ilvl w:val="0"/>
          <w:numId w:val="0"/>
        </w:numPr>
        <w:ind w:leftChars="0"/>
        <w:jc w:val="left"/>
        <w:rPr>
          <w:rFonts w:hint="eastAsia" w:ascii="Times New Roman" w:hAnsi="Times New Roman" w:eastAsia="黑体" w:cs="Times New Roman"/>
          <w:sz w:val="32"/>
          <w:szCs w:val="32"/>
          <w:lang w:val="en-US" w:eastAsia="zh-CN"/>
        </w:rPr>
      </w:pPr>
      <w:r>
        <w:rPr>
          <w:rFonts w:hint="eastAsia" w:ascii="Times New Roman" w:hAnsi="Times New Roman" w:eastAsia="仿宋_GB2312" w:cs="Times New Roman"/>
          <w:sz w:val="32"/>
          <w:szCs w:val="32"/>
          <w:lang w:val="en-US" w:eastAsia="zh-CN"/>
        </w:rPr>
        <w:t xml:space="preserve">  三亚市农业农村局共设置14个内设机构，分别为</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组织人事科、政策与改革科、种植业和市场信息管理科、乡村产业发展科、农村合作经济管理科、农产品质量安全管理科、科技教育科、畜牧兽医科、种业管理科、农田建设和农机管理科、渔业发展科、渔政监督科、机关党委、办公室（行政审批办）</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三亚市农业农村局</w:t>
      </w:r>
      <w:r>
        <w:rPr>
          <w:rFonts w:hint="default"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年单位预算表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（此部分内容即为单位预算公开表）</w:t>
      </w:r>
    </w:p>
    <w:p>
      <w:pPr>
        <w:rPr>
          <w:rFonts w:hint="default" w:ascii="Times New Roman" w:hAnsi="Times New Roman" w:eastAsia="黑体" w:cs="Times New Roman"/>
          <w:sz w:val="32"/>
          <w:szCs w:val="32"/>
        </w:rPr>
      </w:pPr>
    </w:p>
    <w:p>
      <w:pPr>
        <w:ind w:firstLine="480" w:firstLineChars="15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三亚市农业农村局</w:t>
      </w:r>
      <w:r>
        <w:rPr>
          <w:rFonts w:hint="default"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年单位预算情况说明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default" w:ascii="Times New Roman" w:hAnsi="Times New Roman" w:eastAsia="黑体" w:cs="Times New Roman"/>
          <w:sz w:val="32"/>
          <w:szCs w:val="32"/>
          <w:lang w:eastAsia="zh-CN"/>
        </w:rPr>
        <w:t>三亚市农业农村局</w:t>
      </w:r>
      <w:r>
        <w:rPr>
          <w:rFonts w:hint="default"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三亚市农业农村局</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11417.96</w:t>
      </w:r>
      <w:r>
        <w:rPr>
          <w:rFonts w:hint="default" w:ascii="Times New Roman" w:hAnsi="Times New Roman" w:eastAsia="仿宋_GB2312" w:cs="Times New Roman"/>
          <w:sz w:val="32"/>
          <w:szCs w:val="32"/>
        </w:rPr>
        <w:t>万元。其中，收入总计</w:t>
      </w:r>
      <w:r>
        <w:rPr>
          <w:rFonts w:hint="default" w:ascii="Times New Roman" w:hAnsi="Times New Roman" w:eastAsia="仿宋_GB2312" w:cs="Times New Roman"/>
          <w:sz w:val="32"/>
          <w:szCs w:val="32"/>
          <w:lang w:val="en-US" w:eastAsia="zh-CN"/>
        </w:rPr>
        <w:t>11417.96</w:t>
      </w:r>
      <w:r>
        <w:rPr>
          <w:rFonts w:hint="default" w:ascii="Times New Roman" w:hAnsi="Times New Roman" w:eastAsia="仿宋_GB2312" w:cs="Times New Roman"/>
          <w:sz w:val="32"/>
          <w:szCs w:val="32"/>
        </w:rPr>
        <w:t>万元，包括一般公共预算本年收入</w:t>
      </w:r>
      <w:r>
        <w:rPr>
          <w:rFonts w:hint="default" w:ascii="Times New Roman" w:hAnsi="Times New Roman" w:eastAsia="仿宋_GB2312" w:cs="Times New Roman"/>
          <w:sz w:val="32"/>
          <w:szCs w:val="32"/>
          <w:lang w:val="en-US" w:eastAsia="zh-CN"/>
        </w:rPr>
        <w:t>8633.50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2784.46</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default" w:ascii="Times New Roman" w:hAnsi="Times New Roman" w:eastAsia="仿宋_GB2312" w:cs="Times New Roman"/>
          <w:sz w:val="32"/>
          <w:szCs w:val="32"/>
          <w:lang w:val="en-US" w:eastAsia="zh-CN"/>
        </w:rPr>
        <w:t>11417.96</w:t>
      </w:r>
      <w:r>
        <w:rPr>
          <w:rFonts w:hint="default" w:ascii="Times New Roman" w:hAnsi="Times New Roman" w:eastAsia="仿宋_GB2312" w:cs="Times New Roman"/>
          <w:sz w:val="32"/>
          <w:szCs w:val="32"/>
        </w:rPr>
        <w:t>万元，包括一般公共服务支出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社会保障和就业支出</w:t>
      </w:r>
      <w:r>
        <w:rPr>
          <w:rFonts w:hint="default" w:ascii="Times New Roman" w:hAnsi="Times New Roman" w:eastAsia="仿宋_GB2312" w:cs="Times New Roman"/>
          <w:sz w:val="32"/>
          <w:szCs w:val="32"/>
          <w:lang w:val="en-US" w:eastAsia="zh-CN"/>
        </w:rPr>
        <w:t>97.91万元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卫生健康支出</w:t>
      </w:r>
      <w:r>
        <w:rPr>
          <w:rFonts w:hint="default" w:ascii="Times New Roman" w:hAnsi="Times New Roman" w:eastAsia="仿宋_GB2312" w:cs="Times New Roman"/>
          <w:sz w:val="32"/>
          <w:szCs w:val="32"/>
          <w:lang w:val="en-US" w:eastAsia="zh-CN"/>
        </w:rPr>
        <w:t>185.54万元、农林水支出11076.13万元、住房保障支出58.39万元、</w:t>
      </w:r>
      <w:r>
        <w:rPr>
          <w:rFonts w:hint="default" w:ascii="Times New Roman" w:hAnsi="Times New Roman" w:eastAsia="仿宋_GB2312" w:cs="Times New Roman"/>
          <w:sz w:val="32"/>
          <w:szCs w:val="32"/>
        </w:rPr>
        <w:t>结转下年</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eastAsia="zh-CN"/>
        </w:rPr>
        <w:t>三亚市农业农村局</w:t>
      </w:r>
      <w:r>
        <w:rPr>
          <w:rFonts w:hint="default"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三亚市农业农村局</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年一般公共预算当年拨款</w:t>
      </w:r>
      <w:r>
        <w:rPr>
          <w:rFonts w:hint="default" w:ascii="Times New Roman" w:hAnsi="Times New Roman" w:eastAsia="仿宋_GB2312" w:cs="Times New Roman"/>
          <w:sz w:val="32"/>
          <w:szCs w:val="32"/>
          <w:lang w:val="en-US" w:eastAsia="zh-CN"/>
        </w:rPr>
        <w:t>8633.50</w:t>
      </w:r>
      <w:r>
        <w:rPr>
          <w:rFonts w:hint="default" w:ascii="Times New Roman" w:hAnsi="Times New Roman" w:eastAsia="仿宋_GB2312" w:cs="Times New Roman"/>
          <w:sz w:val="32"/>
          <w:szCs w:val="32"/>
        </w:rPr>
        <w:t>万元，比上年预算数减少</w:t>
      </w:r>
      <w:r>
        <w:rPr>
          <w:rFonts w:hint="default" w:ascii="Times New Roman" w:hAnsi="Times New Roman" w:eastAsia="仿宋_GB2312" w:cs="Times New Roman"/>
          <w:sz w:val="32"/>
          <w:szCs w:val="32"/>
          <w:lang w:val="en-US" w:eastAsia="zh-CN"/>
        </w:rPr>
        <w:t>4726.93</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本年度新建项目减少，部分项目调剂使用。</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社会保障和就业支出</w:t>
      </w:r>
      <w:r>
        <w:rPr>
          <w:rFonts w:hint="default" w:ascii="Times New Roman" w:hAnsi="Times New Roman" w:eastAsia="仿宋_GB2312" w:cs="Times New Roman"/>
          <w:sz w:val="32"/>
          <w:szCs w:val="32"/>
        </w:rPr>
        <w:t>（类）支出</w:t>
      </w:r>
      <w:r>
        <w:rPr>
          <w:rFonts w:hint="default" w:ascii="Times New Roman" w:hAnsi="Times New Roman" w:eastAsia="仿宋_GB2312" w:cs="Times New Roman"/>
          <w:sz w:val="32"/>
          <w:szCs w:val="32"/>
          <w:lang w:val="en-US" w:eastAsia="zh-CN"/>
        </w:rPr>
        <w:t>97.91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0.86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卫生健康</w:t>
      </w:r>
      <w:r>
        <w:rPr>
          <w:rFonts w:hint="default" w:ascii="Times New Roman" w:hAnsi="Times New Roman" w:eastAsia="仿宋_GB2312" w:cs="Times New Roman"/>
          <w:sz w:val="32"/>
          <w:szCs w:val="32"/>
        </w:rPr>
        <w:t>（类）支出</w:t>
      </w:r>
      <w:r>
        <w:rPr>
          <w:rFonts w:hint="default" w:ascii="Times New Roman" w:hAnsi="Times New Roman" w:eastAsia="仿宋_GB2312" w:cs="Times New Roman"/>
          <w:sz w:val="32"/>
          <w:szCs w:val="32"/>
          <w:lang w:val="en-US" w:eastAsia="zh-CN"/>
        </w:rPr>
        <w:t>185.54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1.62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农林水</w:t>
      </w:r>
      <w:r>
        <w:rPr>
          <w:rFonts w:hint="default" w:ascii="Times New Roman" w:hAnsi="Times New Roman" w:eastAsia="仿宋_GB2312" w:cs="Times New Roman"/>
          <w:sz w:val="32"/>
          <w:szCs w:val="32"/>
        </w:rPr>
        <w:t>（类）支出</w:t>
      </w:r>
      <w:r>
        <w:rPr>
          <w:rFonts w:hint="default" w:ascii="Times New Roman" w:hAnsi="Times New Roman" w:eastAsia="仿宋_GB2312" w:cs="Times New Roman"/>
          <w:sz w:val="32"/>
          <w:szCs w:val="32"/>
          <w:lang w:val="en-US" w:eastAsia="zh-CN"/>
        </w:rPr>
        <w:t>11076.13</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97.01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住房保障</w:t>
      </w:r>
      <w:r>
        <w:rPr>
          <w:rFonts w:hint="default" w:ascii="Times New Roman" w:hAnsi="Times New Roman" w:eastAsia="仿宋_GB2312" w:cs="Times New Roman"/>
          <w:sz w:val="32"/>
          <w:szCs w:val="32"/>
        </w:rPr>
        <w:t>（类）支出</w:t>
      </w:r>
      <w:r>
        <w:rPr>
          <w:rFonts w:hint="default" w:ascii="Times New Roman" w:hAnsi="Times New Roman" w:eastAsia="仿宋_GB2312" w:cs="Times New Roman"/>
          <w:sz w:val="32"/>
          <w:szCs w:val="32"/>
          <w:lang w:val="en-US" w:eastAsia="zh-CN"/>
        </w:rPr>
        <w:t>58.39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0.51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社会保障和就业支出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行政事业单位养老支出</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机关事业单位基本养老保险缴费支出</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69.42</w:t>
      </w:r>
      <w:r>
        <w:rPr>
          <w:rFonts w:hint="default" w:ascii="Times New Roman" w:hAnsi="Times New Roman" w:eastAsia="仿宋_GB2312" w:cs="Times New Roman"/>
          <w:sz w:val="32"/>
          <w:szCs w:val="32"/>
        </w:rPr>
        <w:t>万元，比上年预算数减少</w:t>
      </w:r>
      <w:r>
        <w:rPr>
          <w:rFonts w:hint="default" w:ascii="Times New Roman" w:hAnsi="Times New Roman" w:eastAsia="仿宋_GB2312" w:cs="Times New Roman"/>
          <w:sz w:val="32"/>
          <w:szCs w:val="32"/>
          <w:lang w:val="en-US" w:eastAsia="zh-CN"/>
        </w:rPr>
        <w:t>3.27</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人员变动。</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 xml:space="preserve">2. </w:t>
      </w:r>
      <w:r>
        <w:rPr>
          <w:rFonts w:hint="default" w:ascii="Times New Roman" w:hAnsi="Times New Roman" w:eastAsia="仿宋_GB2312" w:cs="Times New Roman"/>
          <w:sz w:val="32"/>
          <w:szCs w:val="32"/>
          <w:lang w:eastAsia="zh-CN"/>
        </w:rPr>
        <w:t>社会保障和就业支出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行政事业单位养老支出</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机关事业单位职业年金缴费支出</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万元，比上年预算数增加</w:t>
      </w: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新增人员将于</w:t>
      </w:r>
      <w:r>
        <w:rPr>
          <w:rFonts w:hint="default" w:ascii="Times New Roman" w:hAnsi="Times New Roman" w:eastAsia="仿宋_GB2312" w:cs="Times New Roman"/>
          <w:sz w:val="32"/>
          <w:szCs w:val="32"/>
          <w:lang w:val="en-US" w:eastAsia="zh-CN"/>
        </w:rPr>
        <w:t>2022年退休，需计算职业年金费用。</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社会保障和就业支出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抚恤</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其他优抚支出</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12.49</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3.02</w:t>
      </w:r>
      <w:r>
        <w:rPr>
          <w:rFonts w:hint="default" w:ascii="Times New Roman" w:hAnsi="Times New Roman" w:eastAsia="仿宋_GB2312" w:cs="Times New Roman"/>
          <w:sz w:val="32"/>
          <w:szCs w:val="32"/>
        </w:rPr>
        <w:t>万元，主要是供养人员</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预算增加。</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卫生健康支出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行政事业单位医疗</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行政</w:t>
      </w:r>
      <w:r>
        <w:rPr>
          <w:rFonts w:hint="default" w:ascii="Times New Roman" w:hAnsi="Times New Roman" w:eastAsia="仿宋_GB2312" w:cs="Times New Roman"/>
          <w:sz w:val="32"/>
          <w:szCs w:val="32"/>
          <w:lang w:val="en-US" w:eastAsia="zh-CN"/>
        </w:rPr>
        <w:t>单位医疗</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36.88</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1.76</w:t>
      </w:r>
      <w:r>
        <w:rPr>
          <w:rFonts w:hint="default" w:ascii="Times New Roman" w:hAnsi="Times New Roman" w:eastAsia="仿宋_GB2312" w:cs="Times New Roman"/>
          <w:sz w:val="32"/>
          <w:szCs w:val="32"/>
        </w:rPr>
        <w:t>万元，主要</w:t>
      </w:r>
      <w:r>
        <w:rPr>
          <w:rFonts w:hint="default" w:ascii="Times New Roman" w:hAnsi="Times New Roman" w:eastAsia="仿宋_GB2312" w:cs="Times New Roman"/>
          <w:sz w:val="32"/>
          <w:szCs w:val="32"/>
          <w:lang w:eastAsia="zh-CN"/>
        </w:rPr>
        <w:t>是人员变动。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卫生健康支出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行政事业单位</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公务员医疗补助</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148.66</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17.48</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人员变动。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农林水支出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农业农村</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行政运行</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801.07</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18.93</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预算项目调剂使用。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农林水支出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农业农村</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一般行政管理事务</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600</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600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预算项目调剂使用。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农林水支出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农业农村</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病虫害控制</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75.49</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75.49</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预算项目调剂使用。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农林水支出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农业农村</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农产品质量安全</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230</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230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预算项目调剂使用。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农林水支出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农业农村</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统计监测与信息服务</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230</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230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预算项目调剂使用。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农林水支出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农业农村</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农业生产发展</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925.42</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2078.58</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预算项目调剂使用。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农林水支出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农业农村</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农村合作经济</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630</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890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预算项目减少，部分项目调剂使用。。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农林水支出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农业农村</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农产品加工与促销</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300</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190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预算项目调剂使用。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农林水支出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农业农村</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农村社会事业</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400</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400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预算项目调剂使用。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农林水支出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农业农村</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渔业发展</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2630.59</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2630.59</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预算项目调剂使用。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农林水支出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农业农村</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农田建设</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80</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80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预算项目调剂使用。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农林水支出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农业农村</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其他农业农村支出</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4173.45</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3039.55</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预算项目调剂使用。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lang w:eastAsia="zh-CN"/>
        </w:rPr>
        <w:t>农林水支出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农村综合改革</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对村级公益事业的补助</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0.11</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0.11</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预算项目调剂使用。</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住房保障支出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住房改革支出</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住房公积金</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58.39</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3.02</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预算项目调剂使用。</w:t>
      </w:r>
    </w:p>
    <w:p>
      <w:pPr>
        <w:ind w:firstLine="640" w:firstLineChars="200"/>
        <w:rPr>
          <w:rFonts w:hint="default" w:ascii="Times New Roman" w:hAnsi="Times New Roman" w:eastAsia="仿宋_GB2312" w:cs="Times New Roman"/>
          <w:sz w:val="32"/>
          <w:szCs w:val="32"/>
        </w:rPr>
      </w:pPr>
    </w:p>
    <w:p>
      <w:pPr>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三亚市农业农村局</w:t>
      </w:r>
      <w:r>
        <w:rPr>
          <w:rFonts w:hint="default" w:ascii="Times New Roman" w:hAnsi="Times New Roman" w:eastAsia="黑体" w:cs="Times New Roman"/>
          <w:sz w:val="32"/>
          <w:szCs w:val="32"/>
          <w:lang w:val="en-US" w:eastAsia="zh-CN"/>
        </w:rPr>
        <w:t>2022</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三亚市农业农村局</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年一般公共预算基本支出为</w:t>
      </w:r>
      <w:r>
        <w:rPr>
          <w:rFonts w:hint="default" w:ascii="Times New Roman" w:hAnsi="Times New Roman" w:eastAsia="仿宋_GB2312" w:cs="Times New Roman"/>
          <w:sz w:val="32"/>
          <w:szCs w:val="32"/>
          <w:lang w:val="en-US" w:eastAsia="zh-CN"/>
        </w:rPr>
        <w:t>1142.91</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eastAsia="zh-CN"/>
        </w:rPr>
        <w:t>1081.15</w:t>
      </w:r>
      <w:r>
        <w:rPr>
          <w:rFonts w:hint="default" w:ascii="Times New Roman" w:hAnsi="Times New Roman" w:eastAsia="仿宋_GB2312" w:cs="Times New Roman"/>
          <w:sz w:val="32"/>
          <w:szCs w:val="32"/>
        </w:rPr>
        <w:t>万元，主要包括：基本工资、津贴补贴、奖金、</w:t>
      </w:r>
      <w:r>
        <w:rPr>
          <w:rFonts w:hint="default" w:ascii="Times New Roman" w:hAnsi="Times New Roman" w:eastAsia="仿宋_GB2312" w:cs="Times New Roman"/>
          <w:sz w:val="32"/>
          <w:szCs w:val="32"/>
          <w:lang w:eastAsia="zh-CN"/>
        </w:rPr>
        <w:t>机关事业单位基本养老保险缴费、职业年金缴费、职工基本医疗保险缴费、公务员医疗补助缴费、其他社会保障缴费、住房公积金、其他工资福利支出。</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61.76</w:t>
      </w:r>
      <w:r>
        <w:rPr>
          <w:rFonts w:hint="default" w:ascii="Times New Roman" w:hAnsi="Times New Roman" w:eastAsia="仿宋_GB2312" w:cs="Times New Roman"/>
          <w:sz w:val="32"/>
          <w:szCs w:val="32"/>
        </w:rPr>
        <w:t>万元，主要包括：办公费、</w:t>
      </w:r>
      <w:r>
        <w:rPr>
          <w:rFonts w:hint="default" w:ascii="Times New Roman" w:hAnsi="Times New Roman" w:eastAsia="仿宋_GB2312" w:cs="Times New Roman"/>
          <w:sz w:val="32"/>
          <w:szCs w:val="32"/>
          <w:lang w:eastAsia="zh-CN"/>
        </w:rPr>
        <w:t>邮电</w:t>
      </w:r>
      <w:r>
        <w:rPr>
          <w:rFonts w:hint="default" w:ascii="Times New Roman" w:hAnsi="Times New Roman" w:eastAsia="仿宋_GB2312" w:cs="Times New Roman"/>
          <w:sz w:val="32"/>
          <w:szCs w:val="32"/>
        </w:rPr>
        <w:t>费、</w:t>
      </w:r>
      <w:r>
        <w:rPr>
          <w:rFonts w:hint="default" w:ascii="Times New Roman" w:hAnsi="Times New Roman" w:eastAsia="仿宋_GB2312" w:cs="Times New Roman"/>
          <w:sz w:val="32"/>
          <w:szCs w:val="32"/>
          <w:lang w:eastAsia="zh-CN"/>
        </w:rPr>
        <w:t>会议</w:t>
      </w:r>
      <w:r>
        <w:rPr>
          <w:rFonts w:hint="default" w:ascii="Times New Roman" w:hAnsi="Times New Roman" w:eastAsia="仿宋_GB2312" w:cs="Times New Roman"/>
          <w:sz w:val="32"/>
          <w:szCs w:val="32"/>
        </w:rPr>
        <w:t>费、</w:t>
      </w:r>
      <w:r>
        <w:rPr>
          <w:rFonts w:hint="default" w:ascii="Times New Roman" w:hAnsi="Times New Roman" w:eastAsia="仿宋_GB2312" w:cs="Times New Roman"/>
          <w:sz w:val="32"/>
          <w:szCs w:val="32"/>
          <w:lang w:eastAsia="zh-CN"/>
        </w:rPr>
        <w:t>培训</w:t>
      </w:r>
      <w:r>
        <w:rPr>
          <w:rFonts w:hint="default" w:ascii="Times New Roman" w:hAnsi="Times New Roman" w:eastAsia="仿宋_GB2312" w:cs="Times New Roman"/>
          <w:sz w:val="32"/>
          <w:szCs w:val="32"/>
        </w:rPr>
        <w:t>费、</w:t>
      </w:r>
      <w:r>
        <w:rPr>
          <w:rFonts w:hint="default" w:ascii="Times New Roman" w:hAnsi="Times New Roman" w:eastAsia="仿宋_GB2312" w:cs="Times New Roman"/>
          <w:sz w:val="32"/>
          <w:szCs w:val="32"/>
          <w:lang w:eastAsia="zh-CN"/>
        </w:rPr>
        <w:t>工会经</w:t>
      </w:r>
      <w:r>
        <w:rPr>
          <w:rFonts w:hint="default" w:ascii="Times New Roman" w:hAnsi="Times New Roman" w:eastAsia="仿宋_GB2312" w:cs="Times New Roman"/>
          <w:sz w:val="32"/>
          <w:szCs w:val="32"/>
        </w:rPr>
        <w:t>费、</w:t>
      </w:r>
      <w:r>
        <w:rPr>
          <w:rFonts w:hint="default" w:ascii="Times New Roman" w:hAnsi="Times New Roman" w:eastAsia="仿宋_GB2312" w:cs="Times New Roman"/>
          <w:sz w:val="32"/>
          <w:szCs w:val="32"/>
          <w:lang w:eastAsia="zh-CN"/>
        </w:rPr>
        <w:t>福利费、公务用车运行维护费、其他社会保障缴费</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hd w:val="clear" w:color="auto" w:fill="FFFFFF"/>
          <w:lang w:eastAsia="zh-CN"/>
        </w:rPr>
        <w:t>三亚市农业农村局</w:t>
      </w:r>
      <w:r>
        <w:rPr>
          <w:rFonts w:hint="default" w:ascii="Times New Roman" w:hAnsi="Times New Roman" w:eastAsia="黑体" w:cs="Times New Roman"/>
          <w:sz w:val="32"/>
          <w:shd w:val="clear" w:color="auto" w:fill="FFFFFF"/>
          <w:lang w:val="en-US" w:eastAsia="zh-CN"/>
        </w:rPr>
        <w:t>2022</w:t>
      </w:r>
      <w:r>
        <w:rPr>
          <w:rFonts w:hint="default" w:ascii="Times New Roman" w:hAnsi="Times New Roman" w:eastAsia="黑体" w:cs="Times New Roman"/>
          <w:sz w:val="32"/>
          <w:shd w:val="clear" w:color="auto" w:fill="FFFFFF"/>
        </w:rPr>
        <w:t>年“三公”经费预算情况说明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三亚市农业农村局</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年一般公共预算“三公”经费预算数为</w:t>
      </w:r>
      <w:r>
        <w:rPr>
          <w:rFonts w:hint="default" w:ascii="Times New Roman" w:hAnsi="Times New Roman" w:eastAsia="仿宋_GB2312" w:cs="Times New Roman"/>
          <w:sz w:val="32"/>
          <w:szCs w:val="32"/>
          <w:lang w:val="en-US" w:eastAsia="zh-CN"/>
        </w:rPr>
        <w:t>5.63</w:t>
      </w:r>
      <w:r>
        <w:rPr>
          <w:rFonts w:hint="default" w:ascii="Times New Roman" w:hAnsi="Times New Roman" w:eastAsia="仿宋_GB2312" w:cs="Times New Roman"/>
          <w:sz w:val="32"/>
          <w:szCs w:val="32"/>
        </w:rPr>
        <w:t>万元，其中：</w:t>
      </w:r>
    </w:p>
    <w:p>
      <w:pPr>
        <w:ind w:firstLine="63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lang w:eastAsia="zh-CN"/>
        </w:rPr>
        <w:t>因公出国（境）经费</w:t>
      </w:r>
      <w:r>
        <w:rPr>
          <w:rFonts w:hint="default" w:ascii="Times New Roman" w:hAnsi="Times New Roman" w:eastAsia="仿宋_GB2312" w:cs="Times New Roman"/>
          <w:sz w:val="32"/>
          <w:shd w:val="clear" w:color="auto" w:fill="FFFFFF"/>
          <w:lang w:val="en-US" w:eastAsia="zh-CN"/>
        </w:rPr>
        <w:t>0万元，与上年预算持平。</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lang w:val="en-US" w:eastAsia="zh-CN"/>
        </w:rPr>
        <w:t>3.63</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3.63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，与上年预算持平。公务车保有量</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辆，计划购置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hd w:val="clear" w:color="auto" w:fill="FFFFFF"/>
        </w:rPr>
        <w:t>万元，与上年预算持平</w:t>
      </w:r>
      <w:r>
        <w:rPr>
          <w:rFonts w:hint="default" w:ascii="Times New Roman" w:hAnsi="Times New Roman" w:eastAsia="仿宋_GB2312" w:cs="Times New Roman"/>
          <w:sz w:val="32"/>
          <w:highlight w:val="none"/>
          <w:shd w:val="clear" w:color="auto" w:fill="FFFFFF"/>
          <w:lang w:eastAsia="zh-CN"/>
        </w:rPr>
        <w:t>，计划接待</w:t>
      </w:r>
      <w:r>
        <w:rPr>
          <w:rFonts w:hint="default" w:ascii="Times New Roman" w:hAnsi="Times New Roman" w:eastAsia="仿宋_GB2312" w:cs="Times New Roman"/>
          <w:sz w:val="32"/>
          <w:highlight w:val="none"/>
          <w:shd w:val="clear" w:color="auto" w:fill="FFFFFF"/>
          <w:lang w:val="en-US" w:eastAsia="zh-CN"/>
        </w:rPr>
        <w:t>30批100人。</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lang w:eastAsia="zh-CN"/>
        </w:rPr>
        <w:t>三亚市农业农村局</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年政府性基金预算“三公”经费预算数无“三公”经费预算</w:t>
      </w:r>
      <w:r>
        <w:rPr>
          <w:rFonts w:hint="default" w:ascii="Times New Roman" w:hAnsi="Times New Roman" w:eastAsia="仿宋_GB2312" w:cs="Times New Roman"/>
          <w:sz w:val="32"/>
          <w:szCs w:val="32"/>
          <w:lang w:eastAsia="zh-CN"/>
        </w:rPr>
        <w:t>，与上年预算持平。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zCs w:val="22"/>
          <w:shd w:val="clear" w:color="auto" w:fill="FFFFFF"/>
          <w:lang w:eastAsia="zh-CN"/>
        </w:rPr>
        <w:t>三亚市农业农村局</w:t>
      </w:r>
      <w:r>
        <w:rPr>
          <w:rFonts w:hint="default" w:ascii="Times New Roman" w:hAnsi="Times New Roman" w:eastAsia="黑体" w:cs="Times New Roman"/>
          <w:sz w:val="32"/>
          <w:szCs w:val="22"/>
          <w:shd w:val="clear" w:color="auto" w:fill="FFFFFF"/>
          <w:lang w:val="en-US" w:eastAsia="zh-CN"/>
        </w:rPr>
        <w:t>2022</w:t>
      </w:r>
      <w:r>
        <w:rPr>
          <w:rFonts w:hint="default" w:ascii="Times New Roman" w:hAnsi="Times New Roman" w:eastAsia="黑体" w:cs="Times New Roman"/>
          <w:sz w:val="32"/>
          <w:shd w:val="clear" w:color="auto" w:fill="FFFFFF"/>
        </w:rPr>
        <w:t>年政府性基金预算当年拨款情况说明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三亚市农业农村</w:t>
      </w:r>
      <w:r>
        <w:rPr>
          <w:rFonts w:hint="default" w:ascii="Times New Roman" w:hAnsi="Times New Roman" w:eastAsia="仿宋_GB2312" w:cs="Times New Roman"/>
          <w:sz w:val="32"/>
          <w:szCs w:val="32"/>
          <w:lang w:eastAsia="zh-CN"/>
        </w:rPr>
        <w:t>局</w:t>
      </w:r>
      <w:r>
        <w:rPr>
          <w:rFonts w:hint="default" w:ascii="Times New Roman" w:hAnsi="Times New Roman" w:eastAsia="仿宋_GB2312" w:cs="Times New Roman"/>
          <w:sz w:val="32"/>
          <w:szCs w:val="32"/>
        </w:rPr>
        <w:t>2021年无政府性基金预算，比上年预算数持平。</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ind w:firstLine="640"/>
        <w:jc w:val="left"/>
        <w:rPr>
          <w:rFonts w:hint="default" w:ascii="Times New Roman" w:hAnsi="Times New Roman" w:eastAsia="楷体" w:cs="Times New Roman"/>
          <w:sz w:val="32"/>
          <w:szCs w:val="32"/>
        </w:rPr>
      </w:pPr>
      <w:r>
        <w:rPr>
          <w:rFonts w:hint="default" w:ascii="Times New Roman" w:hAnsi="Times New Roman" w:eastAsia="仿宋_GB2312" w:cs="Times New Roman"/>
          <w:sz w:val="32"/>
          <w:szCs w:val="32"/>
        </w:rPr>
        <w:t>无政府性基金预算拨款，与上年持平。</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仿宋_GB2312" w:cs="Times New Roman"/>
          <w:sz w:val="32"/>
          <w:szCs w:val="32"/>
        </w:rPr>
        <w:t>无政府性基金预算拨款，与上年持平。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zCs w:val="22"/>
          <w:shd w:val="clear" w:color="auto" w:fill="FFFFFF"/>
          <w:lang w:eastAsia="zh-CN"/>
        </w:rPr>
        <w:t>三亚市农业农村局</w:t>
      </w:r>
      <w:r>
        <w:rPr>
          <w:rFonts w:hint="default" w:ascii="Times New Roman" w:hAnsi="Times New Roman" w:eastAsia="黑体" w:cs="Times New Roman"/>
          <w:sz w:val="32"/>
          <w:szCs w:val="22"/>
          <w:shd w:val="clear" w:color="auto" w:fill="FFFFFF"/>
          <w:lang w:val="en-US" w:eastAsia="zh-CN"/>
        </w:rPr>
        <w:t>2022</w:t>
      </w:r>
      <w:r>
        <w:rPr>
          <w:rFonts w:hint="default" w:ascii="Times New Roman" w:hAnsi="Times New Roman" w:eastAsia="黑体" w:cs="Times New Roman"/>
          <w:sz w:val="32"/>
          <w:shd w:val="clear" w:color="auto" w:fill="FFFFFF"/>
        </w:rPr>
        <w:t>年收支预算情况的总体说明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default" w:ascii="Times New Roman" w:hAnsi="Times New Roman" w:eastAsia="仿宋_GB2312" w:cs="Times New Roman"/>
          <w:sz w:val="32"/>
          <w:szCs w:val="32"/>
          <w:lang w:eastAsia="zh-CN"/>
        </w:rPr>
        <w:t>三亚市农业农村局</w:t>
      </w:r>
      <w:r>
        <w:rPr>
          <w:rFonts w:hint="default" w:ascii="Times New Roman" w:hAnsi="Times New Roman" w:eastAsia="仿宋_GB2312" w:cs="Times New Roman"/>
          <w:sz w:val="32"/>
          <w:szCs w:val="32"/>
        </w:rPr>
        <w:t>所有收入和支出均纳入部门预算管理。收入包括：一般公共预算收入、政府性基金收入；支出包括：</w:t>
      </w:r>
      <w:r>
        <w:rPr>
          <w:rFonts w:hint="default" w:ascii="Times New Roman" w:hAnsi="Times New Roman" w:eastAsia="仿宋_GB2312" w:cs="Times New Roman"/>
          <w:sz w:val="32"/>
          <w:szCs w:val="32"/>
          <w:lang w:eastAsia="zh-CN"/>
        </w:rPr>
        <w:t>社会保障和就业</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sz w:val="32"/>
          <w:szCs w:val="32"/>
          <w:lang w:eastAsia="zh-CN"/>
        </w:rPr>
        <w:t>卫生健康支出、农林水支出、住房保障支出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三亚市农业农村局</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年收支总预算</w:t>
      </w:r>
      <w:r>
        <w:rPr>
          <w:rFonts w:hint="default" w:ascii="Times New Roman" w:hAnsi="Times New Roman" w:eastAsia="仿宋_GB2312" w:cs="Times New Roman"/>
          <w:sz w:val="32"/>
          <w:szCs w:val="32"/>
          <w:lang w:val="en-US" w:eastAsia="zh-CN"/>
        </w:rPr>
        <w:t>11417.96</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sz w:val="32"/>
          <w:shd w:val="clear" w:color="auto" w:fill="FFFFFF"/>
          <w:lang w:eastAsia="zh-CN"/>
        </w:rPr>
        <w:t>三亚市农业农村局</w:t>
      </w:r>
      <w:r>
        <w:rPr>
          <w:rFonts w:hint="default" w:ascii="Times New Roman" w:hAnsi="Times New Roman" w:eastAsia="黑体" w:cs="Times New Roman"/>
          <w:sz w:val="32"/>
          <w:shd w:val="clear" w:color="auto" w:fill="FFFFFF"/>
          <w:lang w:val="en-US" w:eastAsia="zh-CN"/>
        </w:rPr>
        <w:t>2022</w:t>
      </w:r>
      <w:r>
        <w:rPr>
          <w:rFonts w:hint="default" w:ascii="Times New Roman" w:hAnsi="Times New Roman" w:eastAsia="黑体" w:cs="Times New Roman"/>
          <w:sz w:val="32"/>
          <w:shd w:val="clear" w:color="auto" w:fill="FFFFFF"/>
        </w:rPr>
        <w:t>年收入预算情况说明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三亚市农业农村局</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11417.96</w:t>
      </w:r>
      <w:r>
        <w:rPr>
          <w:rFonts w:hint="default" w:ascii="Times New Roman" w:hAnsi="Times New Roman" w:eastAsia="仿宋_GB2312" w:cs="Times New Roman"/>
          <w:sz w:val="32"/>
          <w:szCs w:val="32"/>
        </w:rPr>
        <w:t>万元，其中：上年结转</w:t>
      </w:r>
      <w:r>
        <w:rPr>
          <w:rFonts w:hint="default" w:ascii="Times New Roman" w:hAnsi="Times New Roman" w:eastAsia="仿宋_GB2312" w:cs="Times New Roman"/>
          <w:sz w:val="32"/>
          <w:szCs w:val="32"/>
          <w:lang w:val="en-US" w:eastAsia="zh-CN"/>
        </w:rPr>
        <w:t>2784.46</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24.39</w:t>
      </w:r>
      <w:r>
        <w:rPr>
          <w:rFonts w:hint="default" w:ascii="Times New Roman" w:hAnsi="Times New Roman" w:eastAsia="仿宋_GB2312" w:cs="Times New Roman"/>
          <w:sz w:val="32"/>
          <w:szCs w:val="32"/>
        </w:rPr>
        <w:t>%；经费拨款收入</w:t>
      </w:r>
      <w:r>
        <w:rPr>
          <w:rFonts w:hint="default" w:ascii="Times New Roman" w:hAnsi="Times New Roman" w:eastAsia="仿宋_GB2312" w:cs="Times New Roman"/>
          <w:sz w:val="32"/>
          <w:szCs w:val="32"/>
          <w:lang w:val="en-US" w:eastAsia="zh-CN"/>
        </w:rPr>
        <w:t>8633.50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75.61</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sz w:val="32"/>
          <w:shd w:val="clear" w:color="auto" w:fill="FFFFFF"/>
          <w:lang w:eastAsia="zh-CN"/>
        </w:rPr>
        <w:t>三亚市农业农村局</w:t>
      </w:r>
      <w:r>
        <w:rPr>
          <w:rFonts w:hint="default" w:ascii="Times New Roman" w:hAnsi="Times New Roman" w:eastAsia="黑体" w:cs="Times New Roman"/>
          <w:sz w:val="32"/>
          <w:shd w:val="clear" w:color="auto" w:fill="FFFFFF"/>
          <w:lang w:val="en-US" w:eastAsia="zh-CN"/>
        </w:rPr>
        <w:t>2022</w:t>
      </w:r>
      <w:r>
        <w:rPr>
          <w:rFonts w:hint="default" w:ascii="Times New Roman" w:hAnsi="Times New Roman" w:eastAsia="黑体" w:cs="Times New Roman"/>
          <w:sz w:val="32"/>
          <w:shd w:val="clear" w:color="auto" w:fill="FFFFFF"/>
        </w:rPr>
        <w:t>年支出预算情况说明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三亚市农业农村局</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年支出预算</w:t>
      </w:r>
      <w:r>
        <w:rPr>
          <w:rFonts w:hint="default" w:ascii="Times New Roman" w:hAnsi="Times New Roman" w:eastAsia="仿宋_GB2312" w:cs="Times New Roman"/>
          <w:sz w:val="32"/>
          <w:szCs w:val="32"/>
          <w:lang w:val="en-US" w:eastAsia="zh-CN"/>
        </w:rPr>
        <w:t>11417.96</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1142.91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10.01</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10275.06</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89.99</w:t>
      </w:r>
      <w:r>
        <w:rPr>
          <w:rFonts w:hint="default" w:ascii="Times New Roman" w:hAnsi="Times New Roman" w:eastAsia="仿宋_GB2312" w:cs="Times New Roman"/>
          <w:sz w:val="32"/>
          <w:szCs w:val="32"/>
        </w:rPr>
        <w:t>%。比上年预算数减少</w:t>
      </w:r>
      <w:r>
        <w:rPr>
          <w:rFonts w:hint="default" w:ascii="Times New Roman" w:hAnsi="Times New Roman" w:eastAsia="仿宋_GB2312" w:cs="Times New Roman"/>
          <w:sz w:val="32"/>
          <w:szCs w:val="32"/>
          <w:lang w:val="en-US" w:eastAsia="zh-CN"/>
        </w:rPr>
        <w:t>1942.47</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三亚市农业农村局</w:t>
      </w:r>
      <w:r>
        <w:rPr>
          <w:rFonts w:hint="default" w:ascii="Times New Roman" w:hAnsi="Times New Roman" w:eastAsia="仿宋_GB2312" w:cs="Times New Roman"/>
          <w:sz w:val="32"/>
          <w:szCs w:val="32"/>
        </w:rPr>
        <w:t>的机关运行经费预算</w:t>
      </w:r>
      <w:r>
        <w:rPr>
          <w:rFonts w:hint="default" w:ascii="Times New Roman" w:hAnsi="Times New Roman" w:eastAsia="仿宋_GB2312" w:cs="Times New Roman"/>
          <w:sz w:val="32"/>
          <w:szCs w:val="32"/>
          <w:lang w:val="en-US" w:eastAsia="zh-CN"/>
        </w:rPr>
        <w:t>85.21</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三亚市农业农村局</w:t>
      </w:r>
      <w:r>
        <w:rPr>
          <w:rFonts w:hint="default" w:ascii="Times New Roman" w:hAnsi="Times New Roman" w:eastAsia="仿宋_GB2312" w:cs="Times New Roman"/>
          <w:sz w:val="32"/>
          <w:szCs w:val="32"/>
        </w:rPr>
        <w:t>政府采购预算总额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万元，其中：政府采购货物预算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年12月31日，</w:t>
      </w:r>
      <w:r>
        <w:rPr>
          <w:rFonts w:hint="default" w:ascii="Times New Roman" w:hAnsi="Times New Roman" w:eastAsia="仿宋_GB2312" w:cs="Times New Roman"/>
          <w:sz w:val="32"/>
          <w:szCs w:val="32"/>
          <w:lang w:eastAsia="zh-CN"/>
        </w:rPr>
        <w:t>三亚市农业农村局</w:t>
      </w:r>
      <w:r>
        <w:rPr>
          <w:rFonts w:hint="default" w:ascii="Times New Roman" w:hAnsi="Times New Roman" w:eastAsia="仿宋_GB2312" w:cs="Times New Roman"/>
          <w:sz w:val="32"/>
          <w:szCs w:val="32"/>
        </w:rPr>
        <w:t>本级共有车辆</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三亚市农业农村局</w:t>
      </w:r>
      <w:r>
        <w:rPr>
          <w:rFonts w:hint="default" w:ascii="Times New Roman" w:hAnsi="Times New Roman" w:eastAsia="仿宋_GB2312" w:cs="Times New Roman"/>
          <w:sz w:val="32"/>
          <w:szCs w:val="32"/>
          <w:lang w:val="en-US" w:eastAsia="zh-CN"/>
        </w:rPr>
        <w:t>37</w:t>
      </w:r>
      <w:r>
        <w:rPr>
          <w:rFonts w:hint="default" w:ascii="Times New Roman" w:hAnsi="Times New Roman" w:eastAsia="仿宋_GB2312" w:cs="Times New Roman"/>
          <w:sz w:val="32"/>
          <w:szCs w:val="32"/>
        </w:rPr>
        <w:t>个项目实行绩效目标管理，涉及一般公共预算</w:t>
      </w:r>
      <w:r>
        <w:rPr>
          <w:rFonts w:hint="default" w:ascii="Times New Roman" w:hAnsi="Times New Roman" w:eastAsia="仿宋_GB2312" w:cs="Times New Roman"/>
          <w:sz w:val="32"/>
          <w:szCs w:val="32"/>
          <w:lang w:val="en-US" w:eastAsia="zh-CN"/>
        </w:rPr>
        <w:t>11417.96</w:t>
      </w:r>
      <w:r>
        <w:rPr>
          <w:rFonts w:hint="default" w:ascii="Times New Roman" w:hAnsi="Times New Roman" w:eastAsia="仿宋_GB2312" w:cs="Times New Roman"/>
          <w:sz w:val="32"/>
          <w:szCs w:val="32"/>
        </w:rPr>
        <w:t>万元、政府性基金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黑体">
    <w:altName w:val="汉仪中黑KW"/>
    <w:panose1 w:val="02010609060101010101"/>
    <w:charset w:val="00"/>
    <w:family w:val="auto"/>
    <w:pitch w:val="default"/>
    <w:sig w:usb0="00000000" w:usb1="00000000" w:usb2="00000016" w:usb3="00000000" w:csb0="00040001" w:csb1="00000000"/>
  </w:font>
  <w:font w:name="仿宋_GB2312">
    <w:altName w:val="汉仪仿宋KW"/>
    <w:panose1 w:val="02010609030101010101"/>
    <w:charset w:val="86"/>
    <w:family w:val="auto"/>
    <w:pitch w:val="default"/>
    <w:sig w:usb0="00000000" w:usb1="0000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汉仪仿宋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3764C2"/>
    <w:multiLevelType w:val="singleLevel"/>
    <w:tmpl w:val="603764C2"/>
    <w:lvl w:ilvl="0" w:tentative="0">
      <w:start w:val="1"/>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BCDFCBB8"/>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580</Words>
  <Characters>3311</Characters>
  <Lines>27</Lines>
  <Paragraphs>7</Paragraphs>
  <TotalTime>0</TotalTime>
  <ScaleCrop>false</ScaleCrop>
  <LinksUpToDate>false</LinksUpToDate>
  <CharactersWithSpaces>0</CharactersWithSpaces>
  <Application>WWO_openplatform_20210902171309-902389ccc8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iPhone</cp:lastModifiedBy>
  <cp:lastPrinted>2022-02-11T06:58:00Z</cp:lastPrinted>
  <dcterms:modified xsi:type="dcterms:W3CDTF">2023-09-28T19:52:23Z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4B627D703951E6F616631565A33C57D5_31</vt:lpwstr>
  </property>
</Properties>
</file>