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jc w:val="center"/>
        <w:rPr>
          <w:rFonts w:hint="eastAsia"/>
          <w:b/>
          <w:bCs/>
          <w:sz w:val="52"/>
          <w:szCs w:val="52"/>
          <w:lang w:eastAsia="zh-CN"/>
        </w:rPr>
      </w:pPr>
      <w:r>
        <w:rPr>
          <w:rFonts w:hint="eastAsia"/>
          <w:b/>
          <w:bCs/>
          <w:sz w:val="52"/>
          <w:szCs w:val="52"/>
          <w:lang w:val="en-US" w:eastAsia="zh-CN"/>
        </w:rPr>
        <w:t>2022</w:t>
      </w:r>
      <w:r>
        <w:rPr>
          <w:rFonts w:hint="eastAsia"/>
          <w:b/>
          <w:bCs/>
          <w:sz w:val="52"/>
          <w:szCs w:val="52"/>
        </w:rPr>
        <w:t>年</w:t>
      </w:r>
      <w:r>
        <w:rPr>
          <w:rFonts w:hint="eastAsia"/>
          <w:b/>
          <w:bCs/>
          <w:sz w:val="52"/>
          <w:szCs w:val="52"/>
          <w:lang w:eastAsia="zh-CN"/>
        </w:rPr>
        <w:t>三亚市天涯区乡村振兴局</w:t>
      </w:r>
    </w:p>
    <w:p>
      <w:pPr>
        <w:jc w:val="center"/>
        <w:rPr>
          <w:rFonts w:hint="eastAsia" w:eastAsia="宋体"/>
          <w:b/>
          <w:bCs/>
          <w:sz w:val="52"/>
          <w:szCs w:val="52"/>
          <w:lang w:val="en-US" w:eastAsia="zh-CN"/>
        </w:rPr>
      </w:pPr>
      <w:r>
        <w:rPr>
          <w:rFonts w:hint="eastAsia"/>
          <w:b/>
          <w:bCs/>
          <w:sz w:val="52"/>
          <w:szCs w:val="52"/>
          <w:lang w:eastAsia="zh-CN"/>
        </w:rPr>
        <w:t>部门</w:t>
      </w:r>
      <w:r>
        <w:rPr>
          <w:rFonts w:hint="eastAsia"/>
          <w:b/>
          <w:bCs/>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乡村振兴局（部门）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部门</w:t>
      </w:r>
      <w:r>
        <w:rPr>
          <w:rFonts w:hint="eastAsia" w:ascii="黑体" w:hAnsi="黑体" w:eastAsia="黑体" w:cs="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部门收支总表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部门收入总表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cs="黑体"/>
          <w:b w:val="0"/>
          <w:bCs w:val="0"/>
          <w:sz w:val="32"/>
          <w:szCs w:val="32"/>
          <w:lang w:val="en-US" w:eastAsia="zh-CN"/>
        </w:rPr>
        <w:t>部门</w:t>
      </w:r>
      <w:r>
        <w:rPr>
          <w:rFonts w:hint="eastAsia" w:ascii="黑体" w:hAnsi="黑体" w:eastAsia="黑体" w:cs="黑体"/>
          <w:sz w:val="32"/>
          <w:szCs w:val="32"/>
        </w:rPr>
        <w:t>预</w:t>
      </w:r>
      <w:r>
        <w:rPr>
          <w:rFonts w:hint="eastAsia" w:ascii="黑体" w:hAnsi="黑体" w:eastAsia="黑体" w:cs="黑体"/>
          <w:sz w:val="32"/>
          <w:szCs w:val="32"/>
          <w:lang w:eastAsia="zh-CN"/>
        </w:rPr>
        <w:t>算</w:t>
      </w:r>
    </w:p>
    <w:p>
      <w:pPr>
        <w:pStyle w:val="4"/>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（一）</w:t>
      </w:r>
      <w:r>
        <w:rPr>
          <w:rFonts w:hint="eastAsia" w:ascii="仿宋" w:hAnsi="仿宋" w:eastAsia="仿宋" w:cs="仿宋"/>
          <w:sz w:val="32"/>
          <w:szCs w:val="32"/>
          <w:lang w:eastAsia="zh-CN"/>
        </w:rPr>
        <w:t>贯彻落实党和国家、省市有关扶贫工作的方针政策、法律法规，执行市委市政府、区委区政府决策部署和中国（海南）自由贸易试验区、中国特色自由贸易港政措施。</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（二）</w:t>
      </w:r>
      <w:r>
        <w:rPr>
          <w:rFonts w:hint="eastAsia" w:ascii="仿宋" w:hAnsi="仿宋" w:eastAsia="仿宋" w:cs="仿宋"/>
          <w:sz w:val="32"/>
          <w:szCs w:val="32"/>
          <w:lang w:eastAsia="zh-CN"/>
        </w:rPr>
        <w:t>研究拟定并组织实验全区扶贫工作的规划和措施，研究提出中国（海南）自由贸易试验区、中国特色自由贸易港有关扶贫工作方面的意见和建议，</w:t>
      </w:r>
    </w:p>
    <w:p>
      <w:pPr>
        <w:pStyle w:val="5"/>
        <w:ind w:left="0" w:leftChars="0" w:firstLine="0" w:firstLineChars="0"/>
        <w:jc w:val="lef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（三）</w:t>
      </w:r>
      <w:r>
        <w:rPr>
          <w:rFonts w:hint="eastAsia" w:ascii="仿宋" w:hAnsi="仿宋" w:eastAsia="仿宋" w:cs="仿宋"/>
          <w:sz w:val="32"/>
          <w:szCs w:val="32"/>
        </w:rPr>
        <w:t>发挥区委、区政府扶贫开发工作的参谋助手作用，承担区扶贫开发领导小组办公室、区打赢脱贫攻坚指挥部办公室、区驻村工作队管理办公室、区乡村振兴办公室的日常工作。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）协调拟定全区扶贫资金的分配方案，监督检查</w:t>
      </w:r>
      <w:r>
        <w:rPr>
          <w:rFonts w:hint="eastAsia" w:ascii="仿宋" w:hAnsi="仿宋" w:eastAsia="仿宋" w:cs="仿宋"/>
          <w:sz w:val="32"/>
          <w:szCs w:val="32"/>
          <w:lang w:eastAsia="zh-CN"/>
        </w:rPr>
        <w:t>扶</w:t>
      </w:r>
    </w:p>
    <w:p>
      <w:pPr>
        <w:pStyle w:val="5"/>
        <w:ind w:left="0" w:leftChars="0" w:firstLine="0" w:firstLineChars="0"/>
        <w:jc w:val="left"/>
        <w:rPr>
          <w:rFonts w:ascii="仿宋" w:hAnsi="仿宋" w:eastAsia="仿宋" w:cs="仿宋"/>
          <w:sz w:val="32"/>
          <w:szCs w:val="32"/>
        </w:rPr>
      </w:pPr>
      <w:r>
        <w:rPr>
          <w:rFonts w:hint="eastAsia" w:ascii="仿宋" w:hAnsi="仿宋" w:eastAsia="仿宋" w:cs="仿宋"/>
          <w:sz w:val="32"/>
          <w:szCs w:val="32"/>
        </w:rPr>
        <w:t>贫资金的使用，协助有关部门做好扶贫资金的审计工作；知道扶贫项目实施。负责贫困地区防灾减灾和灾后重建扶贫的相关工作。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（五）</w:t>
      </w:r>
      <w:r>
        <w:rPr>
          <w:rFonts w:hint="eastAsia" w:ascii="仿宋" w:hAnsi="仿宋" w:eastAsia="仿宋" w:cs="仿宋"/>
          <w:sz w:val="32"/>
          <w:szCs w:val="32"/>
        </w:rPr>
        <w:t>组织协调推进全区脱贫攻坚工作，牵头建立脱贫</w:t>
      </w:r>
    </w:p>
    <w:p>
      <w:pPr>
        <w:pStyle w:val="5"/>
        <w:numPr>
          <w:ilvl w:val="0"/>
          <w:numId w:val="0"/>
        </w:numPr>
        <w:jc w:val="left"/>
        <w:rPr>
          <w:rFonts w:ascii="仿宋" w:hAnsi="仿宋" w:eastAsia="仿宋" w:cs="仿宋"/>
          <w:sz w:val="32"/>
          <w:szCs w:val="32"/>
        </w:rPr>
      </w:pPr>
      <w:r>
        <w:rPr>
          <w:rFonts w:hint="eastAsia" w:ascii="仿宋" w:hAnsi="仿宋" w:eastAsia="仿宋" w:cs="仿宋"/>
          <w:sz w:val="32"/>
          <w:szCs w:val="32"/>
        </w:rPr>
        <w:t>长效机制。</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（六）协调社会各界的扶贫活动，组织协调区直机关、</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企事业单位、军队和社会团体开展定点扶贫工作；联系上级机关和企事业帮扶贫困村的工作。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（七）</w:t>
      </w:r>
      <w:r>
        <w:rPr>
          <w:rFonts w:hint="eastAsia" w:ascii="仿宋" w:hAnsi="仿宋" w:eastAsia="仿宋" w:cs="仿宋"/>
          <w:sz w:val="32"/>
          <w:szCs w:val="32"/>
        </w:rPr>
        <w:t>拟定全区扶贫开发工作的检查考核方案，组织实</w:t>
      </w:r>
    </w:p>
    <w:p>
      <w:pPr>
        <w:pStyle w:val="5"/>
        <w:numPr>
          <w:ilvl w:val="0"/>
          <w:numId w:val="0"/>
        </w:numPr>
        <w:jc w:val="left"/>
        <w:rPr>
          <w:rFonts w:ascii="仿宋" w:hAnsi="仿宋" w:eastAsia="仿宋" w:cs="仿宋"/>
          <w:sz w:val="32"/>
          <w:szCs w:val="32"/>
        </w:rPr>
      </w:pPr>
      <w:r>
        <w:rPr>
          <w:rFonts w:hint="eastAsia" w:ascii="仿宋" w:hAnsi="仿宋" w:eastAsia="仿宋" w:cs="仿宋"/>
          <w:sz w:val="32"/>
          <w:szCs w:val="32"/>
        </w:rPr>
        <w:t>施扶贫开发决策部署、中心工作和重点任务落实情况的督查考核工作。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（八）</w:t>
      </w:r>
      <w:r>
        <w:rPr>
          <w:rFonts w:hint="eastAsia" w:ascii="仿宋" w:hAnsi="仿宋" w:eastAsia="仿宋" w:cs="仿宋"/>
          <w:sz w:val="32"/>
          <w:szCs w:val="32"/>
        </w:rPr>
        <w:t>加强扶贫开发信息化建设及扶贫对象动态管理，</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rPr>
        <w:t>对扶贫开发情况进行统计和动态监测，指导扶贫系统统计信息工作。</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（九）</w:t>
      </w:r>
      <w:r>
        <w:rPr>
          <w:rFonts w:hint="eastAsia" w:ascii="仿宋" w:hAnsi="仿宋" w:eastAsia="仿宋" w:cs="仿宋"/>
          <w:sz w:val="32"/>
          <w:szCs w:val="32"/>
          <w:lang w:eastAsia="zh-CN"/>
        </w:rPr>
        <w:t>指导贫困地区开展整村推进，产业化扶贫、扶贫</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搬迁和深度贫困村扶贫等专项扶贫工作。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（十）</w:t>
      </w:r>
      <w:r>
        <w:rPr>
          <w:rFonts w:hint="eastAsia" w:ascii="仿宋" w:hAnsi="仿宋" w:eastAsia="仿宋" w:cs="仿宋"/>
          <w:sz w:val="32"/>
          <w:szCs w:val="32"/>
          <w:lang w:eastAsia="zh-CN"/>
        </w:rPr>
        <w:t>组织开展扶贫开发宣传工作。</w:t>
      </w:r>
    </w:p>
    <w:p>
      <w:pPr>
        <w:pStyle w:val="5"/>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（十一）负责制定全区乡村振兴战略规划，协调推进乡村振兴战略实施；开展乡村振兴有关问题调研和政策研究；检查、指导各村（社区）、居实施乡村振兴工作；开展乡村振兴实绩考核工作。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（十二）</w:t>
      </w:r>
      <w:r>
        <w:rPr>
          <w:rFonts w:hint="eastAsia" w:ascii="仿宋" w:hAnsi="仿宋" w:eastAsia="仿宋" w:cs="仿宋"/>
          <w:sz w:val="32"/>
          <w:szCs w:val="32"/>
          <w:lang w:eastAsia="zh-CN"/>
        </w:rPr>
        <w:t>制定全区干部扶贫开发培训计划并组织实施。</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（十三）完成区委区政府和上级部门交办的其他工作任务。</w:t>
      </w:r>
    </w:p>
    <w:p>
      <w:pPr>
        <w:pStyle w:val="5"/>
        <w:ind w:firstLine="640"/>
        <w:rPr>
          <w:rFonts w:hint="eastAsia" w:ascii="仿宋" w:hAnsi="仿宋" w:eastAsia="仿宋" w:cs="仿宋_GB2312"/>
          <w:sz w:val="32"/>
          <w:szCs w:val="32"/>
        </w:rPr>
      </w:pPr>
    </w:p>
    <w:p>
      <w:pPr>
        <w:pStyle w:val="5"/>
        <w:ind w:left="0" w:leftChars="0" w:firstLine="0" w:firstLineChars="0"/>
        <w:rPr>
          <w:rFonts w:hint="eastAsia" w:ascii="仿宋" w:hAnsi="仿宋" w:eastAsia="仿宋" w:cs="仿宋_GB2312"/>
          <w:sz w:val="32"/>
          <w:szCs w:val="32"/>
        </w:rPr>
      </w:pPr>
    </w:p>
    <w:p>
      <w:pPr>
        <w:jc w:val="both"/>
        <w:rPr>
          <w:rFonts w:hint="eastAsia" w:ascii="黑体" w:hAnsi="黑体" w:eastAsia="黑体" w:cs="黑体"/>
          <w:sz w:val="32"/>
          <w:szCs w:val="32"/>
          <w:lang w:eastAsia="zh-CN"/>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部门</w:t>
      </w:r>
    </w:p>
    <w:p>
      <w:pPr>
        <w:jc w:val="both"/>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p>
    <w:p>
      <w:pPr>
        <w:jc w:val="both"/>
        <w:rPr>
          <w:rFonts w:hint="eastAsia" w:ascii="黑体" w:hAnsi="黑体" w:eastAsia="黑体" w:cs="黑体"/>
          <w:sz w:val="32"/>
          <w:szCs w:val="32"/>
          <w:lang w:eastAsia="zh-CN"/>
        </w:rPr>
      </w:pPr>
      <w:r>
        <w:rPr>
          <w:rFonts w:hint="eastAsia" w:ascii="黑体" w:hAnsi="黑体" w:eastAsia="黑体"/>
          <w:sz w:val="32"/>
          <w:szCs w:val="32"/>
          <w:lang w:val="en-US" w:eastAsia="zh-CN"/>
        </w:rPr>
        <w:t xml:space="preserve"> </w:t>
      </w:r>
      <w:r>
        <w:rPr>
          <w:rFonts w:hint="eastAsia" w:ascii="黑体" w:hAnsi="黑体" w:eastAsia="黑体" w:cs="黑体"/>
          <w:sz w:val="32"/>
          <w:szCs w:val="32"/>
        </w:rPr>
        <w:t>第三部分   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部门</w:t>
      </w:r>
    </w:p>
    <w:p>
      <w:pPr>
        <w:jc w:val="both"/>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预算情况说明</w:t>
      </w:r>
    </w:p>
    <w:p>
      <w:pPr>
        <w:jc w:val="center"/>
        <w:rPr>
          <w:rFonts w:ascii="黑体" w:hAnsi="黑体" w:eastAsia="黑体"/>
          <w:sz w:val="32"/>
          <w:szCs w:val="32"/>
        </w:rPr>
      </w:pPr>
    </w:p>
    <w:p>
      <w:pPr>
        <w:jc w:val="both"/>
        <w:rPr>
          <w:rFonts w:hint="eastAsia" w:ascii="黑体" w:hAnsi="黑体" w:eastAsia="黑体" w:cs="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rPr>
        <w:t>一、关于三亚市天涯区</w:t>
      </w:r>
      <w:r>
        <w:rPr>
          <w:rFonts w:hint="eastAsia" w:ascii="黑体" w:hAnsi="黑体" w:eastAsia="黑体" w:cs="黑体"/>
          <w:sz w:val="32"/>
          <w:szCs w:val="32"/>
          <w:lang w:eastAsia="zh-CN"/>
        </w:rPr>
        <w:t>乡村振兴局</w:t>
      </w:r>
      <w:r>
        <w:rPr>
          <w:rFonts w:hint="eastAsia" w:ascii="黑体" w:hAnsi="黑体" w:eastAsia="黑体" w:cs="黑体"/>
          <w:sz w:val="32"/>
          <w:szCs w:val="32"/>
          <w:lang w:val="en-US" w:eastAsia="zh-CN"/>
        </w:rPr>
        <w:t>（部门）2022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仿宋_GB2312" w:eastAsia="仿宋_GB2312" w:cs="仿宋_GB2312"/>
          <w:sz w:val="32"/>
          <w:szCs w:val="32"/>
          <w:lang w:eastAsia="zh-CN"/>
        </w:rPr>
        <w:t>乡村振兴局（部门）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8.51</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11.32</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274.08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7.23</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hint="eastAsia" w:ascii="黑体" w:hAnsi="黑体" w:eastAsia="黑体" w:cs="黑体"/>
          <w:sz w:val="32"/>
          <w:szCs w:val="32"/>
        </w:rPr>
      </w:pPr>
      <w:r>
        <w:rPr>
          <w:rFonts w:hint="eastAsia" w:ascii="黑体" w:hAnsi="黑体" w:eastAsia="黑体" w:cs="黑体"/>
          <w:sz w:val="32"/>
          <w:szCs w:val="32"/>
        </w:rPr>
        <w:t>二、关于三亚市天涯区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29.88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2022年项目资金支出减少。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sz w:val="32"/>
          <w:szCs w:val="32"/>
          <w:lang w:val="en-US" w:eastAsia="zh-CN"/>
        </w:rPr>
        <w:t>8.51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2.83</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3.76</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274.08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91.02</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2.40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卫生健康支出（类）行政事业单位医疗（款）公务员医疗补助（项）202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农林水支出（类）巩固脱贫衔接乡村振兴（款）行政运行（项）202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9.56</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农林水支出（类）巩固脱贫衔接乡村振兴（款）一般行政管理事务（项）202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16.60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13.44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雇员经费增加。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农林水支出（类）巩固脱贫衔接乡村振兴（款）其他其他巩固脱贫衔接乡村振兴支出（项）202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巩固衔接推进乡村振兴项目减少。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7.</w:t>
      </w:r>
      <w:r>
        <w:rPr>
          <w:rFonts w:hint="eastAsia" w:ascii="仿宋_GB2312" w:hAnsi="黑体" w:eastAsia="仿宋_GB2312" w:cs="仿宋_GB2312"/>
          <w:sz w:val="32"/>
          <w:szCs w:val="32"/>
        </w:rPr>
        <w:t xml:space="preserve"> 住房保障支出（类）住房改革支出（款）住房公积金（项）202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乡村振兴局（部门）</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104.53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101.89</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公务员医疗补助缴费、邮电费、其他交通费用等</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2.65</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培训费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工会经费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w:t>
      </w:r>
      <w:r>
        <w:rPr>
          <w:rFonts w:hint="eastAsia" w:ascii="黑体" w:hAnsi="黑体" w:eastAsia="黑体" w:cs="黑体"/>
          <w:sz w:val="32"/>
          <w:szCs w:val="32"/>
        </w:rPr>
        <w:t>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乡村振兴</w:t>
      </w:r>
      <w:r>
        <w:rPr>
          <w:rFonts w:hint="eastAsia" w:ascii="仿宋_GB2312" w:hAnsi="黑体" w:eastAsia="仿宋_GB2312"/>
          <w:sz w:val="32"/>
          <w:szCs w:val="32"/>
          <w:highlight w:val="none"/>
          <w:lang w:eastAsia="zh-CN"/>
        </w:rPr>
        <w:t>局</w:t>
      </w:r>
      <w:r>
        <w:rPr>
          <w:rFonts w:hint="eastAsia" w:ascii="仿宋_GB2312" w:hAnsi="黑体" w:eastAsia="仿宋_GB2312" w:cs="仿宋_GB2312"/>
          <w:sz w:val="32"/>
          <w:szCs w:val="32"/>
          <w:highlight w:val="none"/>
        </w:rPr>
        <w:t>部门202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年政府性基金预算</w:t>
      </w:r>
      <w:r>
        <w:rPr>
          <w:rFonts w:hint="eastAsia" w:ascii="仿宋_GB2312" w:hAnsi="黑体" w:eastAsia="仿宋_GB2312" w:cs="仿宋_GB2312"/>
          <w:sz w:val="32"/>
          <w:szCs w:val="32"/>
          <w:highlight w:val="none"/>
          <w:lang w:eastAsia="zh-CN"/>
        </w:rPr>
        <w:t>当年拨款</w:t>
      </w:r>
      <w:r>
        <w:rPr>
          <w:rFonts w:hint="eastAsia" w:ascii="仿宋_GB2312" w:hAnsi="黑体" w:eastAsia="仿宋_GB2312" w:cs="仿宋_GB2312"/>
          <w:sz w:val="32"/>
          <w:szCs w:val="32"/>
          <w:highlight w:val="none"/>
          <w:lang w:val="en-US" w:eastAsia="zh-CN"/>
        </w:rPr>
        <w:t>0万元，与上年持平</w:t>
      </w:r>
      <w:r>
        <w:rPr>
          <w:rFonts w:hint="eastAsia" w:ascii="仿宋_GB2312" w:hAnsi="黑体" w:eastAsia="仿宋_GB2312" w:cs="仿宋_GB2312"/>
          <w:sz w:val="32"/>
          <w:szCs w:val="32"/>
          <w:highlight w:val="none"/>
        </w:rPr>
        <w:t>。</w:t>
      </w:r>
    </w:p>
    <w:p>
      <w:pPr>
        <w:numPr>
          <w:ilvl w:val="0"/>
          <w:numId w:val="7"/>
        </w:numPr>
        <w:ind w:firstLine="640"/>
        <w:jc w:val="left"/>
        <w:rPr>
          <w:rFonts w:hint="eastAsia" w:ascii="楷体" w:hAnsi="楷体" w:eastAsia="楷体"/>
          <w:sz w:val="32"/>
          <w:szCs w:val="32"/>
          <w:highlight w:val="none"/>
          <w:lang w:eastAsia="zh-CN"/>
        </w:rPr>
      </w:pPr>
      <w:r>
        <w:rPr>
          <w:rFonts w:hint="eastAsia" w:ascii="楷体" w:hAnsi="楷体" w:eastAsia="楷体"/>
          <w:sz w:val="32"/>
          <w:szCs w:val="32"/>
          <w:highlight w:val="none"/>
        </w:rPr>
        <w:t>政府性基金预算当年拨款结构情况</w:t>
      </w:r>
    </w:p>
    <w:p>
      <w:pPr>
        <w:ind w:firstLine="640" w:firstLineChars="200"/>
        <w:jc w:val="left"/>
        <w:rPr>
          <w:rFonts w:hint="default" w:ascii="楷体" w:hAnsi="楷体" w:eastAsia="楷体"/>
          <w:sz w:val="32"/>
          <w:szCs w:val="32"/>
          <w:highlight w:val="none"/>
          <w:lang w:val="en-US" w:eastAsia="zh-CN"/>
        </w:rPr>
      </w:pP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乡村振兴局部门</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numPr>
          <w:ilvl w:val="0"/>
          <w:numId w:val="7"/>
        </w:numPr>
        <w:ind w:left="0" w:leftChars="0" w:firstLine="640" w:firstLineChars="0"/>
        <w:jc w:val="left"/>
        <w:rPr>
          <w:rFonts w:hint="eastAsia" w:ascii="楷体" w:hAnsi="楷体" w:eastAsia="楷体"/>
          <w:sz w:val="32"/>
          <w:szCs w:val="32"/>
          <w:highlight w:val="none"/>
        </w:rPr>
      </w:pPr>
      <w:r>
        <w:rPr>
          <w:rFonts w:hint="eastAsia" w:ascii="楷体" w:hAnsi="楷体" w:eastAsia="楷体"/>
          <w:sz w:val="32"/>
          <w:szCs w:val="32"/>
          <w:highlight w:val="none"/>
        </w:rPr>
        <w:t>政府性基金预算当年拨款具体使用情况</w:t>
      </w:r>
    </w:p>
    <w:p>
      <w:pPr>
        <w:ind w:firstLine="640"/>
        <w:jc w:val="left"/>
        <w:rPr>
          <w:rFonts w:hint="eastAsia" w:ascii="楷体" w:hAnsi="楷体" w:eastAsia="楷体"/>
          <w:sz w:val="32"/>
          <w:szCs w:val="32"/>
          <w:highlight w:val="none"/>
        </w:rPr>
      </w:pP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乡村振兴局部门</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eastAsia="zh-CN"/>
        </w:rPr>
        <w:t>三亚市</w:t>
      </w:r>
      <w:r>
        <w:rPr>
          <w:rFonts w:hint="eastAsia" w:ascii="黑体" w:hAnsi="黑体" w:eastAsia="黑体" w:cs="黑体"/>
          <w:sz w:val="32"/>
          <w:szCs w:val="32"/>
          <w:highlight w:val="none"/>
        </w:rPr>
        <w:t>天涯区</w:t>
      </w:r>
      <w:r>
        <w:rPr>
          <w:rFonts w:hint="eastAsia" w:ascii="黑体" w:hAnsi="黑体" w:eastAsia="黑体" w:cs="黑体"/>
          <w:sz w:val="32"/>
          <w:szCs w:val="32"/>
          <w:highlight w:val="none"/>
          <w:lang w:eastAsia="zh-CN"/>
        </w:rPr>
        <w:t>乡村振兴局</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eastAsia="zh-CN"/>
        </w:rPr>
        <w:t>部门</w:t>
      </w:r>
      <w:r>
        <w:rPr>
          <w:rFonts w:hint="eastAsia" w:ascii="黑体" w:hAnsi="黑体" w:eastAsia="黑体" w:cs="Times New Roman"/>
          <w:sz w:val="32"/>
          <w:highlight w:val="none"/>
          <w:shd w:val="clear" w:color="auto" w:fill="FFFFFF"/>
        </w:rPr>
        <w:t>）</w:t>
      </w:r>
      <w:r>
        <w:rPr>
          <w:rFonts w:hint="eastAsia" w:ascii="仿宋_GB2312" w:hAnsi="黑体" w:eastAsia="仿宋_GB2312"/>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所有收入和支出均纳入部门预算管理。收入包括：一般公共预算拨款收入</w:t>
      </w:r>
      <w:r>
        <w:rPr>
          <w:rFonts w:hint="eastAsia" w:ascii="仿宋_GB2312" w:hAnsi="黑体" w:eastAsia="仿宋_GB2312"/>
          <w:sz w:val="32"/>
          <w:szCs w:val="32"/>
          <w:highlight w:val="none"/>
        </w:rPr>
        <w:t>；支出包括：社会保障和就业支出、卫生健康支出、农林水支出、住房保障支出。</w:t>
      </w: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301.13</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eastAsia="zh-CN"/>
        </w:rPr>
        <w:t>三亚市</w:t>
      </w:r>
      <w:r>
        <w:rPr>
          <w:rFonts w:hint="eastAsia" w:ascii="黑体" w:hAnsi="黑体" w:eastAsia="黑体" w:cs="黑体"/>
          <w:sz w:val="32"/>
          <w:szCs w:val="32"/>
          <w:highlight w:val="none"/>
        </w:rPr>
        <w:t>天涯区</w:t>
      </w:r>
      <w:r>
        <w:rPr>
          <w:rFonts w:hint="eastAsia" w:ascii="黑体" w:hAnsi="黑体" w:eastAsia="黑体" w:cs="黑体"/>
          <w:sz w:val="32"/>
          <w:szCs w:val="32"/>
          <w:highlight w:val="none"/>
          <w:lang w:eastAsia="zh-CN"/>
        </w:rPr>
        <w:t>乡村振兴局</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eastAsia="zh-CN"/>
        </w:rPr>
        <w:t>部门</w:t>
      </w:r>
      <w:r>
        <w:rPr>
          <w:rFonts w:hint="eastAsia" w:ascii="黑体" w:hAnsi="黑体" w:eastAsia="黑体" w:cs="Times New Roman"/>
          <w:sz w:val="32"/>
          <w:highlight w:val="none"/>
          <w:shd w:val="clear" w:color="auto" w:fill="FFFFFF"/>
        </w:rPr>
        <w:t>）</w:t>
      </w:r>
      <w:r>
        <w:rPr>
          <w:rFonts w:hint="eastAsia" w:ascii="仿宋_GB2312" w:hAnsi="黑体" w:eastAsia="仿宋_GB2312"/>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301.13</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301.13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其他</w:t>
      </w:r>
      <w:r>
        <w:rPr>
          <w:rFonts w:hint="eastAsia" w:ascii="仿宋_GB2312" w:hAnsi="黑体" w:eastAsia="仿宋_GB2312"/>
          <w:sz w:val="32"/>
          <w:szCs w:val="32"/>
          <w:highlight w:val="none"/>
        </w:rPr>
        <w:t>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44.84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其他巩固脱贫衔接乡村振兴项目减少</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eastAsia="zh-CN"/>
        </w:rPr>
        <w:t>三亚市</w:t>
      </w:r>
      <w:r>
        <w:rPr>
          <w:rFonts w:hint="eastAsia" w:ascii="黑体" w:hAnsi="黑体" w:eastAsia="黑体" w:cs="黑体"/>
          <w:sz w:val="32"/>
          <w:szCs w:val="32"/>
          <w:highlight w:val="none"/>
        </w:rPr>
        <w:t>天涯区</w:t>
      </w:r>
      <w:r>
        <w:rPr>
          <w:rFonts w:hint="eastAsia" w:ascii="黑体" w:hAnsi="黑体" w:eastAsia="黑体" w:cs="黑体"/>
          <w:sz w:val="32"/>
          <w:szCs w:val="32"/>
          <w:highlight w:val="none"/>
          <w:lang w:eastAsia="zh-CN"/>
        </w:rPr>
        <w:t>乡村振兴局</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eastAsia="zh-CN"/>
        </w:rPr>
        <w:t>部门</w:t>
      </w:r>
      <w:r>
        <w:rPr>
          <w:rFonts w:hint="eastAsia" w:ascii="黑体" w:hAnsi="黑体" w:eastAsia="黑体" w:cs="Times New Roman"/>
          <w:sz w:val="32"/>
          <w:highlight w:val="none"/>
          <w:shd w:val="clear" w:color="auto" w:fill="FFFFFF"/>
        </w:rPr>
        <w:t>）</w:t>
      </w:r>
      <w:r>
        <w:rPr>
          <w:rFonts w:hint="eastAsia" w:ascii="仿宋_GB2312" w:hAnsi="黑体" w:eastAsia="仿宋_GB2312"/>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301.13</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104.53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34.71</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196.60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65.29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44.84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其他巩固脱贫衔接乡村振兴项目减少</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hint="eastAsia"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是三亚市天涯区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部门无下属单位，</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20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1.95</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1.95</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年12月31日，三亚市天涯区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本级及下属各预算单位共有车辆</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sz w:val="32"/>
          <w:szCs w:val="32"/>
          <w:highlight w:val="none"/>
        </w:rPr>
        <w:t>个项</w:t>
      </w:r>
      <w:r>
        <w:rPr>
          <w:rFonts w:hint="eastAsia" w:ascii="仿宋_GB2312" w:hAnsi="黑体" w:eastAsia="仿宋_GB2312" w:cs="仿宋_GB2312"/>
          <w:sz w:val="32"/>
          <w:szCs w:val="32"/>
        </w:rPr>
        <w:t>目实行绩效目标管理，涉及一般公共</w:t>
      </w:r>
      <w:r>
        <w:rPr>
          <w:rFonts w:hint="eastAsia" w:ascii="仿宋_GB2312" w:hAnsi="黑体" w:eastAsia="仿宋_GB2312" w:cs="仿宋_GB2312"/>
          <w:sz w:val="32"/>
          <w:szCs w:val="32"/>
          <w:highlight w:val="none"/>
        </w:rPr>
        <w:t>预算</w:t>
      </w:r>
      <w:r>
        <w:rPr>
          <w:rFonts w:hint="eastAsia" w:ascii="仿宋_GB2312" w:hAnsi="黑体" w:eastAsia="仿宋_GB2312" w:cs="仿宋_GB2312"/>
          <w:sz w:val="32"/>
          <w:szCs w:val="32"/>
          <w:highlight w:val="none"/>
          <w:lang w:val="en-US" w:eastAsia="zh-CN"/>
        </w:rPr>
        <w:t>301.13</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单位实有资金</w:t>
      </w:r>
      <w:r>
        <w:rPr>
          <w:rFonts w:hint="eastAsia" w:ascii="仿宋_GB2312" w:hAnsi="黑体" w:eastAsia="仿宋_GB2312"/>
          <w:sz w:val="32"/>
          <w:szCs w:val="32"/>
          <w:highlight w:val="none"/>
          <w:lang w:val="en-US" w:eastAsia="zh-CN"/>
        </w:rPr>
        <w:t>0万元</w:t>
      </w:r>
      <w:r>
        <w:rPr>
          <w:rFonts w:hint="eastAsia" w:ascii="仿宋_GB2312" w:hAnsi="黑体" w:eastAsia="仿宋_GB2312"/>
          <w:sz w:val="32"/>
          <w:szCs w:val="32"/>
          <w:highlight w:val="none"/>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74E9F"/>
    <w:multiLevelType w:val="singleLevel"/>
    <w:tmpl w:val="60474E9F"/>
    <w:lvl w:ilvl="0" w:tentative="0">
      <w:start w:val="3"/>
      <w:numFmt w:val="chineseCounting"/>
      <w:suff w:val="nothing"/>
      <w:lvlText w:val="（%1）"/>
      <w:lvlJc w:val="left"/>
    </w:lvl>
  </w:abstractNum>
  <w:abstractNum w:abstractNumId="5">
    <w:nsid w:val="60475777"/>
    <w:multiLevelType w:val="singleLevel"/>
    <w:tmpl w:val="60475777"/>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C2F2A"/>
    <w:rsid w:val="0F3C0B05"/>
    <w:rsid w:val="11AB39C4"/>
    <w:rsid w:val="15BB4C17"/>
    <w:rsid w:val="26EC1C47"/>
    <w:rsid w:val="2F7735F8"/>
    <w:rsid w:val="320F1C33"/>
    <w:rsid w:val="3DAA1381"/>
    <w:rsid w:val="41DE348D"/>
    <w:rsid w:val="43BB386D"/>
    <w:rsid w:val="4D3C0EDA"/>
    <w:rsid w:val="53C35D40"/>
    <w:rsid w:val="5B7F25D5"/>
    <w:rsid w:val="5E16257F"/>
    <w:rsid w:val="5E866846"/>
    <w:rsid w:val="617C7A8C"/>
    <w:rsid w:val="6629034E"/>
    <w:rsid w:val="72F01A7F"/>
    <w:rsid w:val="77733524"/>
    <w:rsid w:val="796A463C"/>
    <w:rsid w:val="7E527D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wind</dc:creator>
  <cp:lastModifiedBy>Administrator</cp:lastModifiedBy>
  <dcterms:modified xsi:type="dcterms:W3CDTF">2022-02-16T02:20:08Z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