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2022</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三亚市退役军人事务局</w:t>
      </w:r>
      <w:r>
        <w:rPr>
          <w:rFonts w:hint="eastAsia" w:ascii="方正小标宋简体" w:hAnsi="方正小标宋简体" w:eastAsia="方正小标宋简体" w:cs="方正小标宋简体"/>
          <w:sz w:val="52"/>
          <w:szCs w:val="52"/>
        </w:rPr>
        <w:t>预算</w:t>
      </w: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jc w:val="center"/>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黑体_GBK" w:hAnsi="方正黑体_GBK" w:eastAsia="方正黑体_GBK" w:cs="方正黑体_GBK"/>
          <w:sz w:val="52"/>
          <w:szCs w:val="52"/>
        </w:rPr>
      </w:pPr>
      <w:r>
        <w:rPr>
          <w:rFonts w:hint="eastAsia" w:ascii="方正黑体_GBK" w:hAnsi="方正黑体_GBK" w:eastAsia="方正黑体_GBK" w:cs="方正黑体_GBK"/>
          <w:sz w:val="52"/>
          <w:szCs w:val="52"/>
        </w:rPr>
        <w:t>目录</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第一部分</w:t>
      </w:r>
      <w:r>
        <w:rPr>
          <w:rFonts w:hint="eastAsia" w:ascii="方正黑体_GBK" w:hAnsi="方正黑体_GBK" w:eastAsia="方正黑体_GBK" w:cs="方正黑体_GBK"/>
          <w:sz w:val="32"/>
          <w:szCs w:val="32"/>
        </w:rPr>
        <w:t xml:space="preserve"> </w:t>
      </w:r>
      <w:r>
        <w:rPr>
          <w:rFonts w:hint="eastAsia" w:ascii="方正黑体_GBK" w:hAnsi="方正黑体_GBK" w:eastAsia="方正黑体_GBK" w:cs="方正黑体_GBK"/>
          <w:sz w:val="32"/>
          <w:szCs w:val="32"/>
          <w:lang w:val="en-US" w:eastAsia="zh-CN"/>
        </w:rPr>
        <w:t>三亚市退役军人事务局</w:t>
      </w:r>
      <w:r>
        <w:rPr>
          <w:rFonts w:hint="eastAsia" w:ascii="方正黑体_GBK" w:hAnsi="方正黑体_GBK" w:eastAsia="方正黑体_GBK" w:cs="方正黑体_GBK"/>
          <w:sz w:val="32"/>
          <w:szCs w:val="32"/>
        </w:rPr>
        <w:t>概况</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主要职能</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第二部分</w:t>
      </w:r>
      <w:r>
        <w:rPr>
          <w:rFonts w:hint="eastAsia" w:ascii="方正黑体_GBK" w:hAnsi="方正黑体_GBK" w:eastAsia="方正黑体_GBK" w:cs="方正黑体_GBK"/>
          <w:sz w:val="32"/>
          <w:szCs w:val="32"/>
        </w:rPr>
        <w:t xml:space="preserve"> </w:t>
      </w:r>
      <w:r>
        <w:rPr>
          <w:rFonts w:hint="eastAsia" w:ascii="方正黑体_GBK" w:hAnsi="方正黑体_GBK" w:eastAsia="方正黑体_GBK" w:cs="方正黑体_GBK"/>
          <w:sz w:val="32"/>
          <w:szCs w:val="32"/>
          <w:lang w:eastAsia="zh-CN"/>
        </w:rPr>
        <w:t>三亚市</w:t>
      </w:r>
      <w:r>
        <w:rPr>
          <w:rFonts w:hint="eastAsia" w:ascii="方正黑体_GBK" w:hAnsi="方正黑体_GBK" w:eastAsia="方正黑体_GBK" w:cs="方正黑体_GBK"/>
          <w:sz w:val="32"/>
          <w:szCs w:val="32"/>
          <w:lang w:val="en-US" w:eastAsia="zh-CN"/>
        </w:rPr>
        <w:t>退役军人事务局2022</w:t>
      </w:r>
      <w:r>
        <w:rPr>
          <w:rFonts w:hint="eastAsia" w:ascii="方正黑体_GBK" w:hAnsi="方正黑体_GBK" w:eastAsia="方正黑体_GBK" w:cs="方正黑体_GBK"/>
          <w:sz w:val="32"/>
          <w:szCs w:val="32"/>
        </w:rPr>
        <w:t>年单位预算表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九、单位</w:t>
      </w:r>
      <w:bookmarkStart w:id="0" w:name="_GoBack"/>
      <w:bookmarkEnd w:id="0"/>
      <w:r>
        <w:rPr>
          <w:rFonts w:hint="eastAsia" w:ascii="仿宋_GB2312" w:hAnsi="仿宋_GB2312" w:eastAsia="仿宋_GB2312" w:cs="仿宋_GB2312"/>
          <w:sz w:val="32"/>
          <w:szCs w:val="32"/>
        </w:rPr>
        <w:t>支出总表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 xml:space="preserve">第三部分 </w:t>
      </w:r>
      <w:r>
        <w:rPr>
          <w:rFonts w:hint="eastAsia" w:ascii="方正黑体_GBK" w:hAnsi="方正黑体_GBK" w:eastAsia="方正黑体_GBK" w:cs="方正黑体_GBK"/>
          <w:sz w:val="32"/>
          <w:szCs w:val="32"/>
          <w:lang w:eastAsia="zh-CN"/>
        </w:rPr>
        <w:t>三亚市</w:t>
      </w:r>
      <w:r>
        <w:rPr>
          <w:rFonts w:hint="eastAsia" w:ascii="方正黑体_GBK" w:hAnsi="方正黑体_GBK" w:eastAsia="方正黑体_GBK" w:cs="方正黑体_GBK"/>
          <w:sz w:val="32"/>
          <w:szCs w:val="32"/>
          <w:lang w:val="en-US" w:eastAsia="zh-CN"/>
        </w:rPr>
        <w:t>退役军人事务局2022</w:t>
      </w:r>
      <w:r>
        <w:rPr>
          <w:rFonts w:hint="eastAsia" w:ascii="方正黑体_GBK" w:hAnsi="方正黑体_GBK" w:eastAsia="方正黑体_GBK" w:cs="方正黑体_GBK"/>
          <w:sz w:val="32"/>
          <w:szCs w:val="32"/>
        </w:rPr>
        <w:t>年单位预算情况说明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黑体" w:hAnsi="黑体" w:eastAsia="黑体"/>
          <w:sz w:val="32"/>
          <w:szCs w:val="32"/>
        </w:rPr>
      </w:pPr>
      <w:r>
        <w:rPr>
          <w:rFonts w:hint="eastAsia" w:ascii="方正黑体_GBK" w:hAnsi="方正黑体_GBK" w:eastAsia="方正黑体_GBK" w:cs="方正黑体_GBK"/>
          <w:sz w:val="32"/>
          <w:szCs w:val="32"/>
          <w:lang w:val="en-US" w:eastAsia="zh-CN"/>
        </w:rPr>
        <w:t>第四部分</w:t>
      </w:r>
      <w:r>
        <w:rPr>
          <w:rFonts w:hint="eastAsia" w:ascii="方正黑体_GBK" w:hAnsi="方正黑体_GBK" w:eastAsia="方正黑体_GBK" w:cs="方正黑体_GBK"/>
          <w:sz w:val="32"/>
          <w:szCs w:val="32"/>
        </w:rPr>
        <w:t xml:space="preserve"> 名词解释</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center"/>
        <w:textAlignment w:val="auto"/>
        <w:rPr>
          <w:rFonts w:ascii="仿宋_GB2312" w:hAnsi="仿宋_GB2312" w:eastAsia="仿宋_GB2312" w:cs="仿宋_GB2312"/>
          <w:sz w:val="32"/>
          <w:szCs w:val="32"/>
        </w:rPr>
      </w:pPr>
      <w:r>
        <w:rPr>
          <w:rFonts w:hint="eastAsia" w:ascii="方正黑体_GBK" w:hAnsi="方正黑体_GBK" w:eastAsia="方正黑体_GBK" w:cs="方正黑体_GBK"/>
          <w:kern w:val="2"/>
          <w:sz w:val="32"/>
          <w:szCs w:val="32"/>
          <w:lang w:val="en-US" w:eastAsia="zh-CN" w:bidi="ar-SA"/>
        </w:rPr>
        <w:t>第一部分 三亚市退役军人事务局概况</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仿宋_GB2312" w:hAnsi="仿宋_GB2312" w:eastAsia="仿宋_GB2312" w:cs="仿宋_GB2312"/>
          <w:sz w:val="32"/>
          <w:szCs w:val="32"/>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一、主要职能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left"/>
        <w:textAlignment w:val="baseline"/>
        <w:rPr>
          <w:rFonts w:hint="eastAsia" w:ascii="宋体" w:hAnsi="宋体" w:eastAsia="宋体" w:cs="宋体"/>
          <w:i w:val="0"/>
          <w:caps w:val="0"/>
          <w:color w:val="505050"/>
          <w:spacing w:val="0"/>
          <w:sz w:val="18"/>
          <w:szCs w:val="18"/>
          <w:u w:val="none"/>
        </w:rPr>
      </w:pPr>
      <w:r>
        <w:rPr>
          <w:rFonts w:ascii="仿宋_GB2312" w:hAnsi="仿宋_GB2312" w:eastAsia="仿宋_GB2312" w:cs="仿宋_GB2312"/>
          <w:i w:val="0"/>
          <w:caps w:val="0"/>
          <w:color w:val="505050"/>
          <w:spacing w:val="0"/>
          <w:sz w:val="32"/>
          <w:szCs w:val="32"/>
          <w:u w:val="none"/>
          <w:shd w:val="clear" w:fill="FFFFFF"/>
          <w:vertAlign w:val="baseline"/>
        </w:rPr>
        <w:t>三亚市退役军人事务局，是三亚市人民政府工作部门。根据三亚市机构改革方案要求，我市将市人力资源和社会保障局的军官转业安置职责、市民政局的退役军人优抚安置职责、市拥军优属拥政爱民工作领导小组办公室的职责整合，2019年2月组建成立市退役军人事务局。作为政府工作部门，加挂市拥军优属拥政爱民工作领导小组办公室牌子，不再保留单设的市拥军优属拥政爱民工作领导小组办公室。主要做好退役军人相关工作和双拥共建等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left"/>
        <w:textAlignment w:val="baseline"/>
        <w:rPr>
          <w:rFonts w:hint="eastAsia" w:ascii="宋体" w:hAnsi="宋体" w:eastAsia="宋体" w:cs="宋体"/>
          <w:i w:val="0"/>
          <w:caps w:val="0"/>
          <w:color w:val="505050"/>
          <w:spacing w:val="0"/>
          <w:sz w:val="18"/>
          <w:szCs w:val="18"/>
          <w:u w:val="none"/>
        </w:rPr>
      </w:pPr>
      <w:r>
        <w:rPr>
          <w:rFonts w:hint="default" w:ascii="仿宋_GB2312" w:hAnsi="仿宋_GB2312" w:eastAsia="仿宋_GB2312" w:cs="仿宋_GB2312"/>
          <w:i w:val="0"/>
          <w:caps w:val="0"/>
          <w:color w:val="505050"/>
          <w:spacing w:val="0"/>
          <w:sz w:val="32"/>
          <w:szCs w:val="32"/>
          <w:u w:val="none"/>
          <w:shd w:val="clear" w:fill="FFFFFF"/>
          <w:vertAlign w:val="baseline"/>
        </w:rPr>
        <w:t>根据上述职责，市退役军人事务局设置4个内设科室：局办公室、安置维权科、就业培训科、双拥工作科。</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b w:val="0"/>
          <w:bCs w:val="0"/>
          <w:color w:val="auto"/>
          <w:sz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第二部分 三亚市退役军人事务局2022年预算表</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仿宋_GBK" w:hAnsi="方正仿宋_GBK" w:eastAsia="方正仿宋_GBK" w:cs="方正仿宋_GBK"/>
          <w:b/>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（此部分内容即为部门或单位预算公开表）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第三部分 三亚市退役军人事务局2022年预算情况说明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val="en-US" w:eastAsia="zh-CN"/>
        </w:rPr>
        <w:t>一、关于三亚市退役军人事务局2022年财政拨款收支预算情况的总体说明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三亚市退役军人事务局2022</w:t>
      </w:r>
      <w:r>
        <w:rPr>
          <w:rFonts w:hint="eastAsia" w:ascii="方正仿宋_GBK" w:hAnsi="方正仿宋_GBK" w:eastAsia="方正仿宋_GBK" w:cs="方正仿宋_GBK"/>
          <w:sz w:val="32"/>
          <w:szCs w:val="32"/>
        </w:rPr>
        <w:t>年财政拨款收支总预算</w:t>
      </w:r>
      <w:r>
        <w:rPr>
          <w:rFonts w:hint="eastAsia" w:ascii="方正仿宋_GBK" w:hAnsi="方正仿宋_GBK" w:eastAsia="方正仿宋_GBK" w:cs="方正仿宋_GBK"/>
          <w:sz w:val="32"/>
          <w:szCs w:val="32"/>
          <w:lang w:val="en-US" w:eastAsia="zh-CN"/>
        </w:rPr>
        <w:t>14947.12</w:t>
      </w:r>
      <w:r>
        <w:rPr>
          <w:rFonts w:hint="eastAsia" w:ascii="方正仿宋_GBK" w:hAnsi="方正仿宋_GBK" w:eastAsia="方正仿宋_GBK" w:cs="方正仿宋_GBK"/>
          <w:sz w:val="32"/>
          <w:szCs w:val="32"/>
        </w:rPr>
        <w:t>万元。其中，收入总</w:t>
      </w:r>
      <w:r>
        <w:rPr>
          <w:rFonts w:hint="eastAsia" w:ascii="方正仿宋_GBK" w:hAnsi="方正仿宋_GBK" w:eastAsia="方正仿宋_GBK" w:cs="方正仿宋_GBK"/>
          <w:sz w:val="32"/>
          <w:szCs w:val="32"/>
          <w:lang w:val="en-US" w:eastAsia="zh-CN"/>
        </w:rPr>
        <w:t>7473.56万</w:t>
      </w:r>
      <w:r>
        <w:rPr>
          <w:rFonts w:hint="eastAsia" w:ascii="方正仿宋_GBK" w:hAnsi="方正仿宋_GBK" w:eastAsia="方正仿宋_GBK" w:cs="方正仿宋_GBK"/>
          <w:sz w:val="32"/>
          <w:szCs w:val="32"/>
        </w:rPr>
        <w:t>元，包括一般公共预算本年收入</w:t>
      </w:r>
      <w:r>
        <w:rPr>
          <w:rFonts w:hint="eastAsia" w:ascii="方正仿宋_GBK" w:hAnsi="方正仿宋_GBK" w:eastAsia="方正仿宋_GBK" w:cs="方正仿宋_GBK"/>
          <w:sz w:val="32"/>
          <w:szCs w:val="32"/>
          <w:lang w:val="en-US" w:eastAsia="zh-CN"/>
        </w:rPr>
        <w:t>6466.46</w:t>
      </w:r>
      <w:r>
        <w:rPr>
          <w:rFonts w:hint="eastAsia" w:ascii="方正仿宋_GBK" w:hAnsi="方正仿宋_GBK" w:eastAsia="方正仿宋_GBK" w:cs="方正仿宋_GBK"/>
          <w:sz w:val="32"/>
          <w:szCs w:val="32"/>
        </w:rPr>
        <w:t>万元，政府性基金预算本年收入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1007</w:t>
      </w:r>
      <w:r>
        <w:rPr>
          <w:rFonts w:hint="eastAsia" w:ascii="方正仿宋_GBK" w:hAnsi="方正仿宋_GBK" w:eastAsia="方正仿宋_GBK" w:cs="方正仿宋_GBK"/>
          <w:sz w:val="32"/>
          <w:szCs w:val="32"/>
        </w:rPr>
        <w:t>万元；支出总计</w:t>
      </w:r>
      <w:r>
        <w:rPr>
          <w:rFonts w:hint="eastAsia" w:ascii="方正仿宋_GBK" w:hAnsi="方正仿宋_GBK" w:eastAsia="方正仿宋_GBK" w:cs="方正仿宋_GBK"/>
          <w:sz w:val="32"/>
          <w:szCs w:val="32"/>
          <w:lang w:val="en-US" w:eastAsia="zh-CN"/>
        </w:rPr>
        <w:t>7473.56</w:t>
      </w:r>
      <w:r>
        <w:rPr>
          <w:rFonts w:hint="eastAsia" w:ascii="方正仿宋_GBK" w:hAnsi="方正仿宋_GBK" w:eastAsia="方正仿宋_GBK" w:cs="方正仿宋_GBK"/>
          <w:sz w:val="32"/>
          <w:szCs w:val="32"/>
        </w:rPr>
        <w:t>万元，包括一般公共服务支出</w:t>
      </w:r>
      <w:r>
        <w:rPr>
          <w:rFonts w:hint="eastAsia" w:ascii="方正仿宋_GBK" w:hAnsi="方正仿宋_GBK" w:eastAsia="方正仿宋_GBK" w:cs="方正仿宋_GBK"/>
          <w:sz w:val="32"/>
          <w:szCs w:val="32"/>
          <w:lang w:val="en-US" w:eastAsia="zh-CN"/>
        </w:rPr>
        <w:t>7473.56</w:t>
      </w:r>
      <w:r>
        <w:rPr>
          <w:rFonts w:hint="eastAsia" w:ascii="方正仿宋_GBK" w:hAnsi="方正仿宋_GBK" w:eastAsia="方正仿宋_GBK" w:cs="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val="en-US" w:eastAsia="zh-CN"/>
        </w:rPr>
        <w:t>二、关于三亚市退役军人事务局2022年一般公共预算当年拨款情况说明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三亚市退役军人事务局2022</w:t>
      </w:r>
      <w:r>
        <w:rPr>
          <w:rFonts w:hint="eastAsia" w:ascii="方正仿宋_GBK" w:hAnsi="方正仿宋_GBK" w:eastAsia="方正仿宋_GBK" w:cs="方正仿宋_GBK"/>
          <w:sz w:val="32"/>
          <w:szCs w:val="32"/>
        </w:rPr>
        <w:t>年一般公共预算当年拨款</w:t>
      </w:r>
      <w:r>
        <w:rPr>
          <w:rFonts w:hint="eastAsia" w:ascii="方正仿宋_GBK" w:hAnsi="方正仿宋_GBK" w:eastAsia="方正仿宋_GBK" w:cs="方正仿宋_GBK"/>
          <w:sz w:val="32"/>
          <w:szCs w:val="32"/>
          <w:lang w:val="en-US" w:eastAsia="zh-CN"/>
        </w:rPr>
        <w:t>6466.46</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color w:val="auto"/>
          <w:sz w:val="32"/>
          <w:szCs w:val="32"/>
        </w:rPr>
        <w:t>比上年预算数</w:t>
      </w:r>
      <w:r>
        <w:rPr>
          <w:rFonts w:hint="eastAsia" w:ascii="方正仿宋_GBK" w:hAnsi="方正仿宋_GBK" w:eastAsia="方正仿宋_GBK" w:cs="方正仿宋_GBK"/>
          <w:color w:val="auto"/>
          <w:sz w:val="32"/>
          <w:szCs w:val="32"/>
          <w:lang w:val="en-US" w:eastAsia="zh-CN"/>
        </w:rPr>
        <w:t>增加1078.09</w:t>
      </w:r>
      <w:r>
        <w:rPr>
          <w:rFonts w:hint="eastAsia" w:ascii="方正仿宋_GBK" w:hAnsi="方正仿宋_GBK" w:eastAsia="方正仿宋_GBK" w:cs="方正仿宋_GBK"/>
          <w:color w:val="auto"/>
          <w:sz w:val="32"/>
          <w:szCs w:val="32"/>
        </w:rPr>
        <w:t>万元</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社会保障和就业支出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类）支出7324.45万元，占98%；卫生健康支出（类）支出110.43万元，占1.47%；住房保障支出（类）支出39.68万元，占0.53%。</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1.社会保障和就业支出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类）行政事业单位养老支出（款）机关事业单位基本养老保险缴费支出(项）支出47.16万元；</w:t>
      </w:r>
      <w:r>
        <w:rPr>
          <w:rFonts w:hint="eastAsia" w:ascii="方正仿宋_GBK" w:hAnsi="方正仿宋_GBK" w:eastAsia="方正仿宋_GBK" w:cs="方正仿宋_GBK"/>
          <w:sz w:val="32"/>
          <w:szCs w:val="32"/>
        </w:rPr>
        <w:t>主要是</w:t>
      </w:r>
      <w:r>
        <w:rPr>
          <w:rFonts w:hint="eastAsia" w:ascii="方正仿宋_GBK" w:hAnsi="方正仿宋_GBK" w:eastAsia="方正仿宋_GBK" w:cs="方正仿宋_GBK"/>
          <w:sz w:val="32"/>
          <w:szCs w:val="32"/>
          <w:lang w:val="en-US" w:eastAsia="zh-CN"/>
        </w:rPr>
        <w:t>用于本单位在编人员养老保险缴纳。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2.社会保障和就业支出（类）抚恤（款）支出3176.41万元，主要用于各类优抚对象发放补助，义务兵优待金等。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3.社会保障和就业支出（类）退役安置（款）支出1307.75万元，主要用于退役士兵安置、退役士兵管理教育、军队转业干部安置。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4.社会保障和就业支出（类）退役军人管理事务（款）行政运行（项）支出571.58万元，主要用于办日常综合事项支出及在编在岗人员的工资、社保缴纳。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5.社会保障和就业支出（类）退役军人管理事务（款）拥军优属支出（项）支出2007万元，主要用于拥军慰问和随军未就业家属补贴发放。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6.卫生健康支出（类）行政事业单位医疗（款）支出68.12万元，主要用于在编人员医疗保险和公务员医疗补助支出。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7.卫生健康支出（类）优抚对象医疗（款）支出42.31万元，主要用于退役军人优抚对象医疗补助。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8.住房保障支出（类）住房改革支出（款）住房公积金（项）支出39.68万元，主要用于在编人员住房公积金支出。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黑体_GBK" w:hAnsi="方正黑体_GBK" w:eastAsia="方正黑体_GBK" w:cs="方正黑体_GBK"/>
          <w:sz w:val="32"/>
          <w:szCs w:val="32"/>
          <w:lang w:val="en-US" w:eastAsia="zh-CN"/>
        </w:rPr>
        <w:t>三、三亚市退役军人事务局2022年“三公”经费预算情况说明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val="en-US" w:eastAsia="zh-CN"/>
        </w:rPr>
        <w:t>三亚市退役军人事务局2022</w:t>
      </w:r>
      <w:r>
        <w:rPr>
          <w:rFonts w:hint="eastAsia" w:ascii="方正楷体_GBK" w:hAnsi="方正楷体_GBK" w:eastAsia="方正楷体_GBK" w:cs="方正楷体_GBK"/>
          <w:sz w:val="32"/>
          <w:szCs w:val="32"/>
        </w:rPr>
        <w:t>年一般公共预算“三公”经费预算数为</w:t>
      </w:r>
      <w:r>
        <w:rPr>
          <w:rFonts w:hint="eastAsia" w:ascii="方正楷体_GBK" w:hAnsi="方正楷体_GBK" w:eastAsia="方正楷体_GBK" w:cs="方正楷体_GBK"/>
          <w:sz w:val="32"/>
          <w:szCs w:val="32"/>
          <w:lang w:val="en-US" w:eastAsia="zh-CN"/>
        </w:rPr>
        <w:t>4.81</w:t>
      </w:r>
      <w:r>
        <w:rPr>
          <w:rFonts w:hint="eastAsia" w:ascii="方正楷体_GBK" w:hAnsi="方正楷体_GBK" w:eastAsia="方正楷体_GBK" w:cs="方正楷体_GBK"/>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30"/>
        <w:textAlignment w:val="auto"/>
        <w:rPr>
          <w:rFonts w:hint="eastAsia" w:ascii="方正仿宋_GBK" w:hAnsi="方正仿宋_GBK" w:eastAsia="方正仿宋_GBK" w:cs="方正仿宋_GBK"/>
          <w:sz w:val="32"/>
          <w:shd w:val="clear" w:color="auto" w:fill="FFFFFF"/>
        </w:rPr>
      </w:pPr>
      <w:r>
        <w:rPr>
          <w:rFonts w:hint="eastAsia" w:ascii="方正仿宋_GBK" w:hAnsi="方正仿宋_GBK" w:eastAsia="方正仿宋_GBK" w:cs="方正仿宋_GBK"/>
          <w:sz w:val="32"/>
          <w:shd w:val="clear" w:color="auto" w:fill="FFFFFF"/>
        </w:rPr>
        <w:t>因公出国（境）经费</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hd w:val="clear" w:color="auto" w:fill="FFFFFF"/>
        </w:rPr>
        <w:t>。公务用车购置及运行费</w:t>
      </w:r>
      <w:r>
        <w:rPr>
          <w:rFonts w:hint="eastAsia" w:ascii="方正仿宋_GBK" w:hAnsi="方正仿宋_GBK" w:eastAsia="方正仿宋_GBK" w:cs="方正仿宋_GBK"/>
          <w:sz w:val="32"/>
          <w:szCs w:val="32"/>
          <w:lang w:val="en-US" w:eastAsia="zh-CN"/>
        </w:rPr>
        <w:t>1.81</w:t>
      </w:r>
      <w:r>
        <w:rPr>
          <w:rFonts w:hint="eastAsia" w:ascii="方正仿宋_GBK" w:hAnsi="方正仿宋_GBK" w:eastAsia="方正仿宋_GBK" w:cs="方正仿宋_GBK"/>
          <w:sz w:val="32"/>
          <w:szCs w:val="32"/>
        </w:rPr>
        <w:t>万元（其中，</w:t>
      </w:r>
      <w:r>
        <w:rPr>
          <w:rFonts w:hint="eastAsia" w:ascii="方正仿宋_GBK" w:hAnsi="方正仿宋_GBK" w:eastAsia="方正仿宋_GBK" w:cs="方正仿宋_GBK"/>
          <w:sz w:val="32"/>
          <w:shd w:val="clear" w:color="auto" w:fill="FFFFFF"/>
        </w:rPr>
        <w:t>公务用车购置费</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hd w:val="clear" w:color="auto" w:fill="FFFFFF"/>
        </w:rPr>
        <w:t>，公务用车运行费</w:t>
      </w:r>
      <w:r>
        <w:rPr>
          <w:rFonts w:hint="eastAsia" w:ascii="方正仿宋_GBK" w:hAnsi="方正仿宋_GBK" w:eastAsia="方正仿宋_GBK" w:cs="方正仿宋_GBK"/>
          <w:sz w:val="32"/>
          <w:szCs w:val="32"/>
          <w:lang w:val="en-US" w:eastAsia="zh-CN"/>
        </w:rPr>
        <w:t>1.81</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hd w:val="clear" w:color="auto" w:fill="FFFFFF"/>
        </w:rPr>
        <w:t>，与上年预算持平。公务车保有量</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辆，计划购置</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w:t>
      </w:r>
      <w:r>
        <w:rPr>
          <w:rFonts w:hint="eastAsia" w:ascii="方正仿宋_GBK" w:hAnsi="方正仿宋_GBK" w:eastAsia="方正仿宋_GBK" w:cs="方正仿宋_GBK"/>
          <w:sz w:val="32"/>
          <w:shd w:val="clear" w:color="auto" w:fill="FFFFFF"/>
        </w:rPr>
        <w:t>；</w:t>
      </w:r>
      <w:r>
        <w:rPr>
          <w:rFonts w:hint="eastAsia" w:ascii="方正仿宋_GBK" w:hAnsi="方正仿宋_GBK" w:eastAsia="方正仿宋_GBK" w:cs="方正仿宋_GBK"/>
          <w:sz w:val="32"/>
          <w:szCs w:val="32"/>
        </w:rPr>
        <w:t>公务接待费</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hd w:val="clear" w:color="auto" w:fill="FFFFFF"/>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val="en-US" w:eastAsia="zh-CN"/>
        </w:rPr>
        <w:t>三亚市退役军人事务局2022年</w:t>
      </w:r>
      <w:r>
        <w:rPr>
          <w:rFonts w:hint="eastAsia" w:ascii="方正楷体_GBK" w:hAnsi="方正楷体_GBK" w:eastAsia="方正楷体_GBK" w:cs="方正楷体_GBK"/>
          <w:sz w:val="32"/>
          <w:szCs w:val="32"/>
        </w:rPr>
        <w:t>政府性基金预算“三公”经费预算数为</w:t>
      </w:r>
      <w:r>
        <w:rPr>
          <w:rFonts w:hint="eastAsia" w:ascii="方正楷体_GBK" w:hAnsi="方正楷体_GBK" w:eastAsia="方正楷体_GBK" w:cs="方正楷体_GBK"/>
          <w:sz w:val="32"/>
          <w:szCs w:val="32"/>
          <w:lang w:val="en-US" w:eastAsia="zh-CN"/>
        </w:rPr>
        <w:t>0</w:t>
      </w:r>
      <w:r>
        <w:rPr>
          <w:rFonts w:hint="eastAsia" w:ascii="方正楷体_GBK" w:hAnsi="方正楷体_GBK" w:eastAsia="方正楷体_GBK" w:cs="方正楷体_GBK"/>
          <w:sz w:val="32"/>
          <w:szCs w:val="32"/>
        </w:rPr>
        <w:t>万元</w:t>
      </w:r>
      <w:r>
        <w:rPr>
          <w:rFonts w:hint="eastAsia" w:ascii="方正仿宋_GBK" w:hAnsi="方正仿宋_GBK" w:eastAsia="方正仿宋_GBK" w:cs="方正仿宋_GBK"/>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黑体_GBK" w:hAnsi="方正黑体_GBK" w:eastAsia="方正黑体_GBK" w:cs="方正黑体_GBK"/>
          <w:sz w:val="32"/>
          <w:szCs w:val="32"/>
          <w:lang w:val="en-US" w:eastAsia="zh-CN"/>
        </w:rPr>
        <w:t>五、关于三亚市退役军人事务局2022年政府性基金预算当年拨款情况说明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三亚市退役军人事务局2022年无</w:t>
      </w:r>
      <w:r>
        <w:rPr>
          <w:rFonts w:hint="eastAsia" w:ascii="方正仿宋_GBK" w:hAnsi="方正仿宋_GBK" w:eastAsia="方正仿宋_GBK" w:cs="方正仿宋_GBK"/>
          <w:sz w:val="32"/>
          <w:szCs w:val="32"/>
        </w:rPr>
        <w:t>政府性基金预算，比上年预算数持平。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黑体_GBK" w:hAnsi="方正黑体_GBK" w:eastAsia="方正黑体_GBK" w:cs="方正黑体_GBK"/>
          <w:sz w:val="32"/>
          <w:szCs w:val="32"/>
          <w:lang w:val="en-US" w:eastAsia="zh-CN"/>
        </w:rPr>
        <w:t>六、关于三亚市退役军人事务局2022年收支预算情况的总体说明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按照综合预算原则，</w:t>
      </w:r>
      <w:r>
        <w:rPr>
          <w:rFonts w:hint="eastAsia" w:ascii="方正仿宋_GBK" w:hAnsi="方正仿宋_GBK" w:eastAsia="方正仿宋_GBK" w:cs="方正仿宋_GBK"/>
          <w:sz w:val="32"/>
          <w:szCs w:val="32"/>
          <w:lang w:val="en-US" w:eastAsia="zh-CN"/>
        </w:rPr>
        <w:t>三亚市退役军人事务局</w:t>
      </w:r>
      <w:r>
        <w:rPr>
          <w:rFonts w:hint="eastAsia" w:ascii="方正仿宋_GBK" w:hAnsi="方正仿宋_GBK" w:eastAsia="方正仿宋_GBK" w:cs="方正仿宋_GBK"/>
          <w:sz w:val="32"/>
          <w:szCs w:val="32"/>
        </w:rPr>
        <w:t>所有收入和支出均纳入部门预算管理。收入包括：一般公共预算收入、政府性基金收入、其他财政资金收入、事业收入；支出包括：一般公共服务支出、社会保障和就业支出</w:t>
      </w:r>
      <w:r>
        <w:rPr>
          <w:rFonts w:hint="eastAsia" w:ascii="方正仿宋_GBK" w:hAnsi="方正仿宋_GBK" w:eastAsia="方正仿宋_GBK" w:cs="方正仿宋_GBK"/>
          <w:sz w:val="32"/>
          <w:szCs w:val="32"/>
          <w:lang w:eastAsia="zh-CN"/>
        </w:rPr>
        <w:t>、卫生健康支出、住房保障支出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三亚市退役军人事务局2022年</w:t>
      </w:r>
      <w:r>
        <w:rPr>
          <w:rFonts w:hint="eastAsia" w:ascii="方正仿宋_GBK" w:hAnsi="方正仿宋_GBK" w:eastAsia="方正仿宋_GBK" w:cs="方正仿宋_GBK"/>
          <w:sz w:val="32"/>
          <w:szCs w:val="32"/>
        </w:rPr>
        <w:t>收支总预算</w:t>
      </w:r>
      <w:r>
        <w:rPr>
          <w:rFonts w:hint="eastAsia" w:ascii="方正仿宋_GBK" w:hAnsi="方正仿宋_GBK" w:eastAsia="方正仿宋_GBK" w:cs="方正仿宋_GBK"/>
          <w:sz w:val="32"/>
          <w:szCs w:val="32"/>
          <w:lang w:val="en-US" w:eastAsia="zh-CN"/>
        </w:rPr>
        <w:t>14947.12</w:t>
      </w:r>
      <w:r>
        <w:rPr>
          <w:rFonts w:hint="eastAsia" w:ascii="方正仿宋_GBK" w:hAnsi="方正仿宋_GBK" w:eastAsia="方正仿宋_GBK" w:cs="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黑体_GBK" w:hAnsi="方正黑体_GBK" w:eastAsia="方正黑体_GBK" w:cs="方正黑体_GBK"/>
          <w:sz w:val="32"/>
          <w:szCs w:val="32"/>
          <w:lang w:val="en-US" w:eastAsia="zh-CN"/>
        </w:rPr>
        <w:t>七、关于三亚市退役军人事务局2022年收入预算情况说明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三亚市退役军人事务局2022年</w:t>
      </w:r>
      <w:r>
        <w:rPr>
          <w:rFonts w:hint="eastAsia" w:ascii="方正仿宋_GBK" w:hAnsi="方正仿宋_GBK" w:eastAsia="方正仿宋_GBK" w:cs="方正仿宋_GBK"/>
          <w:sz w:val="32"/>
          <w:szCs w:val="32"/>
        </w:rPr>
        <w:t>收入预算</w:t>
      </w:r>
      <w:r>
        <w:rPr>
          <w:rFonts w:hint="eastAsia" w:ascii="方正仿宋_GBK" w:hAnsi="方正仿宋_GBK" w:eastAsia="方正仿宋_GBK" w:cs="方正仿宋_GBK"/>
          <w:sz w:val="32"/>
          <w:szCs w:val="32"/>
          <w:lang w:val="en-US" w:eastAsia="zh-CN"/>
        </w:rPr>
        <w:t>7473.56</w:t>
      </w:r>
      <w:r>
        <w:rPr>
          <w:rFonts w:hint="eastAsia" w:ascii="方正仿宋_GBK" w:hAnsi="方正仿宋_GBK" w:eastAsia="方正仿宋_GBK" w:cs="方正仿宋_GBK"/>
          <w:sz w:val="32"/>
          <w:szCs w:val="32"/>
        </w:rPr>
        <w:t>万元，其中：上年结转</w:t>
      </w:r>
      <w:r>
        <w:rPr>
          <w:rFonts w:hint="eastAsia" w:ascii="方正仿宋_GBK" w:hAnsi="方正仿宋_GBK" w:eastAsia="方正仿宋_GBK" w:cs="方正仿宋_GBK"/>
          <w:sz w:val="32"/>
          <w:szCs w:val="32"/>
          <w:lang w:val="en-US" w:eastAsia="zh-CN"/>
        </w:rPr>
        <w:t>1007</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13.47</w:t>
      </w:r>
      <w:r>
        <w:rPr>
          <w:rFonts w:hint="eastAsia" w:ascii="方正仿宋_GBK" w:hAnsi="方正仿宋_GBK" w:eastAsia="方正仿宋_GBK" w:cs="方正仿宋_GBK"/>
          <w:sz w:val="32"/>
          <w:szCs w:val="32"/>
        </w:rPr>
        <w:t>%；经费拨款收入</w:t>
      </w:r>
      <w:r>
        <w:rPr>
          <w:rFonts w:hint="eastAsia" w:ascii="方正仿宋_GBK" w:hAnsi="方正仿宋_GBK" w:eastAsia="方正仿宋_GBK" w:cs="方正仿宋_GBK"/>
          <w:sz w:val="32"/>
          <w:szCs w:val="32"/>
          <w:lang w:val="en-US" w:eastAsia="zh-CN"/>
        </w:rPr>
        <w:t>6466.46</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86.53</w:t>
      </w:r>
      <w:r>
        <w:rPr>
          <w:rFonts w:hint="eastAsia" w:ascii="方正仿宋_GBK" w:hAnsi="方正仿宋_GBK" w:eastAsia="方正仿宋_GBK" w:cs="方正仿宋_GBK"/>
          <w:sz w:val="32"/>
          <w:szCs w:val="32"/>
        </w:rPr>
        <w:t>%；政府性基金收入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%；专项收入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hd w:val="clear" w:color="auto" w:fill="FFFFFF"/>
        </w:rPr>
      </w:pPr>
      <w:r>
        <w:rPr>
          <w:rFonts w:hint="eastAsia" w:ascii="方正黑体_GBK" w:hAnsi="方正黑体_GBK" w:eastAsia="方正黑体_GBK" w:cs="方正黑体_GBK"/>
          <w:sz w:val="32"/>
          <w:szCs w:val="32"/>
          <w:lang w:val="en-US" w:eastAsia="zh-CN"/>
        </w:rPr>
        <w:t>八、关于三亚市退役军人事务局2022年支出预算情况说明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三亚市退役军人事务局2022年</w:t>
      </w:r>
      <w:r>
        <w:rPr>
          <w:rFonts w:hint="eastAsia" w:ascii="方正仿宋_GBK" w:hAnsi="方正仿宋_GBK" w:eastAsia="方正仿宋_GBK" w:cs="方正仿宋_GBK"/>
          <w:sz w:val="32"/>
          <w:szCs w:val="32"/>
        </w:rPr>
        <w:t>支出预算</w:t>
      </w:r>
      <w:r>
        <w:rPr>
          <w:rFonts w:hint="eastAsia" w:ascii="方正仿宋_GBK" w:hAnsi="方正仿宋_GBK" w:eastAsia="方正仿宋_GBK" w:cs="方正仿宋_GBK"/>
          <w:sz w:val="32"/>
          <w:szCs w:val="32"/>
          <w:lang w:val="en-US" w:eastAsia="zh-CN"/>
        </w:rPr>
        <w:t>7473.56</w:t>
      </w:r>
      <w:r>
        <w:rPr>
          <w:rFonts w:hint="eastAsia" w:ascii="方正仿宋_GBK" w:hAnsi="方正仿宋_GBK" w:eastAsia="方正仿宋_GBK" w:cs="方正仿宋_GBK"/>
          <w:sz w:val="32"/>
          <w:szCs w:val="32"/>
        </w:rPr>
        <w:t>万元，其中：基本支出</w:t>
      </w:r>
      <w:r>
        <w:rPr>
          <w:rFonts w:hint="eastAsia" w:ascii="方正仿宋_GBK" w:hAnsi="方正仿宋_GBK" w:eastAsia="方正仿宋_GBK" w:cs="方正仿宋_GBK"/>
          <w:sz w:val="32"/>
          <w:szCs w:val="32"/>
          <w:lang w:val="en-US" w:eastAsia="zh-CN"/>
        </w:rPr>
        <w:t>618.74</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8.27</w:t>
      </w:r>
      <w:r>
        <w:rPr>
          <w:rFonts w:hint="eastAsia" w:ascii="方正仿宋_GBK" w:hAnsi="方正仿宋_GBK" w:eastAsia="方正仿宋_GBK" w:cs="方正仿宋_GBK"/>
          <w:sz w:val="32"/>
          <w:szCs w:val="32"/>
        </w:rPr>
        <w:t>%；项目支出</w:t>
      </w:r>
      <w:r>
        <w:rPr>
          <w:rFonts w:hint="eastAsia" w:ascii="方正仿宋_GBK" w:hAnsi="方正仿宋_GBK" w:eastAsia="方正仿宋_GBK" w:cs="方正仿宋_GBK"/>
          <w:sz w:val="32"/>
          <w:szCs w:val="32"/>
          <w:lang w:val="en-US" w:eastAsia="zh-CN"/>
        </w:rPr>
        <w:t>6704.71</w:t>
      </w:r>
      <w:r>
        <w:rPr>
          <w:rFonts w:hint="eastAsia" w:ascii="方正仿宋_GBK" w:hAnsi="方正仿宋_GBK" w:eastAsia="方正仿宋_GBK" w:cs="方正仿宋_GBK"/>
          <w:sz w:val="32"/>
          <w:szCs w:val="32"/>
        </w:rPr>
        <w:t>元，占</w:t>
      </w:r>
      <w:r>
        <w:rPr>
          <w:rFonts w:hint="eastAsia" w:ascii="方正仿宋_GBK" w:hAnsi="方正仿宋_GBK" w:eastAsia="方正仿宋_GBK" w:cs="方正仿宋_GBK"/>
          <w:sz w:val="32"/>
          <w:szCs w:val="32"/>
          <w:lang w:val="en-US" w:eastAsia="zh-CN"/>
        </w:rPr>
        <w:t>89.71</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（一）机关运行经费</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行政单位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参照公务员法管理的事业单位</w:t>
      </w:r>
      <w:r>
        <w:rPr>
          <w:rFonts w:hint="eastAsia" w:ascii="方正仿宋_GBK" w:hAnsi="方正仿宋_GBK" w:eastAsia="方正仿宋_GBK" w:cs="方正仿宋_GBK"/>
          <w:sz w:val="32"/>
          <w:szCs w:val="32"/>
          <w:lang w:eastAsia="zh-CN"/>
        </w:rPr>
        <w:t>需说明，其他单位不需要说明</w:t>
      </w:r>
      <w:r>
        <w:rPr>
          <w:rFonts w:hint="eastAsia" w:ascii="方正仿宋_GBK" w:hAnsi="方正仿宋_GBK" w:eastAsia="方正仿宋_GBK"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二O二二年三亚市退役军人事务局</w:t>
      </w:r>
      <w:r>
        <w:rPr>
          <w:rFonts w:hint="eastAsia" w:ascii="方正仿宋_GBK" w:hAnsi="方正仿宋_GBK" w:eastAsia="方正仿宋_GBK" w:cs="方正仿宋_GBK"/>
          <w:sz w:val="32"/>
          <w:szCs w:val="32"/>
        </w:rPr>
        <w:t>政府采购预算总额</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万元，其中：政府采购货物预算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万元，政府采购工程预算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万元，政府采购服务预算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w:t>
      </w:r>
      <w:r>
        <w:rPr>
          <w:rFonts w:hint="eastAsia" w:ascii="方正仿宋_GBK" w:hAnsi="方正仿宋_GBK" w:eastAsia="方正仿宋_GBK" w:cs="方正仿宋_GBK"/>
          <w:sz w:val="32"/>
          <w:szCs w:val="32"/>
          <w:lang w:val="en-US" w:eastAsia="zh-CN"/>
        </w:rPr>
        <w:t>2022</w:t>
      </w:r>
      <w:r>
        <w:rPr>
          <w:rFonts w:hint="eastAsia" w:ascii="方正仿宋_GBK" w:hAnsi="方正仿宋_GBK" w:eastAsia="方正仿宋_GBK" w:cs="方正仿宋_GBK"/>
          <w:sz w:val="32"/>
          <w:szCs w:val="32"/>
        </w:rPr>
        <w:t>年12月31日，</w:t>
      </w:r>
      <w:r>
        <w:rPr>
          <w:rFonts w:hint="eastAsia" w:ascii="方正仿宋_GBK" w:hAnsi="方正仿宋_GBK" w:eastAsia="方正仿宋_GBK" w:cs="方正仿宋_GBK"/>
          <w:sz w:val="32"/>
          <w:szCs w:val="32"/>
          <w:lang w:val="en-US" w:eastAsia="zh-CN"/>
        </w:rPr>
        <w:t>三亚市退役军人事务局</w:t>
      </w:r>
      <w:r>
        <w:rPr>
          <w:rFonts w:hint="eastAsia" w:ascii="方正仿宋_GBK" w:hAnsi="方正仿宋_GBK" w:eastAsia="方正仿宋_GBK" w:cs="方正仿宋_GBK"/>
          <w:sz w:val="32"/>
          <w:szCs w:val="32"/>
        </w:rPr>
        <w:t>本级及下属各预算单位共有车辆</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w:t>
      </w:r>
      <w:r>
        <w:rPr>
          <w:rFonts w:hint="eastAsia" w:ascii="方正仿宋_GBK" w:hAnsi="方正仿宋_GBK" w:eastAsia="方正仿宋_GBK" w:cs="方正仿宋_GBK"/>
          <w:sz w:val="32"/>
          <w:szCs w:val="32"/>
          <w:lang w:eastAsia="zh-CN"/>
        </w:rPr>
        <w:t>为</w:t>
      </w:r>
      <w:r>
        <w:rPr>
          <w:rFonts w:hint="eastAsia" w:ascii="方正仿宋_GBK" w:hAnsi="方正仿宋_GBK" w:eastAsia="方正仿宋_GBK" w:cs="方正仿宋_GBK"/>
          <w:sz w:val="32"/>
          <w:szCs w:val="32"/>
        </w:rPr>
        <w:t>机要通信应急用车</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单位价值100万元以上设备</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二O二二年三亚市退役军人事务局18</w:t>
      </w:r>
      <w:r>
        <w:rPr>
          <w:rFonts w:hint="eastAsia" w:ascii="方正仿宋_GBK" w:hAnsi="方正仿宋_GBK" w:eastAsia="方正仿宋_GBK" w:cs="方正仿宋_GBK"/>
          <w:sz w:val="32"/>
          <w:szCs w:val="32"/>
        </w:rPr>
        <w:t>个项目实行绩效目标管理，涉及一般公共预算</w:t>
      </w:r>
      <w:r>
        <w:rPr>
          <w:rFonts w:hint="eastAsia" w:ascii="方正仿宋_GBK" w:hAnsi="方正仿宋_GBK" w:eastAsia="方正仿宋_GBK" w:cs="方正仿宋_GBK"/>
          <w:sz w:val="32"/>
          <w:szCs w:val="32"/>
          <w:lang w:val="en-US" w:eastAsia="zh-CN"/>
        </w:rPr>
        <w:t>6490.60</w:t>
      </w:r>
      <w:r>
        <w:rPr>
          <w:rFonts w:hint="eastAsia" w:ascii="方正仿宋_GBK" w:hAnsi="方正仿宋_GBK" w:eastAsia="方正仿宋_GBK" w:cs="方正仿宋_GBK"/>
          <w:sz w:val="32"/>
          <w:szCs w:val="32"/>
        </w:rPr>
        <w:t>万元、政府性基金</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方正仿宋_GBK" w:hAnsi="方正仿宋_GBK" w:eastAsia="方正仿宋_GBK" w:cs="方正仿宋_GBK"/>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r>
        <w:rPr>
          <w:rFonts w:hint="eastAsia" w:ascii="方正仿宋_GBK" w:hAnsi="方正仿宋_GBK" w:eastAsia="方正仿宋_GBK" w:cs="方正仿宋_GBK"/>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仿宋_GBK" w:hAnsi="方正仿宋_GBK" w:eastAsia="方正仿宋_GBK" w:cs="方正仿宋_GBK"/>
          <w:color w:val="000000"/>
          <w:kern w:val="0"/>
          <w:sz w:val="32"/>
          <w:szCs w:val="30"/>
          <w:lang w:eastAsia="zh-CN"/>
        </w:rPr>
      </w:pPr>
      <w:r>
        <w:rPr>
          <w:rFonts w:hint="eastAsia" w:ascii="方正仿宋_GBK" w:hAnsi="方正仿宋_GBK" w:eastAsia="方正仿宋_GBK" w:cs="方正仿宋_GBK"/>
          <w:color w:val="000000"/>
          <w:kern w:val="0"/>
          <w:sz w:val="32"/>
          <w:szCs w:val="30"/>
          <w:lang w:eastAsia="zh-CN"/>
        </w:rPr>
        <w:t>附件：</w:t>
      </w:r>
    </w:p>
    <w:p>
      <w:pPr>
        <w:keepNext w:val="0"/>
        <w:keepLines w:val="0"/>
        <w:pageBreakBefore w:val="0"/>
        <w:kinsoku/>
        <w:wordWrap/>
        <w:overflowPunct/>
        <w:topLinePunct w:val="0"/>
        <w:autoSpaceDE/>
        <w:autoSpaceDN/>
        <w:bidi w:val="0"/>
        <w:adjustRightInd/>
        <w:snapToGrid/>
        <w:spacing w:line="578" w:lineRule="exact"/>
        <w:ind w:firstLine="640" w:firstLineChars="200"/>
        <w:jc w:val="left"/>
        <w:rPr>
          <w:rFonts w:ascii="仿宋_GB2312" w:hAnsi="宋体" w:eastAsia="仿宋_GB2312" w:cs="宋体"/>
          <w:color w:val="000000"/>
          <w:kern w:val="0"/>
          <w:sz w:val="32"/>
          <w:szCs w:val="30"/>
        </w:rPr>
      </w:pPr>
    </w:p>
    <w:p>
      <w:pPr>
        <w:keepNext w:val="0"/>
        <w:keepLines w:val="0"/>
        <w:pageBreakBefore w:val="0"/>
        <w:kinsoku/>
        <w:wordWrap/>
        <w:overflowPunct/>
        <w:topLinePunct w:val="0"/>
        <w:autoSpaceDE/>
        <w:autoSpaceDN/>
        <w:bidi w:val="0"/>
        <w:adjustRightInd/>
        <w:snapToGrid/>
        <w:spacing w:line="578" w:lineRule="exact"/>
        <w:ind w:firstLine="640" w:firstLineChars="200"/>
        <w:rPr>
          <w:rFonts w:ascii="仿宋_GB2312" w:hAnsi="黑体" w:eastAsia="仿宋_GB2312" w:cs="仿宋_GB2312"/>
          <w:sz w:val="32"/>
          <w:szCs w:val="32"/>
        </w:rPr>
      </w:pPr>
    </w:p>
    <w:p>
      <w:pPr>
        <w:keepNext w:val="0"/>
        <w:keepLines w:val="0"/>
        <w:pageBreakBefore w:val="0"/>
        <w:kinsoku/>
        <w:wordWrap/>
        <w:overflowPunct/>
        <w:topLinePunct w:val="0"/>
        <w:autoSpaceDE/>
        <w:autoSpaceDN/>
        <w:bidi w:val="0"/>
        <w:adjustRightInd/>
        <w:snapToGrid/>
        <w:spacing w:line="578" w:lineRule="exact"/>
        <w:ind w:firstLine="640" w:firstLineChars="200"/>
        <w:jc w:val="left"/>
        <w:rPr>
          <w:rFonts w:ascii="仿宋_GB2312" w:hAnsi="黑体" w:eastAsia="仿宋_GB2312" w:cs="仿宋_GB2312"/>
          <w:sz w:val="32"/>
          <w:szCs w:val="32"/>
        </w:rPr>
      </w:pPr>
    </w:p>
    <w:p>
      <w:pPr>
        <w:keepNext w:val="0"/>
        <w:keepLines w:val="0"/>
        <w:pageBreakBefore w:val="0"/>
        <w:kinsoku/>
        <w:wordWrap/>
        <w:overflowPunct/>
        <w:topLinePunct w:val="0"/>
        <w:autoSpaceDE/>
        <w:autoSpaceDN/>
        <w:bidi w:val="0"/>
        <w:adjustRightInd/>
        <w:snapToGrid/>
        <w:spacing w:line="578"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B74B0"/>
    <w:rsid w:val="05F31CCE"/>
    <w:rsid w:val="06BC5F9E"/>
    <w:rsid w:val="07ED7AC3"/>
    <w:rsid w:val="0A732510"/>
    <w:rsid w:val="0E892728"/>
    <w:rsid w:val="0F1F4DEA"/>
    <w:rsid w:val="10026B13"/>
    <w:rsid w:val="109B60DC"/>
    <w:rsid w:val="15971D69"/>
    <w:rsid w:val="188618D6"/>
    <w:rsid w:val="1BD8541D"/>
    <w:rsid w:val="1CDC3F8B"/>
    <w:rsid w:val="1E256DFB"/>
    <w:rsid w:val="210A4CAB"/>
    <w:rsid w:val="296B5F85"/>
    <w:rsid w:val="2A76351D"/>
    <w:rsid w:val="2AE378D0"/>
    <w:rsid w:val="2B6F25C5"/>
    <w:rsid w:val="2BEC4AAC"/>
    <w:rsid w:val="348D21AF"/>
    <w:rsid w:val="3AAD60BE"/>
    <w:rsid w:val="3AE464D2"/>
    <w:rsid w:val="3D0C6A22"/>
    <w:rsid w:val="3E7E0EFB"/>
    <w:rsid w:val="424B4610"/>
    <w:rsid w:val="43297A93"/>
    <w:rsid w:val="486E22CD"/>
    <w:rsid w:val="4D621BD5"/>
    <w:rsid w:val="51357C88"/>
    <w:rsid w:val="52CB7FD1"/>
    <w:rsid w:val="54A06316"/>
    <w:rsid w:val="57172C92"/>
    <w:rsid w:val="5840675B"/>
    <w:rsid w:val="59765B7D"/>
    <w:rsid w:val="5CAA2DDF"/>
    <w:rsid w:val="5DAD56A3"/>
    <w:rsid w:val="60870FE7"/>
    <w:rsid w:val="61584E2B"/>
    <w:rsid w:val="63C40A76"/>
    <w:rsid w:val="683B74B0"/>
    <w:rsid w:val="68A06F09"/>
    <w:rsid w:val="7116101B"/>
    <w:rsid w:val="715A04EC"/>
    <w:rsid w:val="73043352"/>
    <w:rsid w:val="73730978"/>
    <w:rsid w:val="748B063A"/>
    <w:rsid w:val="75C43F7A"/>
    <w:rsid w:val="75F14000"/>
    <w:rsid w:val="7777D856"/>
    <w:rsid w:val="77BFC587"/>
    <w:rsid w:val="77E9750D"/>
    <w:rsid w:val="7ACA2828"/>
    <w:rsid w:val="7C9B6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2021-03-04T00:59:00Z</dcterms:created>
  <dc:creator>噢噢</dc:creator>
  <cp:lastModifiedBy>user</cp:lastModifiedBy>
  <dcterms:modified xsi:type="dcterms:W3CDTF">2023-09-12T10:49:14Z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