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2022年三亚市天涯区</w:t>
      </w:r>
      <w:bookmarkStart w:id="0" w:name="_GoBack"/>
      <w:r>
        <w:rPr>
          <w:rFonts w:hint="eastAsia"/>
          <w:sz w:val="52"/>
          <w:szCs w:val="52"/>
        </w:rPr>
        <w:t>新村</w:t>
      </w:r>
      <w:bookmarkEnd w:id="0"/>
      <w:r>
        <w:rPr>
          <w:rFonts w:hint="eastAsia"/>
          <w:sz w:val="52"/>
          <w:szCs w:val="52"/>
        </w:rPr>
        <w:t>小学单位预算说明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三亚市天涯区新村小学（单位）概况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三亚市天涯区新村小学</w:t>
      </w:r>
      <w:r>
        <w:rPr>
          <w:rFonts w:ascii="黑体" w:hAnsi="黑体" w:eastAsia="黑体"/>
          <w:sz w:val="32"/>
          <w:szCs w:val="32"/>
        </w:rPr>
        <w:t>2022</w:t>
      </w:r>
      <w:r>
        <w:rPr>
          <w:rFonts w:hint="eastAsia" w:ascii="黑体" w:hAnsi="黑体" w:eastAsia="黑体"/>
          <w:sz w:val="32"/>
          <w:szCs w:val="32"/>
        </w:rPr>
        <w:t>年单位预算表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财政拨款收支总表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一般公共预算基本支出表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w:t>
      </w: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w:t>
      </w: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经费支出表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部门（单位）收支总表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部门（单位）收入总表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部门（单位）支出总表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项目支出绩效信息表</w:t>
      </w:r>
    </w:p>
    <w:p>
      <w:pPr>
        <w:pStyle w:val="8"/>
        <w:numPr>
          <w:ilvl w:val="0"/>
          <w:numId w:val="1"/>
        </w:numPr>
        <w:ind w:firstLineChars="0"/>
        <w:jc w:val="left"/>
        <w:rPr>
          <w:rFonts w:ascii="??_GB2312" w:hAnsi="??_GB2312" w:eastAsia="Times New Roman" w:cs="??_GB2312"/>
          <w:sz w:val="32"/>
          <w:szCs w:val="32"/>
        </w:rPr>
      </w:pPr>
      <w:r>
        <w:rPr>
          <w:rFonts w:hint="eastAsia" w:ascii="黑体" w:hAnsi="黑体" w:eastAsia="黑体"/>
          <w:sz w:val="32"/>
          <w:szCs w:val="32"/>
        </w:rPr>
        <w:t>三亚市天涯区新村小学</w:t>
      </w:r>
      <w:r>
        <w:rPr>
          <w:rFonts w:ascii="黑体" w:hAnsi="黑体" w:eastAsia="黑体"/>
          <w:sz w:val="32"/>
          <w:szCs w:val="32"/>
        </w:rPr>
        <w:t>2022</w:t>
      </w:r>
      <w:r>
        <w:rPr>
          <w:rFonts w:hint="eastAsia" w:ascii="黑体" w:hAnsi="黑体" w:eastAsia="黑体"/>
          <w:sz w:val="32"/>
          <w:szCs w:val="32"/>
        </w:rPr>
        <w:t>年单位预算情况说明</w:t>
      </w:r>
    </w:p>
    <w:p>
      <w:pPr>
        <w:pStyle w:val="8"/>
        <w:numPr>
          <w:ilvl w:val="0"/>
          <w:numId w:val="1"/>
        </w:numPr>
        <w:ind w:firstLineChars="0"/>
        <w:jc w:val="left"/>
        <w:rPr>
          <w:rFonts w:ascii="??_GB2312" w:hAnsi="??_GB2312" w:eastAsia="Times New Roman" w:cs="??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三亚市天涯区新村小学概况</w:t>
      </w:r>
    </w:p>
    <w:p>
      <w:pPr>
        <w:jc w:val="left"/>
        <w:rPr>
          <w:rFonts w:ascii="??_GB2312" w:hAnsi="??_GB2312" w:eastAsia="Times New Roman" w:cs="??_GB2312"/>
          <w:sz w:val="32"/>
          <w:szCs w:val="32"/>
        </w:rPr>
      </w:pPr>
    </w:p>
    <w:p>
      <w:pPr>
        <w:pStyle w:val="8"/>
        <w:numPr>
          <w:ilvl w:val="0"/>
          <w:numId w:val="5"/>
        </w:numPr>
        <w:ind w:firstLineChars="0"/>
        <w:jc w:val="left"/>
        <w:rPr>
          <w:rFonts w:ascii="仿宋_GB2312" w:eastAsia="仿宋_GB2312"/>
          <w:color w:val="000000"/>
          <w:sz w:val="32"/>
          <w:szCs w:val="32"/>
          <w:shd w:val="clear" w:color="auto" w:fill="FFFFFF"/>
        </w:rPr>
      </w:pPr>
      <w:r>
        <w:rPr>
          <w:rFonts w:hint="eastAsia" w:ascii="黑体" w:hAnsi="黑体" w:eastAsia="黑体" w:cs="??_GB2312"/>
          <w:sz w:val="32"/>
          <w:szCs w:val="32"/>
        </w:rPr>
        <w:t>主要职能</w:t>
      </w:r>
    </w:p>
    <w:p>
      <w:pPr>
        <w:pStyle w:val="9"/>
        <w:ind w:firstLine="640"/>
        <w:jc w:val="left"/>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9"/>
        <w:ind w:firstLine="640"/>
        <w:jc w:val="left"/>
        <w:rPr>
          <w:rFonts w:hint="eastAsia" w:ascii="仿宋_GB2312" w:eastAsia="仿宋_GB2312"/>
          <w:color w:val="000000"/>
          <w:sz w:val="32"/>
          <w:szCs w:val="32"/>
          <w:shd w:val="clear" w:color="auto" w:fill="FFFFFF"/>
        </w:rPr>
      </w:pPr>
    </w:p>
    <w:p>
      <w:pPr>
        <w:ind w:firstLine="960" w:firstLineChars="3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三亚市天涯区新村</w:t>
      </w:r>
      <w:r>
        <w:rPr>
          <w:rFonts w:hint="eastAsia" w:ascii="黑体" w:hAnsi="黑体" w:eastAsia="黑体"/>
          <w:sz w:val="32"/>
          <w:szCs w:val="32"/>
          <w:lang w:eastAsia="zh-CN"/>
        </w:rPr>
        <w:t>小学</w:t>
      </w:r>
      <w:r>
        <w:rPr>
          <w:rFonts w:ascii="黑体" w:hAnsi="黑体" w:eastAsia="黑体"/>
          <w:sz w:val="32"/>
          <w:szCs w:val="32"/>
        </w:rPr>
        <w:t>2022</w:t>
      </w:r>
      <w:r>
        <w:rPr>
          <w:rFonts w:hint="eastAsia" w:ascii="黑体" w:hAnsi="黑体" w:eastAsia="黑体"/>
          <w:sz w:val="32"/>
          <w:szCs w:val="32"/>
        </w:rPr>
        <w:t>年单位预算表</w:t>
      </w:r>
    </w:p>
    <w:p>
      <w:pPr>
        <w:ind w:firstLine="1600" w:firstLineChars="5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三亚市天涯区新村</w:t>
      </w:r>
      <w:r>
        <w:rPr>
          <w:rFonts w:hint="eastAsia" w:ascii="仿宋_GB2312" w:hAnsi="黑体" w:eastAsia="仿宋_GB2312" w:cs="仿宋_GB2312"/>
          <w:sz w:val="32"/>
          <w:szCs w:val="32"/>
          <w:lang w:eastAsia="zh-CN"/>
        </w:rPr>
        <w:t>小学</w:t>
      </w:r>
      <w:r>
        <w:rPr>
          <w:rFonts w:hint="eastAsia" w:ascii="仿宋_GB2312" w:hAnsi="黑体" w:eastAsia="仿宋_GB2312" w:cs="仿宋_GB2312"/>
          <w:sz w:val="32"/>
          <w:szCs w:val="32"/>
        </w:rPr>
        <w:t>2022年单位预算表</w:t>
      </w:r>
    </w:p>
    <w:p>
      <w:pPr>
        <w:rPr>
          <w:rFonts w:ascii="黑体" w:hAnsi="黑体" w:eastAsia="黑体"/>
          <w:sz w:val="32"/>
          <w:szCs w:val="32"/>
        </w:rPr>
      </w:pPr>
    </w:p>
    <w:p>
      <w:pPr>
        <w:ind w:firstLine="800" w:firstLineChars="2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一、关于三亚市天涯区新村小学</w:t>
      </w:r>
      <w:r>
        <w:rPr>
          <w:rFonts w:ascii="??_GB2312" w:hAnsi="黑体" w:eastAsia="Times New Roman" w:cs="??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三亚市天涯区新村小学2022年财政拨款收支总预算354.53万元。其中，收入总计354.53万元，包括一般公共预算本年收入354.53万元；支出总计354.53万元，包括教育支出</w:t>
      </w:r>
      <w:r>
        <w:rPr>
          <w:rFonts w:hint="eastAsia" w:ascii="仿宋_GB2312" w:hAnsi="黑体" w:eastAsia="仿宋_GB2312"/>
          <w:sz w:val="32"/>
          <w:szCs w:val="32"/>
          <w:lang w:val="en-US" w:eastAsia="zh-CN"/>
        </w:rPr>
        <w:t>354.53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二、关于三亚市天涯区新村小学</w:t>
      </w:r>
      <w:r>
        <w:rPr>
          <w:rFonts w:ascii="??_GB2312" w:hAnsi="黑体" w:eastAsia="Times New Roman" w:cs="??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rPr>
        <w:t>三亚市天涯区新村小学2022年一般公共预算当年拨款354.53万元，比上年预算数减少28.08万元，</w:t>
      </w:r>
      <w:r>
        <w:rPr>
          <w:rFonts w:hint="eastAsia" w:ascii="仿宋_GB2312" w:hAnsi="黑体" w:eastAsia="仿宋_GB2312"/>
          <w:color w:val="000000" w:themeColor="text1"/>
          <w:sz w:val="32"/>
          <w:szCs w:val="32"/>
          <w14:textFill>
            <w14:solidFill>
              <w14:schemeClr w14:val="tx1"/>
            </w14:solidFill>
          </w14:textFill>
        </w:rPr>
        <w:t>主要是一般公共预算基本支出减少。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一般公共预算基本支出297.48万元，占83.91%；项目支出57.05万元，占16.09%。</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1.教育支出（类）普通教育（款）小学教育（项）2022年预算数为</w:t>
      </w:r>
      <w:r>
        <w:rPr>
          <w:rFonts w:hint="eastAsia" w:ascii="仿宋_GB2312" w:hAnsi="黑体" w:eastAsia="仿宋_GB2312"/>
          <w:sz w:val="32"/>
          <w:szCs w:val="32"/>
          <w:lang w:val="en-US" w:eastAsia="zh-CN"/>
        </w:rPr>
        <w:t>354.53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57.81</w:t>
      </w:r>
      <w:r>
        <w:rPr>
          <w:rFonts w:hint="eastAsia" w:ascii="仿宋_GB2312" w:hAnsi="黑体" w:eastAsia="仿宋_GB2312"/>
          <w:sz w:val="32"/>
          <w:szCs w:val="32"/>
        </w:rPr>
        <w:t>万元，主要是学校人员变动</w:t>
      </w:r>
      <w:r>
        <w:rPr>
          <w:rFonts w:hint="eastAsia" w:ascii="仿宋_GB2312" w:hAnsi="黑体" w:eastAsia="仿宋_GB2312"/>
          <w:sz w:val="32"/>
          <w:szCs w:val="32"/>
          <w:lang w:eastAsia="zh-CN"/>
        </w:rPr>
        <w:t>，导致预算增加</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三、关于三亚市天涯区新村小学</w:t>
      </w:r>
      <w:r>
        <w:rPr>
          <w:rFonts w:ascii="??_GB2312" w:hAnsi="黑体" w:eastAsia="Times New Roman" w:cs="??_GB2312"/>
          <w:sz w:val="32"/>
          <w:szCs w:val="32"/>
        </w:rPr>
        <w:t>2022</w:t>
      </w:r>
      <w:r>
        <w:rPr>
          <w:rFonts w:hint="eastAsia" w:ascii="黑体" w:hAnsi="黑体" w:eastAsia="黑体"/>
          <w:sz w:val="32"/>
          <w:szCs w:val="32"/>
        </w:rPr>
        <w:t>年一般公共预算基本支出情况说明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三亚市天涯区新村小学2022年一般公共预算基本支出为297.48万元，其中：</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人员经费289.7万元，主要包括：基本工资、津贴补贴、绩效工资、机关事业单位基本养老保险缴费、职工基本医疗保险缴费、公务员医疗补助缴费</w:t>
      </w:r>
      <w:r>
        <w:rPr>
          <w:rFonts w:hint="eastAsia" w:ascii="仿宋_GB2312" w:hAnsi="黑体" w:eastAsia="仿宋_GB2312"/>
          <w:sz w:val="32"/>
          <w:szCs w:val="32"/>
          <w:lang w:eastAsia="zh-CN"/>
        </w:rPr>
        <w:t>、其他社会保障缴费、住房公积金、</w:t>
      </w:r>
      <w:r>
        <w:rPr>
          <w:rFonts w:hint="eastAsia" w:ascii="仿宋_GB2312" w:hAnsi="黑体" w:eastAsia="仿宋_GB2312"/>
          <w:sz w:val="32"/>
          <w:szCs w:val="32"/>
        </w:rPr>
        <w:t>医疗费、邮电费、生活补助;</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公用经费7.77万元，主要包括：工会经费、其他商品和服务支出。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“三公”经费预算情况说明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（一）三亚市天涯区新村小学2022年一般公共预算“三公”经费预算数为0万元，其中：</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（二）三亚市天涯区新村小学2022年政府性基金预算“三公”经费预算数为0万元，其中：</w:t>
      </w:r>
    </w:p>
    <w:p>
      <w:pPr>
        <w:ind w:firstLine="640" w:firstLineChars="200"/>
        <w:jc w:val="left"/>
        <w:rPr>
          <w:rFonts w:ascii="Times New Roman" w:hAnsi="Times New Roman" w:eastAsia="Times New Roman" w:cs="Times New Roman"/>
          <w:sz w:val="32"/>
          <w:shd w:val="clear" w:color="auto" w:fill="FFFFFF"/>
        </w:rPr>
      </w:pPr>
      <w:r>
        <w:rPr>
          <w:rFonts w:hint="eastAsia" w:ascii="仿宋_GB2312" w:hAnsi="黑体" w:eastAsia="仿宋_GB2312"/>
          <w:sz w:val="32"/>
          <w:szCs w:val="32"/>
        </w:rPr>
        <w:t>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按照综合预算原则，三亚市天涯区新村小学所有收入和支出均纳入部门预算管理。收入包括：一般公共预算收入；支出包括：教育支出，三亚市天涯区新村小学2022年收支总预算354.53万元。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三亚市天涯区新村小学2022年收入预算354.53万元，其中：经费拨款收入354.53万元，占100%。比上年预算数减少41.5万元，主要是学校在编人员减少。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三亚市天涯区新村小学</w:t>
      </w:r>
      <w:r>
        <w:rPr>
          <w:rFonts w:ascii="??_GB2312" w:hAnsi="黑体" w:eastAsia="Times New Roman" w:cs="??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三亚市天涯区新村小学2022年支出预算354.53万元，其中：基本支出297.48万元，占83.91%；项目支出57.05万元，占16.09%。比上年预算数减少28.08万元，主要是学校在编人员减少。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2022年三亚市天涯区新村小学的机关运行经费预算0万元。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2022年三亚市天涯区新村小学政府采购预算总额3.56万元，其中：政府采购货物预算3.56万元，政府采购工程预算0万元，政府采购服务预算0万元。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截至2021年12月31日，三亚市天涯区新村小学共有车辆0辆，其中，领导干部用车0辆，机要通信应急用车0辆、一般执法执勤用车0辆、特种专业技术用车0辆、其他用车0辆。单位价值100万元以上设备0台（套）。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_GB2312" w:hAnsi="黑体" w:eastAsia="Times New Roman"/>
          <w:sz w:val="32"/>
          <w:szCs w:val="32"/>
        </w:rPr>
      </w:pPr>
      <w:r>
        <w:rPr>
          <w:rFonts w:hint="eastAsia" w:ascii="仿宋_GB2312" w:hAnsi="黑体" w:eastAsia="仿宋_GB2312"/>
          <w:sz w:val="32"/>
          <w:szCs w:val="32"/>
        </w:rPr>
        <w:t>2022年三亚市天涯区新村小学14个项目实行绩效目标管理，涉及一般公共预算354.53万元。</w:t>
      </w:r>
    </w:p>
    <w:p>
      <w:pPr>
        <w:jc w:val="center"/>
        <w:rPr>
          <w:rFonts w:ascii="黑体" w:hAnsi="黑体" w:eastAsia="黑体"/>
          <w:sz w:val="32"/>
          <w:szCs w:val="32"/>
        </w:rPr>
      </w:pPr>
    </w:p>
    <w:p>
      <w:pPr>
        <w:jc w:val="left"/>
        <w:rPr>
          <w:rFonts w:ascii="??_GB2312" w:hAnsi="宋体" w:eastAsia="Times New Roman"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_GB2312" w:eastAsia="Times New Roman" w:cs="宋体"/>
          <w:bCs/>
          <w:kern w:val="0"/>
          <w:sz w:val="32"/>
          <w:szCs w:val="32"/>
          <w:lang w:val="zh-CN"/>
        </w:rPr>
      </w:pP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一、财政拨款收入：指本级财政当年拨付的资金。</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二、事业收入：指事业单位开展专业业务活动及辅助活动取得的收入。</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三、经营收入：指事业单位在专业业务活动及其辅助活动之外开展非独立核算经营活动取得的收入。</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四、其他收入：指除上述“财政拨款收入”“事业收入”“经营收入”等以外的收入。</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五、年初结转和结余：指以前年度尚未完成、结转到本年按有关规定继续使用的资金。</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十、项目支出：指各部门、各单位为完成其特定的工作任务和事业发展目标所发生的支出。</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_GB2312" w:hAnsi="宋体" w:eastAsia="Times New Roman" w:cs="宋体"/>
          <w:kern w:val="0"/>
          <w:sz w:val="32"/>
          <w:szCs w:val="30"/>
        </w:rPr>
      </w:pPr>
      <w:r>
        <w:rPr>
          <w:rFonts w:ascii="??_GB2312" w:hAnsi="宋体" w:eastAsia="Times New Roman"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_GB2312" w:hAnsi="宋体" w:eastAsia="Times New Roman" w:cs="宋体"/>
          <w:kern w:val="0"/>
          <w:sz w:val="32"/>
          <w:szCs w:val="30"/>
        </w:rPr>
      </w:pPr>
    </w:p>
    <w:p>
      <w:pPr>
        <w:ind w:firstLine="640" w:firstLineChars="200"/>
        <w:rPr>
          <w:rFonts w:ascii="??_GB2312" w:hAnsi="黑体" w:eastAsia="Times New Roman" w:cs="??_GB2312"/>
          <w:sz w:val="32"/>
          <w:szCs w:val="32"/>
        </w:rPr>
      </w:pPr>
    </w:p>
    <w:p>
      <w:pPr>
        <w:ind w:firstLine="640" w:firstLineChars="200"/>
        <w:jc w:val="left"/>
        <w:rPr>
          <w:rFonts w:ascii="??_GB2312" w:hAnsi="黑体" w:eastAsia="Times New Roman" w:cs="??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24DFE"/>
    <w:rsid w:val="00075BDF"/>
    <w:rsid w:val="00311DCA"/>
    <w:rsid w:val="00321873"/>
    <w:rsid w:val="003A1B92"/>
    <w:rsid w:val="0049172E"/>
    <w:rsid w:val="004C7A69"/>
    <w:rsid w:val="004D3F7D"/>
    <w:rsid w:val="00616561"/>
    <w:rsid w:val="00645B8C"/>
    <w:rsid w:val="006902AC"/>
    <w:rsid w:val="007047E4"/>
    <w:rsid w:val="00756038"/>
    <w:rsid w:val="00916A63"/>
    <w:rsid w:val="00965E62"/>
    <w:rsid w:val="00AA095D"/>
    <w:rsid w:val="00C03897"/>
    <w:rsid w:val="00C15BE2"/>
    <w:rsid w:val="00C34087"/>
    <w:rsid w:val="00C65DAD"/>
    <w:rsid w:val="00CD24B6"/>
    <w:rsid w:val="00D4456C"/>
    <w:rsid w:val="00E046F6"/>
    <w:rsid w:val="00E86C4D"/>
    <w:rsid w:val="00F423E8"/>
    <w:rsid w:val="00F75D38"/>
    <w:rsid w:val="11867F39"/>
    <w:rsid w:val="16E31347"/>
    <w:rsid w:val="1B0E0144"/>
    <w:rsid w:val="1DCE16A1"/>
    <w:rsid w:val="22E92159"/>
    <w:rsid w:val="28A80896"/>
    <w:rsid w:val="2F0776C1"/>
    <w:rsid w:val="494E0C8A"/>
    <w:rsid w:val="4CA25E38"/>
    <w:rsid w:val="5D2F0560"/>
    <w:rsid w:val="720B0742"/>
    <w:rsid w:val="76CB40D6"/>
    <w:rsid w:val="7ED04D3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qFormat/>
    <w:locked/>
    <w:uiPriority w:val="99"/>
    <w:rPr>
      <w:rFonts w:ascii="Calibri" w:hAnsi="Calibri" w:eastAsia="宋体" w:cs="黑体"/>
      <w:kern w:val="2"/>
      <w:sz w:val="18"/>
      <w:szCs w:val="18"/>
    </w:rPr>
  </w:style>
  <w:style w:type="character" w:customStyle="1" w:styleId="7">
    <w:name w:val="Header Char"/>
    <w:basedOn w:val="5"/>
    <w:link w:val="3"/>
    <w:qFormat/>
    <w:locked/>
    <w:uiPriority w:val="99"/>
    <w:rPr>
      <w:rFonts w:ascii="Calibri" w:hAnsi="Calibri" w:eastAsia="宋体" w:cs="黑体"/>
      <w:kern w:val="2"/>
      <w:sz w:val="18"/>
      <w:szCs w:val="18"/>
    </w:rPr>
  </w:style>
  <w:style w:type="paragraph" w:customStyle="1" w:styleId="8">
    <w:name w:val="列出段落1"/>
    <w:basedOn w:val="1"/>
    <w:qFormat/>
    <w:uiPriority w:val="99"/>
    <w:pPr>
      <w:ind w:firstLine="420" w:firstLineChars="200"/>
    </w:pPr>
  </w:style>
  <w:style w:type="paragraph" w:customStyle="1" w:styleId="9">
    <w:name w:val="列出段落11"/>
    <w:basedOn w:val="1"/>
    <w:qFormat/>
    <w:uiPriority w:val="99"/>
    <w:pPr>
      <w:ind w:firstLine="420" w:firstLineChars="20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10</Pages>
  <Words>519</Words>
  <Characters>2963</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2021-03-24T10:47:00Z</dcterms:created>
  <dc:creator>朴林</dc:creator>
  <cp:lastModifiedBy>曼特（斯）</cp:lastModifiedBy>
  <dcterms:modified xsi:type="dcterms:W3CDTF">2022-02-17T03:57:05Z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F5E34F2ADBDB46308E6775BF6C7ABBD2</vt:lpwstr>
  </property>
</Properties>
</file>