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三亚市知识产权保护中心</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三亚市知识产权保护中心</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w:t>
      </w:r>
      <w:r>
        <w:rPr>
          <w:rFonts w:hint="eastAsia" w:ascii="黑体" w:hAnsi="黑体" w:eastAsia="黑体"/>
          <w:sz w:val="32"/>
          <w:szCs w:val="32"/>
          <w:lang w:val="en-US" w:eastAsia="zh-CN"/>
        </w:rPr>
        <w:t>责及机构设置情况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三亚市知识产权保护中心2022年部门</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三亚市知识产权保护中心2022年部门</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三亚市知识产权保护中心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1"/>
          <w:numId w:val="0"/>
        </w:numPr>
        <w:ind w:left="0" w:firstLine="640" w:firstLineChars="200"/>
        <w:jc w:val="left"/>
        <w:rPr>
          <w:rFonts w:ascii="黑体" w:hAnsi="黑体" w:eastAsia="黑体" w:cs="仿宋_GB2312"/>
          <w:sz w:val="32"/>
          <w:szCs w:val="32"/>
        </w:rPr>
      </w:pPr>
      <w:bookmarkStart w:id="0" w:name="_GoBack"/>
      <w:r>
        <w:rPr>
          <w:rFonts w:hint="eastAsia" w:ascii="黑体" w:hAnsi="黑体" w:eastAsia="黑体" w:cs="仿宋_GB2312"/>
          <w:sz w:val="32"/>
          <w:szCs w:val="32"/>
          <w:lang w:val="en-US" w:eastAsia="zh-CN"/>
        </w:rPr>
        <w:t>一、</w:t>
      </w:r>
      <w:bookmarkEnd w:id="0"/>
      <w:r>
        <w:rPr>
          <w:rFonts w:hint="eastAsia" w:ascii="黑体" w:hAnsi="黑体" w:eastAsia="黑体" w:cs="仿宋_GB2312"/>
          <w:sz w:val="32"/>
          <w:szCs w:val="32"/>
        </w:rPr>
        <w:t>主要职</w:t>
      </w:r>
      <w:r>
        <w:rPr>
          <w:rFonts w:hint="eastAsia" w:ascii="黑体" w:hAnsi="黑体" w:eastAsia="黑体" w:cs="仿宋_GB2312"/>
          <w:sz w:val="32"/>
          <w:szCs w:val="32"/>
          <w:lang w:val="en-US" w:eastAsia="zh-CN"/>
        </w:rPr>
        <w:t>责及机构设置情况</w:t>
      </w:r>
    </w:p>
    <w:p>
      <w:pPr>
        <w:ind w:left="0" w:leftChars="0" w:firstLine="642" w:firstLineChars="200"/>
        <w:jc w:val="left"/>
        <w:rPr>
          <w:rFonts w:hint="eastAsia" w:ascii="仿宋_GB2312" w:hAnsi="黑体" w:eastAsia="仿宋_GB2312" w:cs="仿宋_GB2312"/>
          <w:b/>
          <w:bCs/>
          <w:sz w:val="32"/>
          <w:szCs w:val="32"/>
          <w:lang w:eastAsia="zh-CN"/>
        </w:rPr>
      </w:pPr>
      <w:r>
        <w:rPr>
          <w:rFonts w:hint="eastAsia" w:ascii="仿宋_GB2312" w:hAnsi="黑体" w:eastAsia="仿宋_GB2312" w:cs="仿宋_GB2312"/>
          <w:b/>
          <w:bCs/>
          <w:sz w:val="32"/>
          <w:szCs w:val="32"/>
          <w:lang w:eastAsia="zh-CN"/>
        </w:rPr>
        <w:t>（</w:t>
      </w:r>
      <w:r>
        <w:rPr>
          <w:rFonts w:hint="eastAsia" w:ascii="仿宋_GB2312" w:hAnsi="黑体" w:eastAsia="仿宋_GB2312" w:cs="仿宋_GB2312"/>
          <w:b/>
          <w:bCs/>
          <w:sz w:val="32"/>
          <w:szCs w:val="32"/>
          <w:lang w:val="en-US" w:eastAsia="zh-CN"/>
        </w:rPr>
        <w:t>一</w:t>
      </w:r>
      <w:r>
        <w:rPr>
          <w:rFonts w:hint="eastAsia" w:ascii="仿宋_GB2312" w:hAnsi="黑体" w:eastAsia="仿宋_GB2312" w:cs="仿宋_GB2312"/>
          <w:b/>
          <w:bCs/>
          <w:sz w:val="32"/>
          <w:szCs w:val="32"/>
          <w:lang w:eastAsia="zh-CN"/>
        </w:rPr>
        <w:t>）</w:t>
      </w:r>
      <w:r>
        <w:rPr>
          <w:rFonts w:hint="eastAsia" w:ascii="仿宋_GB2312" w:hAnsi="黑体" w:eastAsia="仿宋_GB2312" w:cs="仿宋_GB2312"/>
          <w:b/>
          <w:bCs/>
          <w:sz w:val="32"/>
          <w:szCs w:val="32"/>
          <w:lang w:eastAsia="zh-CN"/>
        </w:rPr>
        <w:t>主要职责</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三亚市知识产权保护中心隶属三亚市人民政府，接受市市场监督管理局的业务指导，日常工作由崖州湾科技城管理局管理，列入从事公益服务的公益一类副处级事业单位，工作任务和职责范围如下：</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lang w:eastAsia="zh-CN"/>
        </w:rPr>
        <w:t>负责专利快速审查与确权，建立专利预审快速通道，针对相关专利申请、专利复审、无效请求、专利评价报告请求等开展预审服务。</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lang w:eastAsia="zh-CN"/>
        </w:rPr>
        <w:t>负责知识产权快速维权，开展知识产权侵权判定咨询、知识产权举报投诉处理、海外知识产权纠纷应对指导及维权援助等。</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负责知识产权保护协作，推进与相关部门工作衔接，建立司法保护、仲裁调解、维权援助、社会诚信、行业自律等为一体的国际化知识产权保护体系。</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lang w:eastAsia="zh-CN"/>
        </w:rPr>
        <w:t>负责知识产权综合服务，开展重点产业知识产权评议、转让、运营、专利导航、分析预警、人才培养、宣传教育、自贸港知识产权工作研究、咨询、创新及国际交流等，提供一站式知识产权综合服务。</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lang w:eastAsia="zh-CN"/>
        </w:rPr>
        <w:t>承担上级部门交办的其他工作。</w:t>
      </w:r>
    </w:p>
    <w:p>
      <w:pPr>
        <w:ind w:left="0" w:leftChars="0" w:firstLine="642" w:firstLineChars="200"/>
        <w:jc w:val="left"/>
        <w:rPr>
          <w:rFonts w:hint="eastAsia" w:ascii="仿宋_GB2312" w:hAnsi="黑体" w:eastAsia="仿宋_GB2312" w:cs="仿宋_GB2312"/>
          <w:b/>
          <w:bCs/>
          <w:sz w:val="32"/>
          <w:szCs w:val="32"/>
          <w:lang w:eastAsia="zh-CN"/>
        </w:rPr>
      </w:pPr>
      <w:r>
        <w:rPr>
          <w:rFonts w:hint="eastAsia" w:ascii="仿宋_GB2312" w:hAnsi="黑体" w:eastAsia="仿宋_GB2312" w:cs="仿宋_GB2312"/>
          <w:b/>
          <w:bCs/>
          <w:sz w:val="32"/>
          <w:szCs w:val="32"/>
          <w:lang w:eastAsia="zh-CN"/>
        </w:rPr>
        <w:t>（</w:t>
      </w:r>
      <w:r>
        <w:rPr>
          <w:rFonts w:hint="eastAsia" w:ascii="仿宋_GB2312" w:hAnsi="黑体" w:eastAsia="仿宋_GB2312" w:cs="仿宋_GB2312"/>
          <w:b/>
          <w:bCs/>
          <w:sz w:val="32"/>
          <w:szCs w:val="32"/>
          <w:lang w:val="en-US" w:eastAsia="zh-CN"/>
        </w:rPr>
        <w:t>二</w:t>
      </w:r>
      <w:r>
        <w:rPr>
          <w:rFonts w:hint="eastAsia" w:ascii="仿宋_GB2312" w:hAnsi="黑体" w:eastAsia="仿宋_GB2312" w:cs="仿宋_GB2312"/>
          <w:b/>
          <w:bCs/>
          <w:sz w:val="32"/>
          <w:szCs w:val="32"/>
          <w:lang w:eastAsia="zh-CN"/>
        </w:rPr>
        <w:t>）机构设置情况</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1.三亚市知识产权保护中心</w:t>
      </w:r>
    </w:p>
    <w:p>
      <w:pPr>
        <w:pStyle w:val="6"/>
        <w:numPr>
          <w:ilvl w:val="-1"/>
          <w:numId w:val="0"/>
        </w:numPr>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val="en-US" w:eastAsia="zh-CN"/>
        </w:rPr>
        <w:t>二、</w:t>
      </w: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val="en-US" w:eastAsia="zh-CN"/>
        </w:rPr>
        <w:t>三亚市知识产权保护中心2022</w:t>
      </w:r>
      <w:r>
        <w:rPr>
          <w:rFonts w:hint="eastAsia" w:ascii="仿宋_GB2312" w:hAnsi="黑体" w:eastAsia="仿宋_GB2312" w:cs="仿宋_GB2312"/>
          <w:sz w:val="32"/>
          <w:szCs w:val="32"/>
        </w:rPr>
        <w:t>年部门预算编制范围的二级预算单位包括：</w:t>
      </w:r>
    </w:p>
    <w:p>
      <w:pPr>
        <w:pStyle w:val="6"/>
        <w:numPr>
          <w:ilvl w:val="0"/>
          <w:numId w:val="5"/>
        </w:numPr>
        <w:ind w:firstLineChars="0"/>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三亚市知识产权保护中心本级</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三亚市知识产权保护中心</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三亚市知识产权保护中心2022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三亚市知识产权保护中心2022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三亚市知识产权保护中心2022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1658</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1658</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1658</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1658</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1658</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三亚市知识产权保护中心2022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rPr>
      </w:pPr>
      <w:r>
        <w:rPr>
          <w:rFonts w:hint="eastAsia" w:ascii="仿宋_GB2312" w:hAnsi="黑体" w:eastAsia="仿宋_GB2312"/>
          <w:sz w:val="32"/>
          <w:szCs w:val="32"/>
          <w:lang w:val="en-US" w:eastAsia="zh-CN"/>
        </w:rPr>
        <w:t>三亚市知识产权保护中心2022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1658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三亚市知识产权保护中心2021年才成立，2021年无预算经费，无法填写预算规模变化情况。</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1658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1.一般公共服务（类）知识产权事务（款）事业运行（项）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1390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三亚市知识产权保护中心2021年才成立，2021年无预算经费，无法填写预算规模变化情况。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一般公共服务（类）知识产权事务（款）其他知识产权事务支出（项）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268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三亚市知识产权保护中心2021年才成立，2021年无预算经费，无法填写预算规模变化情况。</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三亚市知识产权保护中心2022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三亚市知识产权保护中心2022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万元，主要包括：基本工资、津贴补贴、奖金、社会保障缴费;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万元，主要包括：办公费、咨询费、手续费、水费、电费。</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等待三亚市知识产权保护中心工作人员完成入编手续，核定工资标准，即可通过基本支出预算追加的方式，追加人员经费和公用经费。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三亚市知识产权保护中心2022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三亚市知识产权保护中心2022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rPr>
        <w:t>。</w:t>
      </w:r>
      <w:r>
        <w:rPr>
          <w:rFonts w:hint="eastAsia" w:ascii="仿宋_GB2312" w:hAnsi="黑体" w:eastAsia="仿宋_GB2312"/>
          <w:sz w:val="32"/>
          <w:szCs w:val="32"/>
          <w:lang w:val="en-US" w:eastAsia="zh-CN"/>
        </w:rPr>
        <w:t>三亚市知识产权保护中心2021年才成立，2021年无预算经费，无法填写预算规模变化情况。</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三亚市知识产权保护中心2022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没有安排此项预算支出。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三亚市知识产权保护中心2022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三亚市知识产权保护中心2022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三亚市知识产权保护中心2021年才成立，2021年无预算经费，无法填写预算规模变化情况。</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三亚市知识产权保护中心2021年才成立，2021年无预算经费，无法填写预算规模变化情况。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三亚市知识产权保护中心2021年才成立，2021年无预算经费，无法填写预算规模变化情况。</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三亚市知识产权保护中心2022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三亚市知识产权保护中心</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val="en-US" w:eastAsia="zh-CN"/>
        </w:rPr>
        <w:t>三亚市知识产权保护中心2022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1658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三亚市知识产权保护中心2022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三亚市知识产权保护中心2022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1658</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1658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三亚市知识产权保护中心2021年才成立，2021年无预算经费，无法填写预算规模变化情况。</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三亚市知识产权保护中心2022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三亚市知识产权保护中心2022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1658</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1658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val="en-US" w:eastAsia="zh-CN"/>
        </w:rPr>
        <w:t>三亚市知识产权保护中心2021年才成立，2021年无预算经费，无法填写预算规模变化情况。</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一</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2022年三亚市知识产权保护中心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二</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三亚市知识产权保护中心</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三</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2022年三亚市知识产权保护中心3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1658</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trackRevisions w:val="true"/>
  <w:documentProtection w:enforcement="0"/>
  <w:defaultTabStop w:val="420"/>
  <w:drawingGridHorizontalSpacing w:val="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wZGIwMzQ5NzgxOTJmOGU2MGJjNDc2YmJhMDY4MWMifQ=="/>
  </w:docVars>
  <w:rsids>
    <w:rsidRoot w:val="00000000"/>
    <w:rsid w:val="00216228"/>
    <w:rsid w:val="0A0D1A80"/>
    <w:rsid w:val="10477289"/>
    <w:rsid w:val="12411FD6"/>
    <w:rsid w:val="15007F26"/>
    <w:rsid w:val="183C74C7"/>
    <w:rsid w:val="19362169"/>
    <w:rsid w:val="1B123425"/>
    <w:rsid w:val="20541F45"/>
    <w:rsid w:val="38397F5B"/>
    <w:rsid w:val="3A5C0EAC"/>
    <w:rsid w:val="3AB331C1"/>
    <w:rsid w:val="3CA0559B"/>
    <w:rsid w:val="3D477D2E"/>
    <w:rsid w:val="46F11F83"/>
    <w:rsid w:val="4AE271AB"/>
    <w:rsid w:val="4B38326F"/>
    <w:rsid w:val="585F62DF"/>
    <w:rsid w:val="5B8D3163"/>
    <w:rsid w:val="61FB6C59"/>
    <w:rsid w:val="679F4B82"/>
    <w:rsid w:val="6BC153A3"/>
    <w:rsid w:val="77B91110"/>
    <w:rsid w:val="79295E21"/>
    <w:rsid w:val="79E93B51"/>
    <w:rsid w:val="7DEBCAFF"/>
    <w:rsid w:val="F55CF7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user</cp:lastModifiedBy>
  <cp:lastPrinted>2022-02-10T09:32:00Z</cp:lastPrinted>
  <dcterms:modified xsi:type="dcterms:W3CDTF">2023-10-06T09:45:48Z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E76975F461104111BA7483ED1739D335</vt:lpwstr>
  </property>
</Properties>
</file>