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2022</w:t>
      </w:r>
      <w:r>
        <w:rPr>
          <w:rFonts w:hint="eastAsia"/>
          <w:sz w:val="52"/>
          <w:szCs w:val="52"/>
        </w:rPr>
        <w:t>年</w:t>
      </w:r>
      <w:r>
        <w:rPr>
          <w:rFonts w:hint="eastAsia"/>
          <w:sz w:val="52"/>
          <w:szCs w:val="52"/>
          <w:lang w:val="en-US" w:eastAsia="zh-CN"/>
        </w:rPr>
        <w:t>三亚市特种设备应急保障服务中心</w:t>
      </w: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7"/>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sz w:val="32"/>
          <w:szCs w:val="32"/>
          <w:lang w:val="en-US" w:eastAsia="zh-CN"/>
        </w:rPr>
        <w:t>三亚市特种设备应急保障服务中心</w:t>
      </w:r>
      <w:r>
        <w:rPr>
          <w:rFonts w:hint="eastAsia" w:ascii="黑体" w:hAnsi="黑体" w:eastAsia="黑体"/>
          <w:sz w:val="32"/>
          <w:szCs w:val="32"/>
        </w:rPr>
        <w:t>概况</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部门预算单位构成（单位公开没有这部分内容）</w:t>
      </w:r>
    </w:p>
    <w:p>
      <w:pPr>
        <w:pStyle w:val="7"/>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三亚市特种设备应急保障服务中心2022年单位</w:t>
      </w:r>
      <w:r>
        <w:rPr>
          <w:rFonts w:hint="eastAsia" w:ascii="黑体" w:hAnsi="黑体" w:eastAsia="黑体"/>
          <w:sz w:val="32"/>
          <w:szCs w:val="32"/>
        </w:rPr>
        <w:t>预算表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三亚市特种设备应急保障服务中心2022年单位</w:t>
      </w:r>
      <w:r>
        <w:rPr>
          <w:rFonts w:hint="eastAsia" w:ascii="黑体" w:hAnsi="黑体" w:eastAsia="黑体"/>
          <w:sz w:val="32"/>
          <w:szCs w:val="32"/>
        </w:rPr>
        <w:t>预算情况说明</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7"/>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7"/>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三亚市特种设备应急保障服务中心</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7"/>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7"/>
        <w:numPr>
          <w:ilvl w:val="-1"/>
          <w:numId w:val="0"/>
        </w:numPr>
        <w:ind w:left="0" w:firstLine="640" w:firstLineChars="200"/>
        <w:jc w:val="left"/>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三亚市</w:t>
      </w:r>
      <w:r>
        <w:rPr>
          <w:rFonts w:hint="eastAsia" w:ascii="仿宋_GB2312" w:hAnsi="仿宋_GB2312" w:eastAsia="仿宋_GB2312" w:cs="仿宋_GB2312"/>
          <w:sz w:val="32"/>
          <w:szCs w:val="32"/>
          <w:lang w:val="en-US" w:eastAsia="zh-CN"/>
        </w:rPr>
        <w:t>特种设备应急</w:t>
      </w:r>
      <w:r>
        <w:rPr>
          <w:rFonts w:hint="eastAsia" w:ascii="仿宋_GB2312" w:hAnsi="黑体" w:eastAsia="仿宋_GB2312" w:cs="仿宋_GB2312"/>
          <w:sz w:val="32"/>
          <w:szCs w:val="32"/>
          <w:lang w:val="en-US" w:eastAsia="zh-CN"/>
        </w:rPr>
        <w:t>保障服务中心是三亚市市场监督管理局下属公益一类事业单位。主要工作任务是承办全市特种设备应急救援、为重大活动的特种设备安全保障提供服务。</w:t>
      </w:r>
    </w:p>
    <w:p>
      <w:pPr>
        <w:ind w:firstLine="640" w:firstLineChars="200"/>
        <w:rPr>
          <w:rFonts w:hint="default" w:ascii="Times New Roman" w:hAnsi="Times New Roman" w:eastAsia="仿宋_GB2312" w:cs="Times New Roman"/>
          <w:kern w:val="2"/>
          <w:sz w:val="32"/>
          <w:szCs w:val="32"/>
          <w:lang w:val="en-US" w:eastAsia="zh-CN" w:bidi="ar-SA"/>
        </w:rPr>
      </w:pPr>
      <w:r>
        <w:rPr>
          <w:rFonts w:hint="eastAsia" w:ascii="仿宋_GB2312" w:hAnsi="黑体" w:eastAsia="仿宋_GB2312" w:cs="仿宋_GB2312"/>
          <w:sz w:val="32"/>
          <w:szCs w:val="32"/>
          <w:lang w:val="en-US" w:eastAsia="zh-CN"/>
        </w:rPr>
        <w:t>三亚市</w:t>
      </w:r>
      <w:r>
        <w:rPr>
          <w:rFonts w:hint="eastAsia" w:ascii="仿宋_GB2312" w:hAnsi="仿宋_GB2312" w:eastAsia="仿宋_GB2312" w:cs="仿宋_GB2312"/>
          <w:sz w:val="32"/>
          <w:szCs w:val="32"/>
          <w:lang w:val="en-US" w:eastAsia="zh-CN"/>
        </w:rPr>
        <w:t>特种设备应急</w:t>
      </w:r>
      <w:r>
        <w:rPr>
          <w:rFonts w:hint="eastAsia" w:ascii="仿宋_GB2312" w:hAnsi="黑体" w:eastAsia="仿宋_GB2312" w:cs="仿宋_GB2312"/>
          <w:sz w:val="32"/>
          <w:szCs w:val="32"/>
          <w:lang w:val="en-US" w:eastAsia="zh-CN"/>
        </w:rPr>
        <w:t>保障服务中心</w:t>
      </w:r>
      <w:r>
        <w:rPr>
          <w:rFonts w:hint="default" w:ascii="Times New Roman" w:hAnsi="Times New Roman" w:eastAsia="仿宋_GB2312" w:cs="Times New Roman"/>
          <w:kern w:val="2"/>
          <w:sz w:val="32"/>
          <w:szCs w:val="32"/>
          <w:lang w:val="en-US" w:eastAsia="zh-CN" w:bidi="ar-SA"/>
        </w:rPr>
        <w:t>设</w:t>
      </w:r>
      <w:r>
        <w:rPr>
          <w:rFonts w:hint="eastAsia" w:ascii="Times New Roman" w:hAnsi="Times New Roman" w:eastAsia="仿宋_GB2312" w:cs="Times New Roman"/>
          <w:kern w:val="2"/>
          <w:sz w:val="32"/>
          <w:szCs w:val="32"/>
          <w:lang w:val="en-US" w:eastAsia="zh-CN" w:bidi="ar-SA"/>
        </w:rPr>
        <w:t>2</w:t>
      </w:r>
      <w:r>
        <w:rPr>
          <w:rFonts w:hint="default" w:ascii="Times New Roman" w:hAnsi="Times New Roman" w:eastAsia="仿宋_GB2312" w:cs="Times New Roman"/>
          <w:kern w:val="2"/>
          <w:sz w:val="32"/>
          <w:szCs w:val="32"/>
          <w:lang w:val="en-US" w:eastAsia="zh-CN" w:bidi="ar-SA"/>
        </w:rPr>
        <w:t>个内设机构，内设</w:t>
      </w:r>
      <w:r>
        <w:rPr>
          <w:rFonts w:hint="eastAsia" w:ascii="Times New Roman" w:hAnsi="Times New Roman" w:eastAsia="仿宋_GB2312" w:cs="Times New Roman"/>
          <w:kern w:val="2"/>
          <w:sz w:val="32"/>
          <w:szCs w:val="32"/>
          <w:lang w:val="en-US" w:eastAsia="zh-CN" w:bidi="ar-SA"/>
        </w:rPr>
        <w:t>综合科和应急保障服务科。</w:t>
      </w:r>
    </w:p>
    <w:p>
      <w:pPr>
        <w:ind w:firstLine="627" w:firstLineChars="196"/>
        <w:rPr>
          <w:rFonts w:hint="default" w:ascii="Times New Roman" w:hAnsi="Times New Roman" w:eastAsia="仿宋_GB2312" w:cs="Times New Roman"/>
          <w:kern w:val="2"/>
          <w:sz w:val="32"/>
          <w:szCs w:val="32"/>
          <w:lang w:val="en-US" w:eastAsia="zh-CN" w:bidi="ar-SA"/>
        </w:rPr>
      </w:pPr>
      <w:r>
        <w:rPr>
          <w:rFonts w:hint="eastAsia" w:ascii="仿宋_GB2312" w:hAnsi="黑体" w:eastAsia="仿宋_GB2312" w:cs="仿宋_GB2312"/>
          <w:sz w:val="32"/>
          <w:szCs w:val="32"/>
          <w:lang w:val="en-US" w:eastAsia="zh-CN"/>
        </w:rPr>
        <w:t>三亚市</w:t>
      </w:r>
      <w:r>
        <w:rPr>
          <w:rFonts w:hint="eastAsia" w:ascii="仿宋_GB2312" w:hAnsi="仿宋_GB2312" w:eastAsia="仿宋_GB2312" w:cs="仿宋_GB2312"/>
          <w:sz w:val="32"/>
          <w:szCs w:val="32"/>
          <w:lang w:val="en-US" w:eastAsia="zh-CN"/>
        </w:rPr>
        <w:t>特种设备应急</w:t>
      </w:r>
      <w:r>
        <w:rPr>
          <w:rFonts w:hint="eastAsia" w:ascii="仿宋_GB2312" w:hAnsi="黑体" w:eastAsia="仿宋_GB2312" w:cs="仿宋_GB2312"/>
          <w:sz w:val="32"/>
          <w:szCs w:val="32"/>
          <w:lang w:val="en-US" w:eastAsia="zh-CN"/>
        </w:rPr>
        <w:t>保障服务中心</w:t>
      </w:r>
      <w:r>
        <w:rPr>
          <w:rFonts w:hint="default" w:ascii="Times New Roman" w:hAnsi="Times New Roman" w:eastAsia="仿宋_GB2312" w:cs="Times New Roman"/>
          <w:kern w:val="2"/>
          <w:sz w:val="32"/>
          <w:szCs w:val="32"/>
          <w:lang w:val="en-US" w:eastAsia="zh-CN" w:bidi="ar-SA"/>
        </w:rPr>
        <w:t>核定事业编制</w:t>
      </w:r>
      <w:r>
        <w:rPr>
          <w:rFonts w:hint="eastAsia" w:ascii="Times New Roman" w:hAnsi="Times New Roman" w:eastAsia="仿宋_GB2312" w:cs="Times New Roman"/>
          <w:kern w:val="2"/>
          <w:sz w:val="32"/>
          <w:szCs w:val="32"/>
          <w:lang w:val="en-US" w:eastAsia="zh-CN" w:bidi="ar-SA"/>
        </w:rPr>
        <w:t>10</w:t>
      </w:r>
      <w:r>
        <w:rPr>
          <w:rFonts w:hint="default" w:ascii="Times New Roman" w:hAnsi="Times New Roman" w:eastAsia="仿宋_GB2312" w:cs="Times New Roman"/>
          <w:kern w:val="2"/>
          <w:sz w:val="32"/>
          <w:szCs w:val="32"/>
          <w:lang w:val="en-US" w:eastAsia="zh-CN" w:bidi="ar-SA"/>
        </w:rPr>
        <w:t>名，</w:t>
      </w:r>
      <w:r>
        <w:rPr>
          <w:rFonts w:hint="eastAsia" w:ascii="Times New Roman" w:hAnsi="Times New Roman" w:eastAsia="仿宋_GB2312" w:cs="Times New Roman"/>
          <w:kern w:val="2"/>
          <w:sz w:val="32"/>
          <w:szCs w:val="32"/>
          <w:lang w:val="en-US" w:eastAsia="zh-CN" w:bidi="ar-SA"/>
        </w:rPr>
        <w:t>现实有人数4名，其中在编</w:t>
      </w:r>
      <w:r>
        <w:rPr>
          <w:rFonts w:hint="default" w:ascii="Times New Roman" w:hAnsi="Times New Roman" w:eastAsia="仿宋_GB2312" w:cs="Times New Roman"/>
          <w:kern w:val="2"/>
          <w:sz w:val="32"/>
          <w:szCs w:val="32"/>
          <w:lang w:val="en-US" w:eastAsia="zh-CN" w:bidi="ar-SA"/>
        </w:rPr>
        <w:t>在</w:t>
      </w:r>
      <w:r>
        <w:rPr>
          <w:rFonts w:hint="eastAsia" w:ascii="Times New Roman" w:hAnsi="Times New Roman" w:eastAsia="仿宋_GB2312" w:cs="Times New Roman"/>
          <w:kern w:val="2"/>
          <w:sz w:val="32"/>
          <w:szCs w:val="32"/>
          <w:lang w:val="en-US" w:eastAsia="zh-CN" w:bidi="ar-SA"/>
        </w:rPr>
        <w:t>岗</w:t>
      </w:r>
      <w:r>
        <w:rPr>
          <w:rFonts w:hint="default" w:ascii="Times New Roman" w:hAnsi="Times New Roman" w:eastAsia="仿宋_GB2312" w:cs="Times New Roman"/>
          <w:kern w:val="2"/>
          <w:sz w:val="32"/>
          <w:szCs w:val="32"/>
          <w:lang w:val="en-US" w:eastAsia="zh-CN" w:bidi="ar-SA"/>
        </w:rPr>
        <w:t>人员</w:t>
      </w:r>
      <w:r>
        <w:rPr>
          <w:rFonts w:hint="eastAsia" w:ascii="Times New Roman" w:hAnsi="Times New Roman" w:eastAsia="仿宋_GB2312" w:cs="Times New Roman"/>
          <w:kern w:val="2"/>
          <w:sz w:val="32"/>
          <w:szCs w:val="32"/>
          <w:lang w:val="en-US" w:eastAsia="zh-CN" w:bidi="ar-SA"/>
        </w:rPr>
        <w:t>4</w:t>
      </w:r>
      <w:r>
        <w:rPr>
          <w:rFonts w:hint="default" w:ascii="Times New Roman" w:hAnsi="Times New Roman" w:eastAsia="仿宋_GB2312" w:cs="Times New Roman"/>
          <w:kern w:val="2"/>
          <w:sz w:val="32"/>
          <w:szCs w:val="32"/>
          <w:lang w:val="en-US" w:eastAsia="zh-CN" w:bidi="ar-SA"/>
        </w:rPr>
        <w:t>名</w:t>
      </w:r>
      <w:r>
        <w:rPr>
          <w:rFonts w:hint="eastAsia" w:ascii="Times New Roman" w:hAnsi="Times New Roman" w:eastAsia="仿宋_GB2312" w:cs="Times New Roman"/>
          <w:kern w:val="2"/>
          <w:sz w:val="32"/>
          <w:szCs w:val="32"/>
          <w:lang w:val="en-US" w:eastAsia="zh-CN" w:bidi="ar-SA"/>
        </w:rPr>
        <w:t>。</w:t>
      </w:r>
    </w:p>
    <w:p>
      <w:pPr>
        <w:pStyle w:val="7"/>
        <w:numPr>
          <w:ilvl w:val="-1"/>
          <w:numId w:val="0"/>
        </w:numPr>
        <w:ind w:left="0" w:firstLine="640" w:firstLineChars="200"/>
        <w:jc w:val="left"/>
        <w:rPr>
          <w:rFonts w:hint="eastAsia" w:ascii="仿宋_GB2312" w:hAnsi="黑体" w:eastAsia="仿宋_GB2312" w:cs="仿宋_GB2312"/>
          <w:sz w:val="32"/>
          <w:szCs w:val="32"/>
          <w:lang w:val="en-US" w:eastAsia="zh-CN"/>
        </w:rPr>
      </w:pP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sz w:val="32"/>
          <w:szCs w:val="32"/>
          <w:lang w:val="en-US" w:eastAsia="zh-CN"/>
        </w:rPr>
        <w:t>三亚市特种设备应急保障服务中心2022年单位</w:t>
      </w:r>
      <w:r>
        <w:rPr>
          <w:rFonts w:hint="eastAsia" w:ascii="黑体" w:hAnsi="黑体" w:eastAsia="黑体"/>
          <w:sz w:val="32"/>
          <w:szCs w:val="32"/>
        </w:rPr>
        <w:t>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仿宋_GB2312" w:hAnsi="黑体" w:eastAsia="仿宋_GB2312" w:cs="仿宋_GB2312"/>
          <w:sz w:val="32"/>
          <w:szCs w:val="32"/>
        </w:rPr>
        <w:t xml:space="preserve"> </w:t>
      </w:r>
      <w:r>
        <w:rPr>
          <w:rFonts w:hint="eastAsia" w:ascii="黑体" w:hAnsi="黑体" w:eastAsia="黑体" w:cs="黑体"/>
          <w:sz w:val="32"/>
          <w:szCs w:val="32"/>
          <w:lang w:val="en-US" w:eastAsia="zh-CN"/>
        </w:rPr>
        <w:t>三亚市特种设备应急保障服务中心</w:t>
      </w:r>
      <w:r>
        <w:rPr>
          <w:rFonts w:hint="eastAsia" w:ascii="黑体" w:hAnsi="黑体" w:eastAsia="黑体"/>
          <w:sz w:val="32"/>
          <w:szCs w:val="32"/>
        </w:rPr>
        <w:t>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lang w:val="en-US" w:eastAsia="zh-CN"/>
        </w:rPr>
        <w:t>三亚市特种设备应急保障服务中心2022</w:t>
      </w:r>
      <w:r>
        <w:rPr>
          <w:rFonts w:hint="eastAsia" w:ascii="黑体" w:hAnsi="黑体" w:eastAsia="黑体"/>
          <w:sz w:val="32"/>
          <w:szCs w:val="32"/>
        </w:rPr>
        <w:t>年财政拨款收支预算情况的总体说明</w:t>
      </w:r>
    </w:p>
    <w:p>
      <w:pPr>
        <w:ind w:firstLine="640" w:firstLineChars="200"/>
        <w:jc w:val="left"/>
        <w:rPr>
          <w:rFonts w:hint="default" w:ascii="Times New Roman" w:hAnsi="Times New Roman" w:eastAsia="仿宋_GB2312" w:cs="Times New Roman"/>
          <w:sz w:val="32"/>
          <w:szCs w:val="32"/>
        </w:rPr>
      </w:pPr>
      <w:r>
        <w:rPr>
          <w:rFonts w:hint="eastAsia" w:ascii="仿宋_GB2312" w:hAnsi="黑体" w:eastAsia="仿宋_GB2312" w:cs="仿宋_GB2312"/>
          <w:sz w:val="32"/>
          <w:szCs w:val="32"/>
          <w:lang w:val="en-US" w:eastAsia="zh-CN"/>
        </w:rPr>
        <w:t>三亚市特在设备应急保障服务中心</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年财政拨款收支总预算</w:t>
      </w:r>
      <w:r>
        <w:rPr>
          <w:rFonts w:hint="eastAsia" w:ascii="Times New Roman" w:hAnsi="Times New Roman" w:eastAsia="仿宋_GB2312" w:cs="Times New Roman"/>
          <w:sz w:val="32"/>
          <w:szCs w:val="32"/>
          <w:lang w:val="en-US" w:eastAsia="zh-CN"/>
        </w:rPr>
        <w:t>103.83</w:t>
      </w:r>
      <w:r>
        <w:rPr>
          <w:rFonts w:hint="default" w:ascii="Times New Roman" w:hAnsi="Times New Roman" w:eastAsia="仿宋_GB2312" w:cs="Times New Roman"/>
          <w:sz w:val="32"/>
          <w:szCs w:val="32"/>
        </w:rPr>
        <w:t>万元。其中，收入总计</w:t>
      </w:r>
      <w:r>
        <w:rPr>
          <w:rFonts w:hint="eastAsia" w:ascii="Times New Roman" w:hAnsi="Times New Roman" w:eastAsia="仿宋_GB2312" w:cs="Times New Roman"/>
          <w:sz w:val="32"/>
          <w:szCs w:val="32"/>
          <w:lang w:val="en-US" w:eastAsia="zh-CN"/>
        </w:rPr>
        <w:t>103.83</w:t>
      </w:r>
      <w:r>
        <w:rPr>
          <w:rFonts w:hint="default" w:ascii="Times New Roman" w:hAnsi="Times New Roman" w:eastAsia="仿宋_GB2312" w:cs="Times New Roman"/>
          <w:sz w:val="32"/>
          <w:szCs w:val="32"/>
        </w:rPr>
        <w:t>万元，包括一般公共预算本年收入</w:t>
      </w:r>
      <w:r>
        <w:rPr>
          <w:rFonts w:hint="eastAsia" w:ascii="Times New Roman" w:hAnsi="Times New Roman" w:eastAsia="仿宋_GB2312" w:cs="Times New Roman"/>
          <w:sz w:val="32"/>
          <w:szCs w:val="32"/>
          <w:lang w:val="en-US" w:eastAsia="zh-CN"/>
        </w:rPr>
        <w:t>103.83</w:t>
      </w:r>
      <w:r>
        <w:rPr>
          <w:rFonts w:hint="default" w:ascii="Times New Roman" w:hAnsi="Times New Roman" w:eastAsia="仿宋_GB2312" w:cs="Times New Roman"/>
          <w:sz w:val="32"/>
          <w:szCs w:val="32"/>
        </w:rPr>
        <w:t>万元、上年结转</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万元，政府性基金预算本年收入</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万元、上年结转</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万元；支出总计</w:t>
      </w:r>
      <w:r>
        <w:rPr>
          <w:rFonts w:hint="eastAsia" w:ascii="Times New Roman" w:hAnsi="Times New Roman" w:eastAsia="仿宋_GB2312" w:cs="Times New Roman"/>
          <w:sz w:val="32"/>
          <w:szCs w:val="32"/>
          <w:lang w:val="en-US" w:eastAsia="zh-CN"/>
        </w:rPr>
        <w:t>103.83</w:t>
      </w:r>
      <w:r>
        <w:rPr>
          <w:rFonts w:hint="default" w:ascii="Times New Roman" w:hAnsi="Times New Roman" w:eastAsia="仿宋_GB2312" w:cs="Times New Roman"/>
          <w:sz w:val="32"/>
          <w:szCs w:val="32"/>
        </w:rPr>
        <w:t>万元，包括一般公共服务支出</w:t>
      </w:r>
      <w:r>
        <w:rPr>
          <w:rFonts w:hint="eastAsia" w:ascii="Times New Roman" w:hAnsi="Times New Roman" w:eastAsia="仿宋_GB2312" w:cs="Times New Roman"/>
          <w:sz w:val="32"/>
          <w:szCs w:val="32"/>
          <w:lang w:val="en-US" w:eastAsia="zh-CN"/>
        </w:rPr>
        <w:t>86.57</w:t>
      </w:r>
      <w:r>
        <w:rPr>
          <w:rFonts w:hint="default"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社会保障和就业支出</w:t>
      </w:r>
      <w:r>
        <w:rPr>
          <w:rFonts w:hint="eastAsia" w:ascii="Times New Roman" w:hAnsi="Times New Roman" w:eastAsia="仿宋_GB2312" w:cs="Times New Roman"/>
          <w:sz w:val="32"/>
          <w:szCs w:val="32"/>
          <w:lang w:val="en-US" w:eastAsia="zh-CN"/>
        </w:rPr>
        <w:t>5.80万元、卫生健康支出6.89万元、住房保障支出4.57万元，</w:t>
      </w:r>
      <w:r>
        <w:rPr>
          <w:rFonts w:hint="default" w:ascii="Times New Roman" w:hAnsi="Times New Roman" w:eastAsia="仿宋_GB2312" w:cs="Times New Roman"/>
          <w:sz w:val="32"/>
          <w:szCs w:val="32"/>
        </w:rPr>
        <w:t>结转下年</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lang w:val="en-US" w:eastAsia="zh-CN"/>
        </w:rPr>
        <w:t>三亚市特种设备应急保障服务中心</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年一般公共预算当年拨款</w:t>
      </w:r>
      <w:r>
        <w:rPr>
          <w:rFonts w:hint="eastAsia" w:ascii="Times New Roman" w:hAnsi="Times New Roman" w:eastAsia="仿宋_GB2312" w:cs="Times New Roman"/>
          <w:sz w:val="32"/>
          <w:szCs w:val="32"/>
          <w:lang w:val="en-US" w:eastAsia="zh-CN"/>
        </w:rPr>
        <w:t>103.83</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color w:val="auto"/>
          <w:sz w:val="32"/>
          <w:szCs w:val="32"/>
        </w:rPr>
        <w:t>比上年预算数</w:t>
      </w:r>
      <w:r>
        <w:rPr>
          <w:rFonts w:hint="eastAsia" w:ascii="Times New Roman" w:hAnsi="Times New Roman" w:eastAsia="仿宋_GB2312" w:cs="Times New Roman"/>
          <w:color w:val="auto"/>
          <w:sz w:val="32"/>
          <w:szCs w:val="32"/>
          <w:lang w:eastAsia="zh-CN"/>
        </w:rPr>
        <w:t>增加</w:t>
      </w:r>
      <w:r>
        <w:rPr>
          <w:rFonts w:hint="eastAsia" w:ascii="Times New Roman" w:hAnsi="Times New Roman" w:eastAsia="仿宋_GB2312" w:cs="Times New Roman"/>
          <w:color w:val="auto"/>
          <w:sz w:val="32"/>
          <w:szCs w:val="32"/>
          <w:lang w:val="en-US" w:eastAsia="zh-CN"/>
        </w:rPr>
        <w:t>70.23</w:t>
      </w:r>
      <w:r>
        <w:rPr>
          <w:rFonts w:hint="default" w:ascii="Times New Roman" w:hAnsi="Times New Roman" w:eastAsia="仿宋_GB2312" w:cs="Times New Roman"/>
          <w:color w:val="auto"/>
          <w:sz w:val="32"/>
          <w:szCs w:val="32"/>
        </w:rPr>
        <w:t>万元，</w:t>
      </w:r>
      <w:r>
        <w:rPr>
          <w:rFonts w:hint="eastAsia" w:ascii="仿宋_GB2312" w:hAnsi="黑体" w:eastAsia="仿宋_GB2312"/>
          <w:sz w:val="32"/>
          <w:szCs w:val="32"/>
        </w:rPr>
        <w:t>主要是</w:t>
      </w:r>
      <w:r>
        <w:rPr>
          <w:rFonts w:hint="eastAsia" w:ascii="仿宋_GB2312" w:hAnsi="黑体" w:eastAsia="仿宋_GB2312"/>
          <w:sz w:val="32"/>
          <w:szCs w:val="32"/>
          <w:lang w:val="en-US" w:eastAsia="zh-CN"/>
        </w:rPr>
        <w:t>2022年增加人员工资福利等</w:t>
      </w:r>
      <w:r>
        <w:rPr>
          <w:rFonts w:hint="eastAsia" w:ascii="仿宋_GB2312" w:hAnsi="黑体" w:eastAsia="仿宋_GB2312"/>
          <w:sz w:val="32"/>
          <w:szCs w:val="32"/>
          <w:lang w:eastAsia="zh-CN"/>
        </w:rPr>
        <w:t>经费</w:t>
      </w:r>
      <w:r>
        <w:rPr>
          <w:rFonts w:hint="eastAsia" w:ascii="Times New Roman" w:hAnsi="Times New Roman" w:eastAsia="仿宋_GB2312" w:cs="Times New Roman"/>
          <w:color w:val="auto"/>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一般公共服务（类）支出</w:t>
      </w:r>
      <w:r>
        <w:rPr>
          <w:rFonts w:hint="eastAsia" w:ascii="Times New Roman" w:hAnsi="Times New Roman" w:eastAsia="仿宋_GB2312" w:cs="Times New Roman"/>
          <w:sz w:val="32"/>
          <w:szCs w:val="32"/>
          <w:lang w:val="en-US" w:eastAsia="zh-CN"/>
        </w:rPr>
        <w:t>86.57</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83.38</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社会保障和就业支出</w:t>
      </w:r>
      <w:r>
        <w:rPr>
          <w:rFonts w:hint="eastAsia" w:ascii="Times New Roman" w:hAnsi="Times New Roman" w:eastAsia="仿宋_GB2312" w:cs="Times New Roman"/>
          <w:sz w:val="32"/>
          <w:szCs w:val="32"/>
          <w:lang w:val="en-US" w:eastAsia="zh-CN"/>
        </w:rPr>
        <w:t>5.80万元，占比5.59%；卫生健康支出6.89万元，占比6.64%；住房保障支出4.57万元，占比4.40%</w:t>
      </w:r>
      <w:r>
        <w:rPr>
          <w:rFonts w:hint="eastAsia" w:ascii="Times New Roman" w:hAnsi="Times New Roman" w:eastAsia="仿宋_GB2312" w:cs="Times New Roman"/>
          <w:sz w:val="32"/>
          <w:szCs w:val="32"/>
          <w:lang w:eastAsia="zh-CN"/>
        </w:rPr>
        <w:t>。</w:t>
      </w:r>
    </w:p>
    <w:p>
      <w:pPr>
        <w:ind w:firstLine="640"/>
        <w:jc w:val="left"/>
        <w:rPr>
          <w:rFonts w:ascii="楷体" w:hAnsi="楷体" w:eastAsia="楷体"/>
          <w:sz w:val="32"/>
          <w:szCs w:val="32"/>
          <w:highlight w:val="none"/>
        </w:rPr>
      </w:pPr>
      <w:r>
        <w:rPr>
          <w:rFonts w:hint="eastAsia" w:ascii="楷体" w:hAnsi="楷体" w:eastAsia="楷体"/>
          <w:sz w:val="32"/>
          <w:szCs w:val="32"/>
          <w:highlight w:val="none"/>
        </w:rPr>
        <w:t>（三）一般公共预算当年拨款具体使用情况</w:t>
      </w:r>
    </w:p>
    <w:p>
      <w:pPr>
        <w:ind w:firstLine="640" w:firstLineChars="200"/>
        <w:rPr>
          <w:rFonts w:hint="eastAsia" w:ascii="仿宋_GB2312" w:hAnsi="黑体" w:eastAsia="仿宋_GB2312"/>
          <w:sz w:val="32"/>
          <w:szCs w:val="32"/>
          <w:highlight w:val="none"/>
        </w:rPr>
      </w:pPr>
      <w:r>
        <w:rPr>
          <w:rFonts w:hint="eastAsia" w:ascii="仿宋_GB2312" w:hAnsi="黑体" w:eastAsia="仿宋_GB2312" w:cs="黑体"/>
          <w:sz w:val="32"/>
          <w:szCs w:val="32"/>
          <w:highlight w:val="none"/>
          <w:lang w:val="en-US" w:eastAsia="zh-CN"/>
        </w:rPr>
        <w:t>1.</w:t>
      </w:r>
      <w:r>
        <w:rPr>
          <w:rFonts w:hint="eastAsia" w:ascii="仿宋_GB2312" w:hAnsi="黑体" w:eastAsia="仿宋_GB2312" w:cs="黑体"/>
          <w:sz w:val="32"/>
          <w:szCs w:val="32"/>
          <w:highlight w:val="none"/>
        </w:rPr>
        <w:t>一般公共服务（类） 市场监督管理事务（款） 事业运行（项）202</w:t>
      </w:r>
      <w:r>
        <w:rPr>
          <w:rFonts w:hint="eastAsia" w:ascii="仿宋_GB2312" w:hAnsi="黑体" w:eastAsia="仿宋_GB2312" w:cs="黑体"/>
          <w:sz w:val="32"/>
          <w:szCs w:val="32"/>
          <w:highlight w:val="none"/>
          <w:lang w:val="en-US" w:eastAsia="zh-CN"/>
        </w:rPr>
        <w:t>2</w:t>
      </w:r>
      <w:r>
        <w:rPr>
          <w:rFonts w:hint="eastAsia" w:ascii="仿宋_GB2312" w:hAnsi="黑体" w:eastAsia="仿宋_GB2312"/>
          <w:sz w:val="32"/>
          <w:szCs w:val="32"/>
          <w:highlight w:val="none"/>
        </w:rPr>
        <w:t>年预算数为</w:t>
      </w:r>
      <w:r>
        <w:rPr>
          <w:rFonts w:hint="eastAsia" w:ascii="仿宋_GB2312" w:hAnsi="黑体" w:eastAsia="仿宋_GB2312" w:cs="黑体"/>
          <w:sz w:val="32"/>
          <w:szCs w:val="32"/>
          <w:highlight w:val="none"/>
          <w:lang w:val="en-US" w:eastAsia="zh-CN"/>
        </w:rPr>
        <w:t>25.80</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val="en-US" w:eastAsia="zh-CN"/>
        </w:rPr>
        <w:t>,</w:t>
      </w:r>
      <w:r>
        <w:rPr>
          <w:rFonts w:hint="eastAsia" w:ascii="仿宋_GB2312" w:hAnsi="黑体" w:eastAsia="仿宋_GB2312"/>
          <w:sz w:val="32"/>
          <w:szCs w:val="32"/>
          <w:highlight w:val="none"/>
        </w:rPr>
        <w:t>比上年预算数</w:t>
      </w:r>
      <w:r>
        <w:rPr>
          <w:rFonts w:hint="eastAsia" w:ascii="仿宋_GB2312" w:hAnsi="黑体" w:eastAsia="仿宋_GB2312" w:cs="黑体"/>
          <w:sz w:val="32"/>
          <w:szCs w:val="32"/>
          <w:highlight w:val="none"/>
          <w:lang w:val="en-US" w:eastAsia="zh-CN"/>
        </w:rPr>
        <w:t>减少7.8万元</w:t>
      </w:r>
      <w:r>
        <w:rPr>
          <w:rFonts w:hint="eastAsia" w:ascii="仿宋_GB2312" w:hAnsi="黑体" w:eastAsia="仿宋_GB2312"/>
          <w:sz w:val="32"/>
          <w:szCs w:val="32"/>
          <w:highlight w:val="none"/>
        </w:rPr>
        <w:t>，主要是</w:t>
      </w:r>
      <w:r>
        <w:rPr>
          <w:rFonts w:hint="eastAsia" w:ascii="仿宋_GB2312" w:hAnsi="黑体" w:eastAsia="仿宋_GB2312"/>
          <w:sz w:val="32"/>
          <w:szCs w:val="32"/>
          <w:highlight w:val="none"/>
          <w:lang w:val="en-US" w:eastAsia="zh-CN"/>
        </w:rPr>
        <w:t>差旅费、</w:t>
      </w:r>
      <w:bookmarkStart w:id="0" w:name="_GoBack"/>
      <w:bookmarkEnd w:id="0"/>
      <w:r>
        <w:rPr>
          <w:rFonts w:hint="eastAsia" w:ascii="仿宋_GB2312" w:hAnsi="黑体" w:eastAsia="仿宋_GB2312"/>
          <w:sz w:val="32"/>
          <w:szCs w:val="32"/>
          <w:highlight w:val="none"/>
          <w:lang w:val="en-US" w:eastAsia="zh-CN"/>
        </w:rPr>
        <w:t>误餐费和设备购置费减少</w:t>
      </w:r>
      <w:r>
        <w:rPr>
          <w:rFonts w:hint="eastAsia" w:ascii="仿宋_GB2312" w:hAnsi="黑体" w:eastAsia="仿宋_GB2312"/>
          <w:sz w:val="32"/>
          <w:szCs w:val="32"/>
          <w:highlight w:val="none"/>
        </w:rPr>
        <w:t>。</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highlight w:val="none"/>
          <w:lang w:val="en-US" w:eastAsia="zh-CN"/>
        </w:rPr>
        <w:t>2.社会保障和就业支出（类）行政事业单位养老支出（款）机关事业单位基本养老保险缴费支出（项） 2022年预算数为5.80万元。</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lang w:val="en-US" w:eastAsia="zh-CN"/>
        </w:rPr>
        <w:t>3</w:t>
      </w:r>
      <w:r>
        <w:rPr>
          <w:rFonts w:hint="eastAsia" w:ascii="仿宋_GB2312" w:hAnsi="黑体" w:eastAsia="仿宋_GB2312"/>
          <w:sz w:val="32"/>
          <w:szCs w:val="32"/>
          <w:highlight w:val="none"/>
          <w:lang w:val="en-US" w:eastAsia="zh-CN"/>
        </w:rPr>
        <w:t>.卫生健康支出（类）行政事业单位医疗（款）事业单位医疗（项） 2022年预算数为3.08万元，公务员医疗补助（项） 2022年预算数为3.81万元。</w:t>
      </w:r>
    </w:p>
    <w:p>
      <w:pPr>
        <w:ind w:firstLine="640" w:firstLineChars="200"/>
      </w:pPr>
      <w:r>
        <w:rPr>
          <w:rFonts w:hint="eastAsia" w:ascii="仿宋_GB2312" w:hAnsi="黑体" w:eastAsia="仿宋_GB2312"/>
          <w:sz w:val="32"/>
          <w:szCs w:val="32"/>
          <w:lang w:val="en-US" w:eastAsia="zh-CN"/>
        </w:rPr>
        <w:t>4</w:t>
      </w:r>
      <w:r>
        <w:rPr>
          <w:rFonts w:hint="eastAsia" w:ascii="仿宋_GB2312" w:hAnsi="黑体" w:eastAsia="仿宋_GB2312"/>
          <w:sz w:val="32"/>
          <w:szCs w:val="32"/>
          <w:highlight w:val="none"/>
          <w:lang w:val="en-US" w:eastAsia="zh-CN"/>
        </w:rPr>
        <w:t>.住房保障支出（类）住房改革支出（款）住房公积金（项） 2022年预算数为4.57万元</w:t>
      </w:r>
      <w:r>
        <w:rPr>
          <w:rFonts w:hint="eastAsia"/>
          <w:lang w:eastAsia="zh-CN"/>
        </w:rPr>
        <w:t>。</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cs="黑体"/>
          <w:sz w:val="32"/>
          <w:szCs w:val="32"/>
          <w:lang w:val="en-US" w:eastAsia="zh-CN"/>
        </w:rPr>
        <w:t>三亚市特种设备应急保障服务中心</w:t>
      </w:r>
      <w:r>
        <w:rPr>
          <w:rFonts w:hint="eastAsia" w:ascii="仿宋_GB2312" w:hAnsi="黑体" w:eastAsia="仿宋_GB2312"/>
          <w:sz w:val="32"/>
          <w:szCs w:val="32"/>
          <w:lang w:val="en-US" w:eastAsia="zh-CN"/>
        </w:rPr>
        <w:t>2022</w:t>
      </w:r>
      <w:r>
        <w:rPr>
          <w:rFonts w:hint="eastAsia" w:ascii="黑体" w:hAnsi="黑体" w:eastAsia="黑体"/>
          <w:sz w:val="32"/>
          <w:szCs w:val="32"/>
        </w:rPr>
        <w:t>年一般公共预算基本支出情况说明</w:t>
      </w:r>
    </w:p>
    <w:p>
      <w:pPr>
        <w:ind w:firstLine="640" w:firstLineChars="200"/>
        <w:rPr>
          <w:rFonts w:hint="default" w:ascii="Times New Roman" w:hAnsi="Times New Roman" w:eastAsia="仿宋_GB2312" w:cs="Times New Roman"/>
          <w:sz w:val="32"/>
          <w:szCs w:val="32"/>
        </w:rPr>
      </w:pPr>
      <w:r>
        <w:rPr>
          <w:rFonts w:hint="eastAsia" w:ascii="仿宋_GB2312" w:hAnsi="黑体" w:eastAsia="仿宋_GB2312" w:cs="仿宋_GB2312"/>
          <w:sz w:val="32"/>
          <w:szCs w:val="32"/>
          <w:lang w:val="en-US" w:eastAsia="zh-CN"/>
        </w:rPr>
        <w:t>三亚市特种设备应急保障服务中心</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年一般公共预算基本支出为</w:t>
      </w:r>
      <w:r>
        <w:rPr>
          <w:rFonts w:hint="eastAsia" w:ascii="Times New Roman" w:hAnsi="Times New Roman" w:eastAsia="仿宋_GB2312" w:cs="Times New Roman"/>
          <w:sz w:val="32"/>
          <w:szCs w:val="32"/>
          <w:lang w:val="en-US" w:eastAsia="zh-CN"/>
        </w:rPr>
        <w:t>103.83</w:t>
      </w:r>
      <w:r>
        <w:rPr>
          <w:rFonts w:hint="default" w:ascii="Times New Roman" w:hAnsi="Times New Roman" w:eastAsia="仿宋_GB2312" w:cs="Times New Roman"/>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72.57</w:t>
      </w:r>
      <w:r>
        <w:rPr>
          <w:rFonts w:hint="eastAsia" w:ascii="仿宋_GB2312" w:hAnsi="黑体" w:eastAsia="仿宋_GB2312"/>
          <w:sz w:val="32"/>
          <w:szCs w:val="32"/>
        </w:rPr>
        <w:t>万元，主要包括：基本工资、津贴补贴、绩效工资、机关事业单位基本养老保险缴费、城镇职工基本医疗保险缴费、公务员医疗补助缴费、其他社会保障缴费、住房公积金、</w:t>
      </w:r>
      <w:r>
        <w:rPr>
          <w:rFonts w:hint="eastAsia" w:ascii="仿宋_GB2312" w:hAnsi="黑体" w:eastAsia="仿宋_GB2312"/>
          <w:sz w:val="32"/>
          <w:szCs w:val="32"/>
          <w:lang w:eastAsia="zh-CN"/>
        </w:rPr>
        <w:t>其他工资福利支出</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5.46</w:t>
      </w:r>
      <w:r>
        <w:rPr>
          <w:rFonts w:hint="eastAsia" w:ascii="仿宋_GB2312" w:hAnsi="黑体" w:eastAsia="仿宋_GB2312"/>
          <w:sz w:val="32"/>
          <w:szCs w:val="32"/>
        </w:rPr>
        <w:t>万元，主要包括：办公费、 工会经费、福利费、公务用车运行维护费、 其他商品和服务支出。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黑体"/>
          <w:sz w:val="32"/>
          <w:szCs w:val="32"/>
          <w:lang w:val="en-US" w:eastAsia="zh-CN"/>
        </w:rPr>
        <w:t>三亚市特种设备应急保障服务中心</w:t>
      </w:r>
      <w:r>
        <w:rPr>
          <w:rFonts w:hint="eastAsia" w:ascii="仿宋_GB2312" w:hAnsi="黑体" w:eastAsia="仿宋_GB2312"/>
          <w:sz w:val="32"/>
          <w:szCs w:val="32"/>
          <w:lang w:val="en-US" w:eastAsia="zh-CN"/>
        </w:rPr>
        <w:t>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hint="default" w:ascii="Times New Roman" w:hAnsi="Times New Roman" w:eastAsia="仿宋_GB2312" w:cs="Times New Roman"/>
          <w:sz w:val="32"/>
          <w:szCs w:val="32"/>
        </w:rPr>
      </w:pPr>
      <w:r>
        <w:rPr>
          <w:rFonts w:hint="eastAsia" w:ascii="仿宋_GB2312" w:hAnsi="黑体" w:eastAsia="仿宋_GB2312" w:cs="仿宋_GB2312"/>
          <w:sz w:val="32"/>
          <w:szCs w:val="32"/>
          <w:lang w:val="en-US" w:eastAsia="zh-CN"/>
        </w:rPr>
        <w:t>三亚市特种设备应急保障服务中心</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年一般公共预算“三公”经费预算数为</w:t>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lang w:val="en-US" w:eastAsia="zh-CN"/>
        </w:rPr>
        <w:t>2022年无出国计划安排</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1万</w:t>
      </w:r>
      <w:r>
        <w:rPr>
          <w:rFonts w:hint="eastAsia" w:ascii="仿宋_GB2312" w:hAnsi="黑体" w:eastAsia="仿宋_GB2312"/>
          <w:sz w:val="32"/>
          <w:szCs w:val="32"/>
        </w:rPr>
        <w:t>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仿宋_GB2312" w:hAnsi="黑体" w:eastAsia="仿宋_GB2312" w:cs="仿宋_GB2312"/>
          <w:sz w:val="32"/>
          <w:szCs w:val="32"/>
          <w:lang w:val="en-US" w:eastAsia="zh-CN"/>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lang w:val="en-US" w:eastAsia="zh-CN"/>
        </w:rPr>
        <w:t>2022年无接待计划安排</w:t>
      </w:r>
      <w:r>
        <w:rPr>
          <w:rFonts w:ascii="Times New Roman" w:hAnsi="Times New Roman" w:eastAsia="仿宋_GB2312" w:cs="Times New Roman"/>
          <w:sz w:val="32"/>
          <w:shd w:val="clear" w:color="auto" w:fill="FFFFFF"/>
        </w:rPr>
        <w:t>。</w:t>
      </w:r>
    </w:p>
    <w:p>
      <w:pPr>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（二）</w:t>
      </w:r>
      <w:r>
        <w:rPr>
          <w:rFonts w:hint="eastAsia" w:ascii="仿宋_GB2312" w:hAnsi="黑体" w:eastAsia="仿宋_GB2312" w:cs="仿宋_GB2312"/>
          <w:sz w:val="32"/>
          <w:szCs w:val="32"/>
          <w:lang w:val="en-US" w:eastAsia="zh-CN"/>
        </w:rPr>
        <w:t>三亚市特种设备应急保障服务中心</w:t>
      </w:r>
      <w:r>
        <w:rPr>
          <w:rFonts w:hint="default" w:ascii="Times New Roman" w:hAnsi="Times New Roman" w:eastAsia="仿宋_GB2312" w:cs="Times New Roman"/>
          <w:color w:val="auto"/>
          <w:sz w:val="32"/>
          <w:szCs w:val="32"/>
          <w:lang w:val="en-US" w:eastAsia="zh-CN"/>
        </w:rPr>
        <w:t>202</w:t>
      </w:r>
      <w:r>
        <w:rPr>
          <w:rFonts w:hint="eastAsia"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rPr>
        <w:t>年政府性基金预算“三公”经费预算数为</w:t>
      </w:r>
      <w:r>
        <w:rPr>
          <w:rFonts w:hint="eastAsia"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万元，其中：</w:t>
      </w:r>
    </w:p>
    <w:p>
      <w:pPr>
        <w:rPr>
          <w:rFonts w:ascii="Times New Roman" w:hAnsi="Times New Roman" w:eastAsia="仿宋_GB2312" w:cs="Times New Roman"/>
          <w:sz w:val="32"/>
          <w:shd w:val="clear" w:color="auto" w:fill="FFFFFF"/>
        </w:rPr>
      </w:pPr>
      <w:r>
        <w:rPr>
          <w:rFonts w:hint="default" w:ascii="Times New Roman" w:hAnsi="Times New Roman" w:eastAsia="仿宋_GB2312" w:cs="Times New Roman"/>
          <w:color w:val="FF0000"/>
          <w:sz w:val="32"/>
          <w:shd w:val="clear" w:color="auto" w:fill="FFFFFF"/>
        </w:rPr>
        <w:t xml:space="preserve">    </w:t>
      </w: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lang w:val="en-US" w:eastAsia="zh-CN"/>
        </w:rPr>
        <w:t>2022年无出国计划安排</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w:t>
      </w:r>
      <w:r>
        <w:rPr>
          <w:rFonts w:hint="eastAsia" w:ascii="黑体" w:hAnsi="黑体" w:eastAsia="黑体" w:cs="黑体"/>
          <w:sz w:val="32"/>
          <w:szCs w:val="32"/>
          <w:lang w:val="en-US" w:eastAsia="zh-CN"/>
        </w:rPr>
        <w:t>三亚市特种设备应急保障服务中心</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三亚市特种设备应急保障服务中心</w:t>
      </w: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黑体"/>
          <w:sz w:val="32"/>
          <w:szCs w:val="32"/>
          <w:lang w:val="en-US" w:eastAsia="zh-CN"/>
        </w:rPr>
        <w:t>三亚市特种设备应急保障服务中心</w:t>
      </w:r>
      <w:r>
        <w:rPr>
          <w:rFonts w:hint="eastAsia" w:ascii="仿宋_GB2312" w:hAnsi="黑体" w:eastAsia="仿宋_GB2312"/>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hint="eastAsia"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按照综合预算原则，</w:t>
      </w:r>
      <w:r>
        <w:rPr>
          <w:rFonts w:hint="eastAsia" w:ascii="仿宋_GB2312" w:hAnsi="黑体" w:eastAsia="仿宋_GB2312" w:cs="仿宋_GB2312"/>
          <w:sz w:val="32"/>
          <w:szCs w:val="32"/>
          <w:lang w:val="en-US" w:eastAsia="zh-CN"/>
        </w:rPr>
        <w:t>三亚市特种设备应急保障服务中心</w:t>
      </w:r>
      <w:r>
        <w:rPr>
          <w:rFonts w:hint="default" w:ascii="Times New Roman" w:hAnsi="Times New Roman" w:eastAsia="仿宋_GB2312" w:cs="Times New Roman"/>
          <w:color w:val="auto"/>
          <w:sz w:val="32"/>
          <w:szCs w:val="32"/>
        </w:rPr>
        <w:t>所有收入和支出均纳入部门预算管理。收入包括：</w:t>
      </w:r>
      <w:r>
        <w:rPr>
          <w:rFonts w:hint="default" w:ascii="Times New Roman" w:hAnsi="Times New Roman" w:eastAsia="仿宋_GB2312" w:cs="Times New Roman"/>
          <w:color w:val="auto"/>
          <w:sz w:val="32"/>
          <w:shd w:val="clear" w:color="auto" w:fill="FFFFFF"/>
        </w:rPr>
        <w:t>一般公共预算</w:t>
      </w:r>
      <w:r>
        <w:rPr>
          <w:rFonts w:hint="eastAsia" w:ascii="Times New Roman" w:hAnsi="Times New Roman" w:eastAsia="仿宋_GB2312" w:cs="Times New Roman"/>
          <w:color w:val="auto"/>
          <w:sz w:val="32"/>
          <w:shd w:val="clear" w:color="auto" w:fill="FFFFFF"/>
          <w:lang w:eastAsia="zh-CN"/>
        </w:rPr>
        <w:t>拨款</w:t>
      </w:r>
      <w:r>
        <w:rPr>
          <w:rFonts w:hint="default" w:ascii="Times New Roman" w:hAnsi="Times New Roman" w:eastAsia="仿宋_GB2312" w:cs="Times New Roman"/>
          <w:color w:val="auto"/>
          <w:sz w:val="32"/>
          <w:shd w:val="clear" w:color="auto" w:fill="FFFFFF"/>
        </w:rPr>
        <w:t>收入；</w:t>
      </w:r>
      <w:r>
        <w:rPr>
          <w:rFonts w:hint="default" w:ascii="Times New Roman" w:hAnsi="Times New Roman" w:eastAsia="仿宋_GB2312" w:cs="Times New Roman"/>
          <w:color w:val="auto"/>
          <w:sz w:val="32"/>
          <w:szCs w:val="32"/>
        </w:rPr>
        <w:t>支出包括：一般公共服务支出、</w:t>
      </w:r>
      <w:r>
        <w:rPr>
          <w:rFonts w:hint="eastAsia" w:ascii="Times New Roman" w:hAnsi="Times New Roman" w:eastAsia="仿宋_GB2312" w:cs="Times New Roman"/>
          <w:color w:val="auto"/>
          <w:sz w:val="32"/>
          <w:szCs w:val="32"/>
          <w:lang w:eastAsia="zh-CN"/>
        </w:rPr>
        <w:t>社会保障和就业支出、卫生健康支出、住房保障支出</w:t>
      </w:r>
      <w:r>
        <w:rPr>
          <w:rFonts w:hint="default"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val="en-US" w:eastAsia="zh-CN"/>
        </w:rPr>
        <w:t>三亚市特种设备应急保障服务中心2022</w:t>
      </w:r>
      <w:r>
        <w:rPr>
          <w:rFonts w:hint="default" w:ascii="Times New Roman" w:hAnsi="Times New Roman" w:eastAsia="仿宋_GB2312" w:cs="Times New Roman"/>
          <w:color w:val="auto"/>
          <w:sz w:val="32"/>
          <w:szCs w:val="32"/>
        </w:rPr>
        <w:t>年收支总预算</w:t>
      </w:r>
      <w:r>
        <w:rPr>
          <w:rFonts w:hint="eastAsia" w:ascii="Times New Roman" w:hAnsi="Times New Roman" w:eastAsia="仿宋_GB2312" w:cs="Times New Roman"/>
          <w:color w:val="auto"/>
          <w:sz w:val="32"/>
          <w:shd w:val="clear" w:color="auto" w:fill="FFFFFF"/>
          <w:lang w:val="en-US" w:eastAsia="zh-CN"/>
        </w:rPr>
        <w:t>103.83</w:t>
      </w:r>
      <w:r>
        <w:rPr>
          <w:rFonts w:hint="default" w:ascii="Times New Roman" w:hAnsi="Times New Roman" w:eastAsia="仿宋_GB2312" w:cs="Times New Roman"/>
          <w:color w:val="auto"/>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黑体"/>
          <w:sz w:val="32"/>
          <w:szCs w:val="32"/>
          <w:lang w:val="en-US" w:eastAsia="zh-CN"/>
        </w:rPr>
        <w:t>三亚市特种设备应急保障服务中心</w:t>
      </w:r>
      <w:r>
        <w:rPr>
          <w:rFonts w:hint="eastAsia" w:ascii="仿宋_GB2312" w:hAnsi="黑体" w:eastAsia="仿宋_GB2312"/>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hint="default" w:ascii="Times New Roman" w:hAnsi="Times New Roman" w:eastAsia="仿宋_GB2312" w:cs="Times New Roman"/>
          <w:color w:val="auto"/>
          <w:sz w:val="32"/>
          <w:shd w:val="clear" w:color="auto" w:fill="FFFFFF"/>
        </w:rPr>
      </w:pPr>
      <w:r>
        <w:rPr>
          <w:rFonts w:hint="eastAsia" w:ascii="仿宋_GB2312" w:hAnsi="黑体" w:eastAsia="仿宋_GB2312" w:cs="仿宋_GB2312"/>
          <w:sz w:val="32"/>
          <w:szCs w:val="32"/>
          <w:lang w:val="en-US" w:eastAsia="zh-CN"/>
        </w:rPr>
        <w:t>三亚市特种设备应急保障服务中心</w:t>
      </w:r>
      <w:r>
        <w:rPr>
          <w:rFonts w:hint="default" w:ascii="Times New Roman" w:hAnsi="Times New Roman" w:eastAsia="仿宋_GB2312" w:cs="Times New Roman"/>
          <w:color w:val="auto"/>
          <w:sz w:val="32"/>
          <w:szCs w:val="32"/>
          <w:lang w:val="en-US" w:eastAsia="zh-CN"/>
        </w:rPr>
        <w:t>202</w:t>
      </w:r>
      <w:r>
        <w:rPr>
          <w:rFonts w:hint="eastAsia"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rPr>
        <w:t>年收入预算</w:t>
      </w:r>
      <w:r>
        <w:rPr>
          <w:rFonts w:hint="eastAsia" w:ascii="Times New Roman" w:hAnsi="Times New Roman" w:eastAsia="仿宋_GB2312" w:cs="Times New Roman"/>
          <w:color w:val="auto"/>
          <w:sz w:val="32"/>
          <w:szCs w:val="32"/>
          <w:lang w:val="en-US" w:eastAsia="zh-CN"/>
        </w:rPr>
        <w:t>103.83</w:t>
      </w:r>
      <w:r>
        <w:rPr>
          <w:rFonts w:hint="default" w:ascii="Times New Roman" w:hAnsi="Times New Roman" w:eastAsia="仿宋_GB2312" w:cs="Times New Roman"/>
          <w:color w:val="auto"/>
          <w:sz w:val="32"/>
          <w:szCs w:val="32"/>
        </w:rPr>
        <w:t>万元，其中：上年结转</w:t>
      </w:r>
      <w:r>
        <w:rPr>
          <w:rFonts w:hint="eastAsia"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万元，占</w:t>
      </w:r>
      <w:r>
        <w:rPr>
          <w:rFonts w:hint="eastAsia"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w:t>
      </w:r>
      <w:r>
        <w:rPr>
          <w:rFonts w:hint="eastAsia" w:ascii="仿宋_GB2312" w:hAnsi="黑体" w:eastAsia="仿宋_GB2312"/>
          <w:color w:val="auto"/>
          <w:sz w:val="32"/>
          <w:szCs w:val="32"/>
          <w:lang w:eastAsia="zh-CN"/>
        </w:rPr>
        <w:t>一般公共预算</w:t>
      </w:r>
      <w:r>
        <w:rPr>
          <w:rFonts w:hint="default" w:ascii="Times New Roman" w:hAnsi="Times New Roman" w:eastAsia="仿宋_GB2312" w:cs="Times New Roman"/>
          <w:color w:val="auto"/>
          <w:sz w:val="32"/>
          <w:szCs w:val="32"/>
        </w:rPr>
        <w:t>拨款收入</w:t>
      </w:r>
      <w:r>
        <w:rPr>
          <w:rFonts w:hint="eastAsia" w:ascii="Times New Roman" w:hAnsi="Times New Roman" w:eastAsia="仿宋_GB2312" w:cs="Times New Roman"/>
          <w:color w:val="auto"/>
          <w:sz w:val="32"/>
          <w:szCs w:val="32"/>
          <w:lang w:val="en-US" w:eastAsia="zh-CN"/>
        </w:rPr>
        <w:t>103.83</w:t>
      </w:r>
      <w:r>
        <w:rPr>
          <w:rFonts w:hint="default" w:ascii="Times New Roman" w:hAnsi="Times New Roman" w:eastAsia="仿宋_GB2312" w:cs="Times New Roman"/>
          <w:color w:val="auto"/>
          <w:sz w:val="32"/>
          <w:szCs w:val="32"/>
        </w:rPr>
        <w:t>元，占</w:t>
      </w:r>
      <w:r>
        <w:rPr>
          <w:rFonts w:hint="eastAsia" w:ascii="Times New Roman" w:hAnsi="Times New Roman" w:eastAsia="仿宋_GB2312" w:cs="Times New Roman"/>
          <w:color w:val="auto"/>
          <w:sz w:val="32"/>
          <w:szCs w:val="32"/>
          <w:lang w:val="en-US" w:eastAsia="zh-CN"/>
        </w:rPr>
        <w:t>100</w:t>
      </w:r>
      <w:r>
        <w:rPr>
          <w:rFonts w:hint="default" w:ascii="Times New Roman" w:hAnsi="Times New Roman" w:eastAsia="仿宋_GB2312" w:cs="Times New Roman"/>
          <w:color w:val="auto"/>
          <w:sz w:val="32"/>
          <w:szCs w:val="32"/>
        </w:rPr>
        <w:t>%；政府性基金收入</w:t>
      </w:r>
      <w:r>
        <w:rPr>
          <w:rFonts w:hint="eastAsia"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万元，占</w:t>
      </w:r>
      <w:r>
        <w:rPr>
          <w:rFonts w:hint="eastAsia"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hd w:val="clear" w:color="auto" w:fill="FFFFFF"/>
        </w:rPr>
        <w:t>比上年预算数</w:t>
      </w:r>
      <w:r>
        <w:rPr>
          <w:rFonts w:hint="eastAsia" w:ascii="Times New Roman" w:hAnsi="Times New Roman" w:eastAsia="仿宋_GB2312" w:cs="Times New Roman"/>
          <w:color w:val="auto"/>
          <w:sz w:val="32"/>
          <w:shd w:val="clear" w:color="auto" w:fill="FFFFFF"/>
          <w:lang w:eastAsia="zh-CN"/>
        </w:rPr>
        <w:t>增加</w:t>
      </w:r>
      <w:r>
        <w:rPr>
          <w:rFonts w:hint="eastAsia" w:ascii="Times New Roman" w:hAnsi="Times New Roman" w:eastAsia="仿宋_GB2312" w:cs="Times New Roman"/>
          <w:color w:val="auto"/>
          <w:sz w:val="32"/>
          <w:shd w:val="clear" w:color="auto" w:fill="FFFFFF"/>
          <w:lang w:val="en-US" w:eastAsia="zh-CN"/>
        </w:rPr>
        <w:t>70.23</w:t>
      </w:r>
      <w:r>
        <w:rPr>
          <w:rFonts w:hint="default" w:ascii="Times New Roman" w:hAnsi="Times New Roman" w:eastAsia="仿宋_GB2312" w:cs="Times New Roman"/>
          <w:color w:val="auto"/>
          <w:sz w:val="32"/>
          <w:shd w:val="clear" w:color="auto" w:fill="FFFFFF"/>
        </w:rPr>
        <w:t>万元，</w:t>
      </w:r>
      <w:r>
        <w:rPr>
          <w:rFonts w:hint="eastAsia" w:ascii="仿宋_GB2312" w:hAnsi="黑体" w:eastAsia="仿宋_GB2312"/>
          <w:color w:val="auto"/>
          <w:sz w:val="32"/>
          <w:szCs w:val="32"/>
        </w:rPr>
        <w:t>主要是</w:t>
      </w:r>
      <w:r>
        <w:rPr>
          <w:rFonts w:hint="eastAsia" w:ascii="仿宋_GB2312" w:hAnsi="黑体" w:eastAsia="仿宋_GB2312"/>
          <w:color w:val="auto"/>
          <w:sz w:val="32"/>
          <w:szCs w:val="32"/>
          <w:lang w:val="en-US" w:eastAsia="zh-CN"/>
        </w:rPr>
        <w:t>2022年新增了人员工资福利等经费</w:t>
      </w:r>
      <w:r>
        <w:rPr>
          <w:rFonts w:hint="default" w:ascii="Times New Roman" w:hAnsi="Times New Roman" w:eastAsia="仿宋_GB2312" w:cs="Times New Roman"/>
          <w:color w:val="auto"/>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黑体"/>
          <w:sz w:val="32"/>
          <w:szCs w:val="32"/>
          <w:lang w:val="en-US" w:eastAsia="zh-CN"/>
        </w:rPr>
        <w:t>三亚市特种设备应急保障服务中心</w:t>
      </w:r>
      <w:r>
        <w:rPr>
          <w:rFonts w:hint="eastAsia" w:ascii="仿宋_GB2312" w:hAnsi="黑体" w:eastAsia="仿宋_GB2312"/>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hint="default" w:ascii="Times New Roman" w:hAnsi="Times New Roman" w:eastAsia="仿宋_GB2312" w:cs="Times New Roman"/>
          <w:color w:val="auto"/>
          <w:sz w:val="32"/>
          <w:shd w:val="clear" w:color="auto" w:fill="FFFFFF"/>
        </w:rPr>
      </w:pPr>
      <w:r>
        <w:rPr>
          <w:rFonts w:hint="eastAsia" w:ascii="仿宋_GB2312" w:hAnsi="黑体" w:eastAsia="仿宋_GB2312" w:cs="仿宋_GB2312"/>
          <w:sz w:val="32"/>
          <w:szCs w:val="32"/>
          <w:lang w:val="en-US" w:eastAsia="zh-CN"/>
        </w:rPr>
        <w:t>三亚市特种设备应急保障服务中心</w:t>
      </w:r>
      <w:r>
        <w:rPr>
          <w:rFonts w:hint="default" w:ascii="Times New Roman" w:hAnsi="Times New Roman" w:eastAsia="仿宋_GB2312" w:cs="Times New Roman"/>
          <w:color w:val="auto"/>
          <w:sz w:val="32"/>
          <w:szCs w:val="32"/>
          <w:lang w:val="en-US" w:eastAsia="zh-CN"/>
        </w:rPr>
        <w:t>202</w:t>
      </w:r>
      <w:r>
        <w:rPr>
          <w:rFonts w:hint="eastAsia"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sz w:val="32"/>
          <w:szCs w:val="32"/>
        </w:rPr>
        <w:t>年支出预算</w:t>
      </w:r>
      <w:r>
        <w:rPr>
          <w:rFonts w:hint="eastAsia" w:ascii="Times New Roman" w:hAnsi="Times New Roman" w:eastAsia="仿宋_GB2312" w:cs="Times New Roman"/>
          <w:color w:val="auto"/>
          <w:sz w:val="32"/>
          <w:szCs w:val="32"/>
          <w:lang w:val="en-US" w:eastAsia="zh-CN"/>
        </w:rPr>
        <w:t>103.83</w:t>
      </w:r>
      <w:r>
        <w:rPr>
          <w:rFonts w:hint="default" w:ascii="Times New Roman" w:hAnsi="Times New Roman" w:eastAsia="仿宋_GB2312" w:cs="Times New Roman"/>
          <w:color w:val="auto"/>
          <w:sz w:val="32"/>
          <w:szCs w:val="32"/>
        </w:rPr>
        <w:t>万元，其中：基本支出</w:t>
      </w:r>
      <w:r>
        <w:rPr>
          <w:rFonts w:hint="eastAsia" w:ascii="Times New Roman" w:hAnsi="Times New Roman" w:eastAsia="仿宋_GB2312" w:cs="Times New Roman"/>
          <w:color w:val="auto"/>
          <w:sz w:val="32"/>
          <w:szCs w:val="32"/>
          <w:lang w:val="en-US" w:eastAsia="zh-CN"/>
        </w:rPr>
        <w:t>78.03</w:t>
      </w:r>
      <w:r>
        <w:rPr>
          <w:rFonts w:hint="default" w:ascii="Times New Roman" w:hAnsi="Times New Roman" w:eastAsia="仿宋_GB2312" w:cs="Times New Roman"/>
          <w:color w:val="auto"/>
          <w:sz w:val="32"/>
          <w:szCs w:val="32"/>
        </w:rPr>
        <w:t>万元，占</w:t>
      </w:r>
      <w:r>
        <w:rPr>
          <w:rFonts w:hint="eastAsia" w:ascii="Times New Roman" w:hAnsi="Times New Roman" w:eastAsia="仿宋_GB2312" w:cs="Times New Roman"/>
          <w:color w:val="auto"/>
          <w:sz w:val="32"/>
          <w:szCs w:val="32"/>
          <w:lang w:val="en-US" w:eastAsia="zh-CN"/>
        </w:rPr>
        <w:t>75.15</w:t>
      </w:r>
      <w:r>
        <w:rPr>
          <w:rFonts w:hint="default" w:ascii="Times New Roman" w:hAnsi="Times New Roman" w:eastAsia="仿宋_GB2312" w:cs="Times New Roman"/>
          <w:color w:val="auto"/>
          <w:sz w:val="32"/>
          <w:szCs w:val="32"/>
        </w:rPr>
        <w:t>%；项目支出</w:t>
      </w:r>
      <w:r>
        <w:rPr>
          <w:rFonts w:hint="eastAsia" w:ascii="Times New Roman" w:hAnsi="Times New Roman" w:eastAsia="仿宋_GB2312" w:cs="Times New Roman"/>
          <w:color w:val="auto"/>
          <w:sz w:val="32"/>
          <w:szCs w:val="32"/>
          <w:lang w:val="en-US" w:eastAsia="zh-CN"/>
        </w:rPr>
        <w:t>25.80</w:t>
      </w:r>
      <w:r>
        <w:rPr>
          <w:rFonts w:hint="default" w:ascii="Times New Roman" w:hAnsi="Times New Roman" w:eastAsia="仿宋_GB2312" w:cs="Times New Roman"/>
          <w:color w:val="auto"/>
          <w:sz w:val="32"/>
          <w:szCs w:val="32"/>
        </w:rPr>
        <w:t>万元，占</w:t>
      </w:r>
      <w:r>
        <w:rPr>
          <w:rFonts w:hint="eastAsia" w:ascii="Times New Roman" w:hAnsi="Times New Roman" w:eastAsia="仿宋_GB2312" w:cs="Times New Roman"/>
          <w:color w:val="auto"/>
          <w:sz w:val="32"/>
          <w:szCs w:val="32"/>
          <w:lang w:val="en-US" w:eastAsia="zh-CN"/>
        </w:rPr>
        <w:t>24.85</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hd w:val="clear" w:color="auto" w:fill="FFFFFF"/>
        </w:rPr>
        <w:t>比上年预算数</w:t>
      </w:r>
      <w:r>
        <w:rPr>
          <w:rFonts w:hint="eastAsia" w:ascii="Times New Roman" w:hAnsi="Times New Roman" w:eastAsia="仿宋_GB2312" w:cs="Times New Roman"/>
          <w:color w:val="auto"/>
          <w:sz w:val="32"/>
          <w:shd w:val="clear" w:color="auto" w:fill="FFFFFF"/>
          <w:lang w:eastAsia="zh-CN"/>
        </w:rPr>
        <w:t>增加</w:t>
      </w:r>
      <w:r>
        <w:rPr>
          <w:rFonts w:hint="eastAsia" w:ascii="Times New Roman" w:hAnsi="Times New Roman" w:eastAsia="仿宋_GB2312" w:cs="Times New Roman"/>
          <w:color w:val="auto"/>
          <w:sz w:val="32"/>
          <w:shd w:val="clear" w:color="auto" w:fill="FFFFFF"/>
          <w:lang w:val="en-US" w:eastAsia="zh-CN"/>
        </w:rPr>
        <w:t>70.23</w:t>
      </w:r>
      <w:r>
        <w:rPr>
          <w:rFonts w:hint="default" w:ascii="Times New Roman" w:hAnsi="Times New Roman" w:eastAsia="仿宋_GB2312" w:cs="Times New Roman"/>
          <w:color w:val="auto"/>
          <w:sz w:val="32"/>
          <w:shd w:val="clear" w:color="auto" w:fill="FFFFFF"/>
        </w:rPr>
        <w:t>万元，</w:t>
      </w:r>
      <w:r>
        <w:rPr>
          <w:rFonts w:hint="eastAsia" w:ascii="仿宋_GB2312" w:hAnsi="黑体" w:eastAsia="仿宋_GB2312"/>
          <w:color w:val="auto"/>
          <w:sz w:val="32"/>
          <w:szCs w:val="32"/>
        </w:rPr>
        <w:t>主要是</w:t>
      </w:r>
      <w:r>
        <w:rPr>
          <w:rFonts w:hint="eastAsia" w:ascii="仿宋_GB2312" w:hAnsi="黑体" w:eastAsia="仿宋_GB2312"/>
          <w:color w:val="auto"/>
          <w:sz w:val="32"/>
          <w:szCs w:val="32"/>
          <w:lang w:val="en-US" w:eastAsia="zh-CN"/>
        </w:rPr>
        <w:t>2022年新增了人员工资福利等经费</w:t>
      </w:r>
      <w:r>
        <w:rPr>
          <w:rFonts w:hint="default" w:ascii="Times New Roman" w:hAnsi="Times New Roman" w:eastAsia="仿宋_GB2312" w:cs="Times New Roman"/>
          <w:color w:val="auto"/>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hint="default" w:ascii="Times New Roman" w:hAnsi="Times New Roman" w:eastAsia="楷体" w:cs="Times New Roman"/>
          <w:sz w:val="32"/>
          <w:szCs w:val="32"/>
        </w:rPr>
      </w:pPr>
      <w:r>
        <w:rPr>
          <w:rFonts w:hint="eastAsia" w:ascii="Times New Roman" w:hAnsi="Times New Roman" w:eastAsia="楷体" w:cs="Times New Roman"/>
          <w:sz w:val="32"/>
          <w:szCs w:val="32"/>
          <w:lang w:eastAsia="zh-CN"/>
        </w:rPr>
        <w:t>（</w:t>
      </w:r>
      <w:r>
        <w:rPr>
          <w:rFonts w:hint="default" w:ascii="Times New Roman" w:hAnsi="Times New Roman" w:eastAsia="楷体" w:cs="Times New Roman"/>
          <w:sz w:val="32"/>
          <w:szCs w:val="32"/>
        </w:rPr>
        <w:t>一）机关运行经费</w:t>
      </w:r>
      <w:r>
        <w:rPr>
          <w:rFonts w:hint="default" w:ascii="Times New Roman" w:hAnsi="Times New Roman" w:eastAsia="楷体" w:cs="Times New Roman"/>
          <w:sz w:val="32"/>
          <w:szCs w:val="32"/>
          <w:lang w:val="en-US" w:eastAsia="zh-CN"/>
        </w:rPr>
        <w:t>（</w:t>
      </w:r>
      <w:r>
        <w:rPr>
          <w:rFonts w:hint="default" w:ascii="Times New Roman" w:hAnsi="Times New Roman" w:eastAsia="楷体" w:cs="Times New Roman"/>
          <w:sz w:val="32"/>
          <w:szCs w:val="32"/>
        </w:rPr>
        <w:t>行政单位</w:t>
      </w:r>
      <w:r>
        <w:rPr>
          <w:rFonts w:hint="default" w:ascii="Times New Roman" w:hAnsi="Times New Roman" w:eastAsia="楷体" w:cs="Times New Roman"/>
          <w:sz w:val="32"/>
          <w:szCs w:val="32"/>
          <w:lang w:eastAsia="zh-CN"/>
        </w:rPr>
        <w:t>、</w:t>
      </w:r>
      <w:r>
        <w:rPr>
          <w:rFonts w:hint="default" w:ascii="Times New Roman" w:hAnsi="Times New Roman" w:eastAsia="楷体" w:cs="Times New Roman"/>
          <w:sz w:val="32"/>
          <w:szCs w:val="32"/>
        </w:rPr>
        <w:t>参照公务员法管理的事业单位</w:t>
      </w:r>
      <w:r>
        <w:rPr>
          <w:rFonts w:hint="default" w:ascii="Times New Roman" w:hAnsi="Times New Roman" w:eastAsia="楷体" w:cs="Times New Roman"/>
          <w:sz w:val="32"/>
          <w:szCs w:val="32"/>
          <w:lang w:eastAsia="zh-CN"/>
        </w:rPr>
        <w:t>需说明，其他单位不需要说明</w:t>
      </w:r>
      <w:r>
        <w:rPr>
          <w:rFonts w:hint="default" w:ascii="Times New Roman" w:hAnsi="Times New Roman" w:eastAsia="楷体" w:cs="Times New Roman"/>
          <w:sz w:val="32"/>
          <w:szCs w:val="32"/>
          <w:lang w:val="en-US" w:eastAsia="zh-CN"/>
        </w:rPr>
        <w:t>）</w:t>
      </w:r>
    </w:p>
    <w:p>
      <w:pPr>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无。</w:t>
      </w:r>
    </w:p>
    <w:p>
      <w:pPr>
        <w:ind w:firstLine="640" w:firstLineChars="20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（二）政府采购情况</w:t>
      </w:r>
    </w:p>
    <w:p>
      <w:pPr>
        <w:ind w:firstLine="640"/>
        <w:rPr>
          <w:rFonts w:hint="default"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hd w:val="clear" w:color="auto" w:fill="FFFFFF"/>
          <w:lang w:val="en-US" w:eastAsia="zh-CN"/>
        </w:rPr>
        <w:t>三亚市特种设备应急保障服务中心</w:t>
      </w:r>
      <w:r>
        <w:rPr>
          <w:rFonts w:hint="default" w:ascii="Times New Roman" w:hAnsi="Times New Roman" w:eastAsia="仿宋_GB2312" w:cs="Times New Roman"/>
          <w:color w:val="auto"/>
          <w:sz w:val="32"/>
          <w:shd w:val="clear" w:color="auto" w:fill="FFFFFF"/>
          <w:lang w:val="en-US" w:eastAsia="zh-CN"/>
        </w:rPr>
        <w:t>202</w:t>
      </w:r>
      <w:r>
        <w:rPr>
          <w:rFonts w:hint="eastAsia" w:ascii="Times New Roman" w:hAnsi="Times New Roman" w:eastAsia="仿宋_GB2312" w:cs="Times New Roman"/>
          <w:color w:val="auto"/>
          <w:sz w:val="32"/>
          <w:shd w:val="clear" w:color="auto" w:fill="FFFFFF"/>
          <w:lang w:val="en-US" w:eastAsia="zh-CN"/>
        </w:rPr>
        <w:t>2</w:t>
      </w:r>
      <w:r>
        <w:rPr>
          <w:rFonts w:hint="default" w:ascii="Times New Roman" w:hAnsi="Times New Roman" w:eastAsia="仿宋_GB2312" w:cs="Times New Roman"/>
          <w:color w:val="auto"/>
          <w:sz w:val="32"/>
          <w:shd w:val="clear" w:color="auto" w:fill="FFFFFF"/>
        </w:rPr>
        <w:t>年政府采购预算总额</w:t>
      </w:r>
      <w:r>
        <w:rPr>
          <w:rFonts w:hint="eastAsia" w:ascii="Times New Roman" w:hAnsi="Times New Roman" w:eastAsia="仿宋_GB2312" w:cs="Times New Roman"/>
          <w:color w:val="auto"/>
          <w:sz w:val="32"/>
          <w:shd w:val="clear" w:color="auto" w:fill="FFFFFF"/>
          <w:lang w:val="en-US" w:eastAsia="zh-CN"/>
        </w:rPr>
        <w:t>0</w:t>
      </w:r>
      <w:r>
        <w:rPr>
          <w:rFonts w:hint="default" w:ascii="Times New Roman" w:hAnsi="Times New Roman" w:eastAsia="仿宋_GB2312" w:cs="Times New Roman"/>
          <w:color w:val="auto"/>
          <w:sz w:val="32"/>
          <w:shd w:val="clear" w:color="auto" w:fill="FFFFFF"/>
        </w:rPr>
        <w:t>万元，其中：政府采购货物预算</w:t>
      </w:r>
      <w:r>
        <w:rPr>
          <w:rFonts w:hint="eastAsia" w:ascii="Times New Roman" w:hAnsi="Times New Roman" w:eastAsia="仿宋_GB2312" w:cs="Times New Roman"/>
          <w:color w:val="auto"/>
          <w:sz w:val="32"/>
          <w:shd w:val="clear" w:color="auto" w:fill="FFFFFF"/>
          <w:lang w:val="en-US" w:eastAsia="zh-CN"/>
        </w:rPr>
        <w:t>0</w:t>
      </w:r>
      <w:r>
        <w:rPr>
          <w:rFonts w:hint="default" w:ascii="Times New Roman" w:hAnsi="Times New Roman" w:eastAsia="仿宋_GB2312" w:cs="Times New Roman"/>
          <w:color w:val="auto"/>
          <w:sz w:val="32"/>
          <w:shd w:val="clear" w:color="auto" w:fill="FFFFFF"/>
        </w:rPr>
        <w:t>万元，政府采购工程预算</w:t>
      </w:r>
      <w:r>
        <w:rPr>
          <w:rFonts w:hint="eastAsia" w:ascii="Times New Roman" w:hAnsi="Times New Roman" w:eastAsia="仿宋_GB2312" w:cs="Times New Roman"/>
          <w:color w:val="auto"/>
          <w:sz w:val="32"/>
          <w:shd w:val="clear" w:color="auto" w:fill="FFFFFF"/>
          <w:lang w:val="en-US" w:eastAsia="zh-CN"/>
        </w:rPr>
        <w:t>0</w:t>
      </w:r>
      <w:r>
        <w:rPr>
          <w:rFonts w:hint="default" w:ascii="Times New Roman" w:hAnsi="Times New Roman" w:eastAsia="仿宋_GB2312" w:cs="Times New Roman"/>
          <w:color w:val="auto"/>
          <w:sz w:val="32"/>
          <w:shd w:val="clear" w:color="auto" w:fill="FFFFFF"/>
        </w:rPr>
        <w:t>万元，政府采购服务预算</w:t>
      </w:r>
      <w:r>
        <w:rPr>
          <w:rFonts w:hint="eastAsia" w:ascii="Times New Roman" w:hAnsi="Times New Roman" w:eastAsia="仿宋_GB2312" w:cs="Times New Roman"/>
          <w:color w:val="auto"/>
          <w:sz w:val="32"/>
          <w:shd w:val="clear" w:color="auto" w:fill="FFFFFF"/>
          <w:lang w:val="en-US" w:eastAsia="zh-CN"/>
        </w:rPr>
        <w:t>0</w:t>
      </w:r>
      <w:r>
        <w:rPr>
          <w:rFonts w:hint="default" w:ascii="Times New Roman" w:hAnsi="Times New Roman" w:eastAsia="仿宋_GB2312" w:cs="Times New Roman"/>
          <w:color w:val="auto"/>
          <w:sz w:val="32"/>
          <w:shd w:val="clear" w:color="auto" w:fill="FFFFFF"/>
        </w:rPr>
        <w:t>万元。</w:t>
      </w:r>
    </w:p>
    <w:p>
      <w:pPr>
        <w:ind w:firstLine="640" w:firstLineChars="20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（三）国有资产占有使用情况</w:t>
      </w:r>
    </w:p>
    <w:p>
      <w:pPr>
        <w:ind w:firstLine="960" w:firstLineChars="300"/>
        <w:rPr>
          <w:rFonts w:hint="default" w:ascii="Times New Roman" w:hAnsi="Times New Roman" w:eastAsia="楷体" w:cs="Times New Roman"/>
          <w:color w:val="auto"/>
          <w:sz w:val="32"/>
          <w:szCs w:val="32"/>
          <w:lang w:val="en-US" w:eastAsia="zh-CN"/>
        </w:rPr>
      </w:pPr>
      <w:r>
        <w:rPr>
          <w:rFonts w:hint="eastAsia" w:ascii="Times New Roman" w:hAnsi="Times New Roman" w:eastAsia="楷体" w:cs="Times New Roman"/>
          <w:color w:val="auto"/>
          <w:sz w:val="32"/>
          <w:szCs w:val="32"/>
          <w:lang w:val="en-US" w:eastAsia="zh-CN"/>
        </w:rPr>
        <w:t>无</w:t>
      </w:r>
    </w:p>
    <w:p>
      <w:pPr>
        <w:ind w:firstLine="640" w:firstLineChars="20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（四）绩效目标设置情况</w:t>
      </w:r>
    </w:p>
    <w:p>
      <w:pPr>
        <w:ind w:firstLine="960" w:firstLineChars="300"/>
        <w:jc w:val="left"/>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2022</w:t>
      </w:r>
      <w:r>
        <w:rPr>
          <w:rFonts w:hint="default" w:ascii="仿宋_GB2312" w:hAnsi="黑体" w:eastAsia="仿宋_GB2312"/>
          <w:sz w:val="32"/>
          <w:szCs w:val="32"/>
        </w:rPr>
        <w:t>年</w:t>
      </w:r>
      <w:r>
        <w:rPr>
          <w:rFonts w:hint="eastAsia" w:ascii="Times New Roman" w:hAnsi="Times New Roman" w:eastAsia="仿宋_GB2312" w:cs="Times New Roman"/>
          <w:color w:val="auto"/>
          <w:sz w:val="32"/>
          <w:shd w:val="clear" w:color="auto" w:fill="FFFFFF"/>
          <w:lang w:val="en-US" w:eastAsia="zh-CN"/>
        </w:rPr>
        <w:t>三亚市特种设备应急保障服务中心</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25.8万元。</w:t>
      </w: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06113540">
    <w:nsid w:val="36023204"/>
    <w:multiLevelType w:val="multilevel"/>
    <w:tmpl w:val="36023204"/>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285186183">
    <w:nsid w:val="4C9A6287"/>
    <w:multiLevelType w:val="multilevel"/>
    <w:tmpl w:val="4C9A6287"/>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92482439"/>
  </w:num>
  <w:num w:numId="2">
    <w:abstractNumId w:val="1285186183"/>
  </w:num>
  <w:num w:numId="3">
    <w:abstractNumId w:val="1516312359"/>
  </w:num>
  <w:num w:numId="4">
    <w:abstractNumId w:val="1893038598"/>
  </w:num>
  <w:num w:numId="5">
    <w:abstractNumId w:val="9061135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trackRevisions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1526BF"/>
    <w:rsid w:val="06CF0FE7"/>
    <w:rsid w:val="082D11A4"/>
    <w:rsid w:val="14ED01F3"/>
    <w:rsid w:val="2A0B03E8"/>
    <w:rsid w:val="363E27CA"/>
    <w:rsid w:val="3E3940BF"/>
    <w:rsid w:val="3FE81F1A"/>
    <w:rsid w:val="42F37B95"/>
    <w:rsid w:val="55517407"/>
    <w:rsid w:val="5E732576"/>
    <w:rsid w:val="6A815843"/>
    <w:rsid w:val="745C5F9F"/>
    <w:rsid w:val="77601A3F"/>
    <w:rsid w:val="779304CF"/>
    <w:rsid w:val="7DEBCAFF"/>
  </w:rsid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qFormat/>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annotation text"/>
    <w:basedOn w:val="1"/>
    <w:unhideWhenUsed/>
    <w:qFormat/>
    <w:uiPriority w:val="0"/>
    <w:pPr>
      <w:jc w:val="left"/>
    </w:p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List Paragraph"/>
    <w:basedOn w:val="1"/>
    <w:qFormat/>
    <w:uiPriority w:val="34"/>
    <w:pPr>
      <w:ind w:firstLine="420" w:firstLineChars="200"/>
    </w:pPr>
  </w:style>
  <w:style w:type="paragraph" w:customStyle="1" w:styleId="8">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9">
    <w:name w:val="页眉 Char"/>
    <w:basedOn w:val="5"/>
    <w:link w:val="4"/>
    <w:semiHidden/>
    <w:qFormat/>
    <w:uiPriority w:val="99"/>
    <w:rPr>
      <w:sz w:val="18"/>
      <w:szCs w:val="18"/>
    </w:rPr>
  </w:style>
  <w:style w:type="character" w:customStyle="1" w:styleId="10">
    <w:name w:val="页脚 Char"/>
    <w:basedOn w:val="5"/>
    <w:link w:val="3"/>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3158</Words>
  <Characters>3419</Characters>
  <Lines>27</Lines>
  <Paragraphs>7</Paragraphs>
  <TotalTime>0</TotalTime>
  <ScaleCrop>false</ScaleCrop>
  <LinksUpToDate>false</LinksUpToDate>
  <CharactersWithSpaces>3450</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2017-02-03T15:31:00Z</dcterms:created>
  <dc:creator>null,null,总收发</dc:creator>
  <cp:lastModifiedBy>Administrator</cp:lastModifiedBy>
  <cp:lastPrinted>2022-02-15T04:26:00Z</cp:lastPrinted>
  <dcterms:modified xsi:type="dcterms:W3CDTF">2023-07-05T02:22:47Z</dcterms:modified>
  <dc:title>××年××部门（单位）预算</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y fmtid="{D5CDD505-2E9C-101B-9397-08002B2CF9AE}" pid="3" name="ICV">
    <vt:lpwstr>70D03C2B817846899DD4CFD0774DA392</vt:lpwstr>
  </property>
</Properties>
</file>