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宋体" w:hAnsi="宋体" w:cs="宋体"/>
          <w:sz w:val="52"/>
          <w:szCs w:val="52"/>
        </w:rPr>
      </w:pPr>
      <w:r>
        <w:rPr>
          <w:rFonts w:hint="eastAsia" w:ascii="宋体" w:hAnsi="宋体" w:cs="宋体"/>
          <w:sz w:val="52"/>
          <w:szCs w:val="52"/>
        </w:rPr>
        <w:t>2022年三亚市第一看守所单位预算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rFonts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11"/>
        <w:numPr>
          <w:ilvl w:val="0"/>
          <w:numId w:val="1"/>
        </w:numPr>
        <w:ind w:firstLineChars="0"/>
        <w:jc w:val="left"/>
        <w:rPr>
          <w:rFonts w:hint="eastAsia" w:ascii="黑体" w:hAnsi="黑体" w:eastAsia="黑体" w:cs="黑体"/>
          <w:sz w:val="32"/>
          <w:szCs w:val="32"/>
        </w:rPr>
      </w:pPr>
      <w:r>
        <w:rPr>
          <w:rFonts w:hint="eastAsia" w:ascii="黑体" w:hAnsi="黑体" w:eastAsia="黑体" w:cs="黑体"/>
          <w:b w:val="0"/>
          <w:bCs w:val="0"/>
          <w:sz w:val="32"/>
          <w:szCs w:val="32"/>
        </w:rPr>
        <w:t xml:space="preserve">   </w:t>
      </w:r>
      <w:r>
        <w:rPr>
          <w:rFonts w:hint="eastAsia" w:ascii="黑体" w:hAnsi="黑体" w:eastAsia="黑体" w:cs="黑体"/>
          <w:b w:val="0"/>
          <w:bCs w:val="0"/>
          <w:sz w:val="32"/>
          <w:szCs w:val="32"/>
          <w:lang w:eastAsia="zh-CN"/>
        </w:rPr>
        <w:t>三亚市第一看守所</w:t>
      </w:r>
      <w:r>
        <w:rPr>
          <w:rFonts w:hint="eastAsia" w:ascii="黑体" w:hAnsi="黑体" w:eastAsia="黑体" w:cs="黑体"/>
          <w:sz w:val="32"/>
          <w:szCs w:val="32"/>
        </w:rPr>
        <w:t>概况</w:t>
      </w:r>
    </w:p>
    <w:p>
      <w:pPr>
        <w:pStyle w:val="11"/>
        <w:numPr>
          <w:ilvl w:val="0"/>
          <w:numId w:val="2"/>
        </w:numPr>
        <w:ind w:firstLineChars="0"/>
        <w:jc w:val="left"/>
        <w:rPr>
          <w:rFonts w:hint="eastAsia" w:ascii="黑体" w:hAnsi="黑体" w:eastAsia="黑体" w:cs="黑体"/>
          <w:color w:val="auto"/>
          <w:sz w:val="32"/>
          <w:szCs w:val="32"/>
        </w:rPr>
      </w:pPr>
      <w:r>
        <w:rPr>
          <w:rFonts w:hint="eastAsia" w:ascii="黑体" w:hAnsi="黑体" w:eastAsia="黑体" w:cs="黑体"/>
          <w:color w:val="auto"/>
          <w:sz w:val="32"/>
          <w:szCs w:val="32"/>
        </w:rPr>
        <w:t>主要职能</w:t>
      </w:r>
    </w:p>
    <w:p>
      <w:pPr>
        <w:pStyle w:val="11"/>
        <w:numPr>
          <w:ilvl w:val="0"/>
          <w:numId w:val="2"/>
        </w:numPr>
        <w:ind w:firstLineChars="0"/>
        <w:jc w:val="left"/>
        <w:rPr>
          <w:rFonts w:hint="eastAsia" w:ascii="黑体" w:hAnsi="黑体" w:eastAsia="黑体" w:cs="黑体"/>
          <w:color w:val="auto"/>
          <w:sz w:val="32"/>
          <w:szCs w:val="32"/>
        </w:rPr>
      </w:pPr>
      <w:r>
        <w:rPr>
          <w:rFonts w:hint="eastAsia" w:ascii="黑体" w:hAnsi="黑体" w:eastAsia="黑体" w:cs="黑体"/>
          <w:color w:val="auto"/>
          <w:sz w:val="32"/>
          <w:szCs w:val="32"/>
          <w:lang w:eastAsia="zh-CN"/>
        </w:rPr>
        <w:t>机构设置</w:t>
      </w:r>
    </w:p>
    <w:p>
      <w:pPr>
        <w:pStyle w:val="11"/>
        <w:numPr>
          <w:ilvl w:val="0"/>
          <w:numId w:val="1"/>
        </w:numPr>
        <w:ind w:firstLineChars="0"/>
        <w:rPr>
          <w:rFonts w:hint="eastAsia"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b w:val="0"/>
          <w:bCs w:val="0"/>
          <w:sz w:val="32"/>
          <w:szCs w:val="32"/>
          <w:lang w:eastAsia="zh-CN"/>
        </w:rPr>
        <w:t>三亚市第一看守所</w:t>
      </w:r>
      <w:r>
        <w:rPr>
          <w:rFonts w:hint="eastAsia" w:ascii="黑体" w:hAnsi="黑体" w:eastAsia="黑体" w:cs="黑体"/>
          <w:b w:val="0"/>
          <w:bCs w:val="0"/>
          <w:sz w:val="32"/>
          <w:szCs w:val="32"/>
          <w:lang w:val="en-US" w:eastAsia="zh-CN"/>
        </w:rPr>
        <w:t>2022年单位</w:t>
      </w:r>
      <w:r>
        <w:rPr>
          <w:rFonts w:hint="eastAsia" w:ascii="黑体" w:hAnsi="黑体" w:eastAsia="黑体" w:cs="黑体"/>
          <w:sz w:val="32"/>
          <w:szCs w:val="32"/>
        </w:rPr>
        <w:t>预算表</w:t>
      </w:r>
    </w:p>
    <w:p>
      <w:pPr>
        <w:pStyle w:val="11"/>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11"/>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11"/>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11"/>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11"/>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11"/>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11"/>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11"/>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11"/>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11"/>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11"/>
        <w:numPr>
          <w:ilvl w:val="0"/>
          <w:numId w:val="1"/>
        </w:numPr>
        <w:ind w:firstLineChars="0"/>
        <w:jc w:val="left"/>
        <w:rPr>
          <w:rFonts w:ascii="仿宋_GB2312" w:hAnsi="仿宋_GB2312" w:eastAsia="仿宋_GB2312" w:cs="仿宋_GB2312"/>
          <w:sz w:val="28"/>
          <w:szCs w:val="28"/>
        </w:rPr>
      </w:pPr>
      <w:r>
        <w:rPr>
          <w:rFonts w:hint="eastAsia" w:ascii="黑体" w:hAnsi="黑体" w:eastAsia="黑体"/>
          <w:sz w:val="32"/>
          <w:szCs w:val="32"/>
        </w:rPr>
        <w:t xml:space="preserve">  </w:t>
      </w:r>
      <w:r>
        <w:rPr>
          <w:rFonts w:hint="eastAsia" w:ascii="黑体" w:hAnsi="黑体" w:eastAsia="黑体" w:cs="黑体"/>
          <w:b w:val="0"/>
          <w:bCs w:val="0"/>
          <w:sz w:val="28"/>
          <w:szCs w:val="28"/>
          <w:lang w:eastAsia="zh-CN"/>
        </w:rPr>
        <w:t>三亚市第一看守所</w:t>
      </w:r>
      <w:r>
        <w:rPr>
          <w:rFonts w:hint="eastAsia" w:ascii="黑体" w:hAnsi="黑体" w:eastAsia="黑体" w:cs="黑体"/>
          <w:b w:val="0"/>
          <w:bCs w:val="0"/>
          <w:sz w:val="28"/>
          <w:szCs w:val="28"/>
          <w:lang w:val="en-US" w:eastAsia="zh-CN"/>
        </w:rPr>
        <w:t>2022年单位</w:t>
      </w:r>
      <w:r>
        <w:rPr>
          <w:rFonts w:hint="eastAsia" w:ascii="黑体" w:hAnsi="黑体" w:eastAsia="黑体"/>
          <w:sz w:val="28"/>
          <w:szCs w:val="28"/>
        </w:rPr>
        <w:t>预算情况说明</w:t>
      </w:r>
    </w:p>
    <w:p>
      <w:pPr>
        <w:pStyle w:val="11"/>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黑体" w:hAnsi="黑体" w:eastAsia="黑体"/>
          <w:b/>
          <w:bCs/>
          <w:sz w:val="32"/>
          <w:szCs w:val="32"/>
        </w:rPr>
      </w:pPr>
      <w:r>
        <w:rPr>
          <w:rFonts w:hint="eastAsia" w:ascii="黑体" w:hAnsi="黑体" w:eastAsia="黑体"/>
          <w:b/>
          <w:bCs/>
          <w:sz w:val="32"/>
          <w:szCs w:val="32"/>
        </w:rPr>
        <w:t xml:space="preserve">  三亚市第一看守所概况</w:t>
      </w:r>
    </w:p>
    <w:p>
      <w:pPr>
        <w:jc w:val="left"/>
        <w:rPr>
          <w:rFonts w:ascii="仿宋_GB2312" w:hAnsi="仿宋_GB2312" w:eastAsia="仿宋_GB2312" w:cs="仿宋_GB2312"/>
          <w:sz w:val="32"/>
          <w:szCs w:val="32"/>
        </w:rPr>
      </w:pPr>
    </w:p>
    <w:p>
      <w:pPr>
        <w:pStyle w:val="7"/>
        <w:numPr>
          <w:ilvl w:val="255"/>
          <w:numId w:val="0"/>
        </w:numPr>
        <w:jc w:val="left"/>
        <w:rPr>
          <w:rFonts w:ascii="黑体" w:hAnsi="黑体" w:eastAsia="黑体" w:cs="仿宋_GB2312"/>
          <w:sz w:val="32"/>
          <w:szCs w:val="32"/>
        </w:rPr>
      </w:pPr>
      <w:r>
        <w:rPr>
          <w:rFonts w:hint="eastAsia" w:ascii="黑体" w:hAnsi="黑体" w:eastAsia="黑体" w:cs="仿宋_GB2312"/>
          <w:sz w:val="32"/>
          <w:szCs w:val="32"/>
        </w:rPr>
        <w:t>一、主要职能</w:t>
      </w:r>
    </w:p>
    <w:p>
      <w:pPr>
        <w:ind w:firstLine="640" w:firstLineChars="200"/>
        <w:jc w:val="left"/>
        <w:rPr>
          <w:rFonts w:ascii="仿宋" w:hAnsi="仿宋" w:eastAsia="仿宋" w:cs="仿宋"/>
          <w:bCs/>
          <w:sz w:val="32"/>
          <w:szCs w:val="32"/>
        </w:rPr>
      </w:pPr>
      <w:r>
        <w:rPr>
          <w:rFonts w:hint="eastAsia" w:ascii="仿宋" w:hAnsi="仿宋" w:eastAsia="仿宋" w:cs="仿宋"/>
          <w:bCs/>
          <w:sz w:val="32"/>
          <w:szCs w:val="32"/>
        </w:rPr>
        <w:t>根据《看守所执法细则》规定，三亚市第一看守所主要职责：</w:t>
      </w:r>
    </w:p>
    <w:p>
      <w:pPr>
        <w:numPr>
          <w:ilvl w:val="0"/>
          <w:numId w:val="5"/>
        </w:numPr>
        <w:ind w:firstLine="640" w:firstLineChars="200"/>
        <w:jc w:val="left"/>
        <w:rPr>
          <w:rFonts w:ascii="仿宋" w:hAnsi="仿宋" w:eastAsia="仿宋" w:cs="仿宋"/>
          <w:bCs/>
          <w:sz w:val="32"/>
          <w:szCs w:val="32"/>
        </w:rPr>
      </w:pPr>
      <w:r>
        <w:rPr>
          <w:rFonts w:hint="eastAsia" w:ascii="仿宋" w:hAnsi="仿宋" w:eastAsia="仿宋" w:cs="仿宋"/>
          <w:bCs/>
          <w:sz w:val="32"/>
          <w:szCs w:val="32"/>
        </w:rPr>
        <w:t>看守所是国家刑事羁押机关，依法羁押被刑事拘留、逮捕的犯罪嫌疑人、被告人。</w:t>
      </w:r>
    </w:p>
    <w:p>
      <w:pPr>
        <w:numPr>
          <w:ilvl w:val="0"/>
          <w:numId w:val="5"/>
        </w:numPr>
        <w:ind w:firstLine="640" w:firstLineChars="200"/>
        <w:jc w:val="left"/>
        <w:rPr>
          <w:rFonts w:ascii="仿宋" w:hAnsi="仿宋" w:eastAsia="仿宋" w:cs="仿宋"/>
          <w:bCs/>
          <w:sz w:val="32"/>
          <w:szCs w:val="32"/>
        </w:rPr>
      </w:pPr>
      <w:r>
        <w:rPr>
          <w:rFonts w:hint="eastAsia" w:ascii="仿宋" w:hAnsi="仿宋" w:eastAsia="仿宋" w:cs="仿宋"/>
          <w:bCs/>
          <w:sz w:val="32"/>
          <w:szCs w:val="32"/>
        </w:rPr>
        <w:t>对于判决有期徒刑的罪犯，在被交付执行前，剩余刑期在三个月以下的，由看守所代为执行。</w:t>
      </w:r>
    </w:p>
    <w:p>
      <w:pPr>
        <w:numPr>
          <w:ilvl w:val="0"/>
          <w:numId w:val="5"/>
        </w:numPr>
        <w:ind w:firstLine="640" w:firstLineChars="200"/>
        <w:jc w:val="left"/>
        <w:rPr>
          <w:rFonts w:ascii="仿宋" w:hAnsi="仿宋" w:eastAsia="仿宋" w:cs="仿宋"/>
          <w:bCs/>
          <w:sz w:val="32"/>
          <w:szCs w:val="32"/>
        </w:rPr>
      </w:pPr>
      <w:r>
        <w:rPr>
          <w:rFonts w:hint="eastAsia" w:ascii="仿宋" w:hAnsi="仿宋" w:eastAsia="仿宋" w:cs="仿宋"/>
          <w:bCs/>
          <w:sz w:val="32"/>
          <w:szCs w:val="32"/>
        </w:rPr>
        <w:t>看守所的主要任务是依据国家法律对被羁押的在押人员实行武装警戒看守，保障安全；对在押人员进行管理、教育、感化、深挖犯罪工作；</w:t>
      </w:r>
    </w:p>
    <w:p>
      <w:pPr>
        <w:numPr>
          <w:ilvl w:val="0"/>
          <w:numId w:val="5"/>
        </w:numPr>
        <w:ind w:firstLine="640" w:firstLineChars="200"/>
        <w:jc w:val="left"/>
        <w:rPr>
          <w:rFonts w:hint="eastAsia" w:ascii="仿宋" w:hAnsi="仿宋" w:eastAsia="仿宋" w:cs="仿宋"/>
          <w:bCs/>
          <w:sz w:val="32"/>
          <w:szCs w:val="32"/>
        </w:rPr>
      </w:pPr>
      <w:r>
        <w:rPr>
          <w:rFonts w:hint="eastAsia" w:ascii="仿宋" w:hAnsi="仿宋" w:eastAsia="仿宋" w:cs="仿宋"/>
          <w:bCs/>
          <w:sz w:val="32"/>
          <w:szCs w:val="32"/>
        </w:rPr>
        <w:t>管理在押人员的生活和卫生；保障侦查、起诉和审判工作的顺利进行。</w:t>
      </w:r>
    </w:p>
    <w:p>
      <w:pPr>
        <w:pStyle w:val="4"/>
        <w:widowControl/>
        <w:numPr>
          <w:ilvl w:val="0"/>
          <w:numId w:val="6"/>
        </w:numPr>
        <w:shd w:val="clear" w:color="auto" w:fill="FFFFFF"/>
        <w:spacing w:before="0" w:beforeAutospacing="0" w:after="0" w:afterAutospacing="0" w:line="33" w:lineRule="atLeast"/>
        <w:ind w:firstLine="600"/>
        <w:jc w:val="both"/>
        <w:rPr>
          <w:rFonts w:hint="eastAsia" w:ascii="黑体" w:hAnsi="黑体" w:eastAsia="黑体" w:cs="仿宋_GB2312"/>
          <w:sz w:val="32"/>
          <w:szCs w:val="32"/>
        </w:rPr>
      </w:pPr>
      <w:r>
        <w:rPr>
          <w:rFonts w:hint="eastAsia" w:ascii="黑体" w:hAnsi="黑体" w:eastAsia="黑体" w:cs="仿宋_GB2312"/>
          <w:sz w:val="32"/>
          <w:szCs w:val="32"/>
        </w:rPr>
        <w:t>机构设置情况及部门预算构成</w:t>
      </w:r>
    </w:p>
    <w:p>
      <w:pPr>
        <w:pStyle w:val="4"/>
        <w:widowControl/>
        <w:numPr>
          <w:ilvl w:val="0"/>
          <w:numId w:val="0"/>
        </w:numPr>
        <w:shd w:val="clear" w:color="auto" w:fill="FFFFFF"/>
        <w:spacing w:before="0" w:beforeAutospacing="0" w:after="0" w:afterAutospacing="0" w:line="33" w:lineRule="atLeast"/>
        <w:jc w:val="both"/>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三亚市第一看守所是三亚市公安局监所管理支队下属正科级单位及二级财政独立核算单位。根据保密工作要求，我单位实有警力人数及分布情况涉密，离退休人员13人，其中：退休13人，离休0人。</w:t>
      </w:r>
    </w:p>
    <w:p>
      <w:pPr>
        <w:pStyle w:val="4"/>
        <w:widowControl/>
        <w:shd w:val="clear" w:color="auto" w:fill="FFFFFF"/>
        <w:spacing w:before="0" w:beforeAutospacing="0" w:after="0" w:afterAutospacing="0" w:line="33" w:lineRule="atLeast"/>
        <w:ind w:firstLine="600"/>
        <w:jc w:val="both"/>
        <w:rPr>
          <w:rFonts w:ascii="仿宋" w:hAnsi="仿宋" w:eastAsia="仿宋" w:cs="仿宋"/>
          <w:color w:val="333333"/>
          <w:sz w:val="30"/>
          <w:szCs w:val="30"/>
          <w:shd w:val="clear" w:color="auto" w:fill="FFFFFF"/>
        </w:rPr>
      </w:pPr>
      <w:r>
        <w:rPr>
          <w:rFonts w:hint="eastAsia" w:ascii="仿宋" w:hAnsi="仿宋" w:eastAsia="仿宋" w:cs="仿宋"/>
          <w:color w:val="333333"/>
          <w:sz w:val="32"/>
          <w:szCs w:val="32"/>
          <w:shd w:val="clear" w:color="auto" w:fill="FFFFFF"/>
        </w:rPr>
        <w:t>三亚市第一看守所是羁押依法被刑事拘留、逮捕的犯罪嫌疑人、被告人的机关。余刑三个月以下的罪犯，也可以在看守所服刑。依据国家法律对被羁押的犯罪嫌疑人、被告人、罪犯实行武装警戒看守、进行教育、管理其生活和卫生、保障侦查、起诉和审判工作的顺利进行，确保监所安全。深挖犯罪、服务侦查破案，开辟打击犯罪新战场。</w:t>
      </w:r>
    </w:p>
    <w:p>
      <w:pPr>
        <w:numPr>
          <w:ilvl w:val="255"/>
          <w:numId w:val="0"/>
        </w:numPr>
        <w:jc w:val="left"/>
        <w:rPr>
          <w:rFonts w:ascii="宋体" w:hAnsi="宋体"/>
          <w:bCs/>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三亚市第一看守所2022年单位预算表</w:t>
      </w:r>
    </w:p>
    <w:p>
      <w:pPr>
        <w:jc w:val="left"/>
        <w:rPr>
          <w:rFonts w:ascii="黑体" w:hAnsi="黑体" w:eastAsia="黑体"/>
          <w:sz w:val="32"/>
          <w:szCs w:val="32"/>
        </w:rPr>
      </w:pPr>
    </w:p>
    <w:p>
      <w:pPr>
        <w:ind w:left="800"/>
        <w:rPr>
          <w:rFonts w:ascii="仿宋_GB2312" w:hAnsi="黑体" w:eastAsia="仿宋_GB2312"/>
          <w:bCs/>
          <w:sz w:val="32"/>
          <w:szCs w:val="32"/>
        </w:rPr>
      </w:pPr>
      <w:r>
        <w:rPr>
          <w:rFonts w:hint="eastAsia" w:ascii="仿宋_GB2312" w:hAnsi="黑体" w:eastAsia="仿宋_GB2312"/>
          <w:bCs/>
          <w:sz w:val="32"/>
          <w:szCs w:val="32"/>
          <w:lang w:val="en-US" w:eastAsia="zh-CN"/>
        </w:rPr>
        <w:t xml:space="preserve">        </w:t>
      </w:r>
      <w:r>
        <w:rPr>
          <w:rFonts w:hint="eastAsia" w:ascii="仿宋_GB2312" w:hAnsi="黑体" w:eastAsia="仿宋_GB2312"/>
          <w:bCs/>
          <w:sz w:val="32"/>
          <w:szCs w:val="32"/>
        </w:rPr>
        <w:t>（此部分内容即为单位预算公开表）</w:t>
      </w: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Times New Roman" w:hAnsi="Times New Roman" w:eastAsia="黑体" w:cs="Times New Roman"/>
          <w:sz w:val="32"/>
          <w:szCs w:val="32"/>
        </w:rPr>
      </w:pPr>
      <w:r>
        <w:rPr>
          <w:rFonts w:hint="eastAsia" w:ascii="黑体" w:hAnsi="黑体" w:eastAsia="黑体"/>
          <w:sz w:val="32"/>
          <w:szCs w:val="32"/>
        </w:rPr>
        <w:t xml:space="preserve">    第三部分 </w:t>
      </w:r>
      <w:r>
        <w:rPr>
          <w:rFonts w:hint="eastAsia" w:ascii="Times New Roman" w:hAnsi="Times New Roman" w:eastAsia="黑体" w:cs="Times New Roman"/>
          <w:sz w:val="32"/>
          <w:szCs w:val="32"/>
        </w:rPr>
        <w:t>三亚市第一看守所</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2</w:t>
      </w:r>
      <w:r>
        <w:rPr>
          <w:rFonts w:ascii="Times New Roman" w:hAnsi="Times New Roman" w:eastAsia="黑体" w:cs="Times New Roman"/>
          <w:sz w:val="32"/>
          <w:szCs w:val="32"/>
        </w:rPr>
        <w:t>年单位预算情况说明</w:t>
      </w:r>
    </w:p>
    <w:p>
      <w:pPr>
        <w:rPr>
          <w:rFonts w:ascii="黑体" w:hAnsi="黑体" w:eastAsia="黑体"/>
          <w:sz w:val="32"/>
          <w:szCs w:val="32"/>
        </w:rPr>
      </w:pPr>
    </w:p>
    <w:p>
      <w:pPr>
        <w:spacing w:line="360" w:lineRule="auto"/>
        <w:jc w:val="left"/>
        <w:rPr>
          <w:rFonts w:ascii="黑体" w:hAnsi="黑体" w:eastAsia="黑体"/>
          <w:sz w:val="32"/>
          <w:szCs w:val="32"/>
        </w:rPr>
      </w:pPr>
      <w:r>
        <w:rPr>
          <w:rFonts w:hint="eastAsia" w:ascii="黑体" w:hAnsi="黑体" w:eastAsia="黑体"/>
          <w:sz w:val="32"/>
          <w:szCs w:val="32"/>
        </w:rPr>
        <w:t xml:space="preserve">    一、关于三亚市第一看守所2022年财政拨款收支预算情况的总体说明</w:t>
      </w:r>
    </w:p>
    <w:p>
      <w:pPr>
        <w:ind w:firstLine="640" w:firstLineChars="200"/>
        <w:rPr>
          <w:rFonts w:ascii="仿宋" w:hAnsi="仿宋" w:eastAsia="仿宋" w:cs="仿宋"/>
          <w:sz w:val="32"/>
          <w:szCs w:val="32"/>
        </w:rPr>
      </w:pPr>
      <w:r>
        <w:rPr>
          <w:rFonts w:hint="eastAsia" w:ascii="仿宋" w:hAnsi="仿宋" w:eastAsia="仿宋" w:cs="仿宋"/>
          <w:sz w:val="32"/>
          <w:szCs w:val="32"/>
        </w:rPr>
        <w:t>三亚市第一看守所2022年财政拨款收支总预算1743.89万元。其中，收入总计1743.89万元，包括一般公共预算本年收入1743.89万元；支出总计1743.89万元，</w:t>
      </w:r>
      <w:bookmarkStart w:id="0" w:name="_GoBack"/>
      <w:bookmarkEnd w:id="0"/>
      <w:r>
        <w:rPr>
          <w:rFonts w:hint="eastAsia" w:ascii="仿宋" w:hAnsi="仿宋" w:eastAsia="仿宋" w:cs="仿宋"/>
          <w:sz w:val="32"/>
          <w:szCs w:val="32"/>
        </w:rPr>
        <w:t>包括公共安全支出1551.61万元、社会保障和就业支出57.56万元、卫生健康支出86.1万元、住房保障支出48.62万元。</w:t>
      </w:r>
    </w:p>
    <w:p>
      <w:pPr>
        <w:jc w:val="left"/>
        <w:rPr>
          <w:rFonts w:ascii="黑体" w:hAnsi="黑体" w:eastAsia="黑体"/>
          <w:sz w:val="32"/>
          <w:szCs w:val="32"/>
        </w:rPr>
      </w:pPr>
      <w:r>
        <w:rPr>
          <w:rFonts w:hint="eastAsia" w:ascii="黑体" w:hAnsi="黑体" w:eastAsia="黑体"/>
          <w:sz w:val="32"/>
          <w:szCs w:val="32"/>
        </w:rPr>
        <w:t xml:space="preserve">   二、关于三亚市第一看守所2022年一般公共预算当年拨款情况说明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三亚市第一看守所</w:t>
      </w:r>
      <w:r>
        <w:rPr>
          <w:rFonts w:hint="eastAsia" w:ascii="仿宋_GB2312" w:hAnsi="黑体" w:eastAsia="仿宋_GB2312" w:cs="仿宋_GB2312"/>
          <w:sz w:val="32"/>
          <w:szCs w:val="32"/>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1743.89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增加72.03</w:t>
      </w:r>
      <w:r>
        <w:rPr>
          <w:rFonts w:hint="eastAsia" w:ascii="仿宋_GB2312" w:hAnsi="黑体" w:eastAsia="仿宋_GB2312"/>
          <w:sz w:val="32"/>
          <w:szCs w:val="32"/>
        </w:rPr>
        <w:t>万元，主要是</w:t>
      </w:r>
      <w:r>
        <w:rPr>
          <w:rFonts w:ascii="Times New Roman" w:hAnsi="Times New Roman" w:eastAsia="仿宋_GB2312" w:cs="Times New Roman"/>
          <w:sz w:val="32"/>
          <w:szCs w:val="32"/>
        </w:rPr>
        <w:t>增加公</w:t>
      </w:r>
      <w:r>
        <w:rPr>
          <w:rFonts w:hint="eastAsia" w:ascii="Times New Roman" w:hAnsi="Times New Roman" w:eastAsia="仿宋_GB2312" w:cs="Times New Roman"/>
          <w:sz w:val="32"/>
          <w:szCs w:val="32"/>
        </w:rPr>
        <w:t>共</w:t>
      </w:r>
      <w:r>
        <w:rPr>
          <w:rFonts w:ascii="Times New Roman" w:hAnsi="Times New Roman" w:eastAsia="仿宋_GB2312" w:cs="Times New Roman"/>
          <w:sz w:val="32"/>
          <w:szCs w:val="32"/>
        </w:rPr>
        <w:t>安全支出</w:t>
      </w:r>
      <w:r>
        <w:rPr>
          <w:rFonts w:hint="eastAsia"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jc w:val="left"/>
        <w:rPr>
          <w:rFonts w:ascii="仿宋" w:hAnsi="仿宋" w:eastAsia="仿宋" w:cs="仿宋"/>
          <w:sz w:val="32"/>
          <w:szCs w:val="32"/>
        </w:rPr>
      </w:pPr>
      <w:r>
        <w:rPr>
          <w:rFonts w:hint="eastAsia" w:ascii="仿宋" w:hAnsi="仿宋" w:eastAsia="仿宋" w:cs="仿宋"/>
          <w:sz w:val="32"/>
          <w:szCs w:val="32"/>
        </w:rPr>
        <w:t>公共安全支出1551.61万元，占88.97%；社会保障和就业支出57.56万元，占3.30%；卫生健康支出86.1万元，占49.37%；住房保障支出48.62万元，占2.79%。</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1.公共安全支出（类）公安（款）行政运行（项）2022年预算数为731.61万元，比上年预算数增加61.09万元，主要是基层运行成本增加。</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2. 公共安全支出（类）公安（款）一般行政管理事务（项）2022年预算数为120万元，比上年预算数减少17万元，主要是基层运行成本增加。</w:t>
      </w:r>
    </w:p>
    <w:p>
      <w:pPr>
        <w:numPr>
          <w:ilvl w:val="0"/>
          <w:numId w:val="7"/>
        </w:numPr>
        <w:ind w:firstLine="640" w:firstLineChars="200"/>
        <w:jc w:val="left"/>
        <w:rPr>
          <w:rFonts w:ascii="仿宋" w:hAnsi="仿宋" w:eastAsia="仿宋" w:cs="仿宋"/>
          <w:sz w:val="32"/>
          <w:szCs w:val="32"/>
        </w:rPr>
      </w:pPr>
      <w:r>
        <w:rPr>
          <w:rFonts w:hint="eastAsia" w:ascii="仿宋" w:hAnsi="仿宋" w:eastAsia="仿宋" w:cs="仿宋"/>
          <w:sz w:val="32"/>
          <w:szCs w:val="32"/>
        </w:rPr>
        <w:t>公共安全支出（类）公安（款）执法办案（项）2022年预算数为685万元，比上年预算数减少31万元，主要是2022年一般性支出压减。</w:t>
      </w:r>
    </w:p>
    <w:p>
      <w:pPr>
        <w:numPr>
          <w:ilvl w:val="255"/>
          <w:numId w:val="0"/>
        </w:numPr>
        <w:jc w:val="left"/>
        <w:rPr>
          <w:rFonts w:ascii="仿宋" w:hAnsi="仿宋" w:eastAsia="仿宋" w:cs="仿宋"/>
          <w:sz w:val="32"/>
          <w:szCs w:val="32"/>
        </w:rPr>
      </w:pPr>
      <w:r>
        <w:rPr>
          <w:rFonts w:hint="eastAsia" w:ascii="仿宋" w:hAnsi="仿宋" w:eastAsia="仿宋" w:cs="仿宋"/>
          <w:sz w:val="32"/>
          <w:szCs w:val="32"/>
        </w:rPr>
        <w:t xml:space="preserve">    4.公共安全支出（类）公安（款）其他公安支出（项）2022年预算数为15万元，比上年预算数减少1万元，主要是设备（装备）购置与运行维护支出减少。</w:t>
      </w:r>
    </w:p>
    <w:p>
      <w:pPr>
        <w:numPr>
          <w:ilvl w:val="255"/>
          <w:numId w:val="0"/>
        </w:numPr>
        <w:jc w:val="left"/>
        <w:rPr>
          <w:rFonts w:ascii="仿宋" w:hAnsi="仿宋" w:eastAsia="仿宋" w:cs="仿宋"/>
          <w:sz w:val="32"/>
          <w:szCs w:val="32"/>
        </w:rPr>
      </w:pPr>
      <w:r>
        <w:rPr>
          <w:rFonts w:hint="eastAsia" w:ascii="仿宋" w:hAnsi="仿宋" w:eastAsia="仿宋" w:cs="仿宋"/>
          <w:sz w:val="32"/>
          <w:szCs w:val="32"/>
        </w:rPr>
        <w:t xml:space="preserve">    5.社会保障和就业支出（类）行政事业单位养老支出（款）机关事业单位基本养老保险缴费支出（项）2022年预算数为57.56万元，比上年预算数增加1.9万元，主要是人员增加。</w:t>
      </w:r>
    </w:p>
    <w:p>
      <w:pPr>
        <w:numPr>
          <w:ilvl w:val="255"/>
          <w:numId w:val="0"/>
        </w:numPr>
        <w:jc w:val="left"/>
        <w:rPr>
          <w:rFonts w:ascii="仿宋" w:hAnsi="仿宋" w:eastAsia="仿宋" w:cs="仿宋"/>
          <w:sz w:val="32"/>
          <w:szCs w:val="32"/>
        </w:rPr>
      </w:pPr>
      <w:r>
        <w:rPr>
          <w:rFonts w:hint="eastAsia" w:ascii="仿宋" w:hAnsi="仿宋" w:eastAsia="仿宋" w:cs="仿宋"/>
          <w:sz w:val="32"/>
          <w:szCs w:val="32"/>
        </w:rPr>
        <w:t xml:space="preserve">    6.卫生健康支出（类）行政事业单位医疗（款）行政单位医疗（项）2022年预算数为30.58万元，比上年预算数增加1.01万元，主要是人员增资。</w:t>
      </w:r>
    </w:p>
    <w:p>
      <w:pPr>
        <w:numPr>
          <w:ilvl w:val="255"/>
          <w:numId w:val="0"/>
        </w:numPr>
        <w:jc w:val="left"/>
        <w:rPr>
          <w:rFonts w:ascii="仿宋" w:hAnsi="仿宋" w:eastAsia="仿宋" w:cs="仿宋"/>
          <w:sz w:val="32"/>
          <w:szCs w:val="32"/>
        </w:rPr>
      </w:pPr>
      <w:r>
        <w:rPr>
          <w:rFonts w:hint="eastAsia" w:ascii="仿宋" w:hAnsi="仿宋" w:eastAsia="仿宋" w:cs="仿宋"/>
          <w:sz w:val="32"/>
          <w:szCs w:val="32"/>
        </w:rPr>
        <w:t xml:space="preserve">    7.卫生健康支出（类）行政事业单位医疗（款）公务员医疗补助（项）2022年预算数为55.52万元，比上年预算数增加5.38万元,主要是人员增资。</w:t>
      </w:r>
    </w:p>
    <w:p>
      <w:pPr>
        <w:numPr>
          <w:ilvl w:val="255"/>
          <w:numId w:val="0"/>
        </w:numPr>
        <w:jc w:val="left"/>
        <w:rPr>
          <w:rFonts w:ascii="仿宋" w:hAnsi="仿宋" w:eastAsia="仿宋" w:cs="仿宋"/>
          <w:sz w:val="32"/>
          <w:szCs w:val="32"/>
        </w:rPr>
      </w:pPr>
      <w:r>
        <w:rPr>
          <w:rFonts w:hint="eastAsia" w:ascii="仿宋" w:hAnsi="仿宋" w:eastAsia="仿宋" w:cs="仿宋"/>
          <w:sz w:val="32"/>
          <w:szCs w:val="32"/>
        </w:rPr>
        <w:t xml:space="preserve">    8.住房保障支出（类）住房改革支出（款）住房公积金（项）2022年预算数为48.62万元，比上年预算数增加1.65万元，主要是人员增资。</w:t>
      </w:r>
    </w:p>
    <w:p>
      <w:pPr>
        <w:jc w:val="left"/>
        <w:rPr>
          <w:rFonts w:ascii="黑体" w:hAnsi="黑体" w:eastAsia="黑体"/>
          <w:sz w:val="32"/>
          <w:szCs w:val="32"/>
        </w:rPr>
      </w:pPr>
      <w:r>
        <w:rPr>
          <w:rFonts w:hint="eastAsia" w:ascii="黑体" w:hAnsi="黑体" w:eastAsia="黑体"/>
          <w:sz w:val="32"/>
          <w:szCs w:val="32"/>
        </w:rPr>
        <w:t xml:space="preserve">    三、关于三亚市第一看守所2022年一般公共预算基本支出情况说明</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三亚市第一看守所2022年一般公共预算基本支出为923.89万元，其中：</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人员经费862.06万元，主要包括：基本工资、津贴补贴、奖金、机关事业单位基本养老保险缴费、城镇职工基本医疗保险缴费、公务员医疗补助缴费、其他社会保障缴费、住房公积金、其他工资福利支出、邮电费、其他交通费用、奖励金;</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公用经费61.83万元，主要包括：其他社会保障缴费、办公费、培训费、工会经费、福利费、公务用车运行维护费、其他商品和服务支出。</w:t>
      </w:r>
    </w:p>
    <w:p>
      <w:pPr>
        <w:jc w:val="left"/>
        <w:rPr>
          <w:rFonts w:ascii="黑体" w:hAnsi="黑体" w:eastAsia="黑体"/>
          <w:sz w:val="32"/>
          <w:szCs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三亚市第一看守所2022</w:t>
      </w:r>
      <w:r>
        <w:rPr>
          <w:rFonts w:hint="eastAsia" w:ascii="黑体" w:hAnsi="黑体" w:eastAsia="黑体"/>
          <w:sz w:val="32"/>
          <w:szCs w:val="32"/>
          <w:shd w:val="clear" w:color="auto" w:fill="FFFFFF"/>
        </w:rPr>
        <w:t>年“三公”经费预算情况说明</w:t>
      </w:r>
    </w:p>
    <w:p>
      <w:pPr>
        <w:ind w:firstLine="640" w:firstLineChars="200"/>
        <w:rPr>
          <w:rFonts w:ascii="仿宋" w:hAnsi="仿宋" w:eastAsia="仿宋" w:cs="仿宋"/>
          <w:sz w:val="32"/>
          <w:szCs w:val="32"/>
        </w:rPr>
      </w:pPr>
      <w:r>
        <w:rPr>
          <w:rFonts w:hint="eastAsia" w:ascii="仿宋" w:hAnsi="仿宋" w:eastAsia="仿宋" w:cs="仿宋"/>
          <w:sz w:val="32"/>
          <w:szCs w:val="32"/>
        </w:rPr>
        <w:t>（一）三亚市第一看守所2022年一般公共预算“三公”经费预算数为5.94万元，其中：</w:t>
      </w:r>
    </w:p>
    <w:p>
      <w:pPr>
        <w:jc w:val="left"/>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因公出国（境）经费0万元，与上年预算持平。公务用车购置及运行费5.94万元（其中，公务用车购置费0万元，公务用车运行费5.94万元），与上年预算持平。公务车保有量3辆，计划购置0辆；公务接待费0万元，与上年预算持平。</w:t>
      </w:r>
    </w:p>
    <w:p>
      <w:pPr>
        <w:ind w:firstLine="640" w:firstLineChars="200"/>
        <w:rPr>
          <w:rFonts w:ascii="仿宋" w:hAnsi="仿宋" w:eastAsia="仿宋" w:cs="仿宋"/>
          <w:sz w:val="32"/>
          <w:szCs w:val="32"/>
        </w:rPr>
      </w:pPr>
      <w:r>
        <w:rPr>
          <w:rFonts w:hint="eastAsia" w:ascii="仿宋" w:hAnsi="仿宋" w:eastAsia="仿宋" w:cs="仿宋"/>
          <w:sz w:val="32"/>
          <w:szCs w:val="32"/>
        </w:rPr>
        <w:t>（二）三亚市第一看守所2022年年政府性基金预算“三公”经费预算数为0万元，其中：</w:t>
      </w:r>
    </w:p>
    <w:p>
      <w:pPr>
        <w:jc w:val="left"/>
        <w:rPr>
          <w:rFonts w:ascii="黑体" w:hAnsi="黑体" w:eastAsia="黑体" w:cs="Times New Roman"/>
          <w:sz w:val="32"/>
          <w:shd w:val="clear" w:color="auto" w:fill="FFFFFF"/>
        </w:rPr>
      </w:pPr>
      <w:r>
        <w:rPr>
          <w:rFonts w:hint="eastAsia" w:ascii="仿宋" w:hAnsi="仿宋" w:eastAsia="仿宋" w:cs="仿宋"/>
          <w:sz w:val="32"/>
          <w:szCs w:val="32"/>
          <w:shd w:val="clear" w:color="auto" w:fill="FFFFFF"/>
        </w:rPr>
        <w:t xml:space="preserve">    因公出国（境）经费</w:t>
      </w:r>
      <w:r>
        <w:rPr>
          <w:rFonts w:hint="eastAsia" w:ascii="仿宋" w:hAnsi="仿宋" w:eastAsia="仿宋" w:cs="仿宋"/>
          <w:sz w:val="32"/>
          <w:szCs w:val="32"/>
        </w:rPr>
        <w:t>0万元</w:t>
      </w:r>
      <w:r>
        <w:rPr>
          <w:rFonts w:hint="eastAsia" w:ascii="仿宋" w:hAnsi="仿宋" w:eastAsia="仿宋" w:cs="仿宋"/>
          <w:sz w:val="32"/>
          <w:szCs w:val="32"/>
          <w:shd w:val="clear" w:color="auto" w:fill="FFFFFF"/>
        </w:rPr>
        <w:t>，与上年预算持平。公务用车购置及运行费</w:t>
      </w:r>
      <w:r>
        <w:rPr>
          <w:rFonts w:hint="eastAsia" w:ascii="仿宋" w:hAnsi="仿宋" w:eastAsia="仿宋" w:cs="仿宋"/>
          <w:sz w:val="32"/>
          <w:szCs w:val="32"/>
        </w:rPr>
        <w:t>0万元（其中，</w:t>
      </w:r>
      <w:r>
        <w:rPr>
          <w:rFonts w:hint="eastAsia" w:ascii="仿宋" w:hAnsi="仿宋" w:eastAsia="仿宋" w:cs="仿宋"/>
          <w:sz w:val="32"/>
          <w:szCs w:val="32"/>
          <w:shd w:val="clear" w:color="auto" w:fill="FFFFFF"/>
        </w:rPr>
        <w:t>公务用车购置费</w:t>
      </w:r>
      <w:r>
        <w:rPr>
          <w:rFonts w:hint="eastAsia" w:ascii="仿宋" w:hAnsi="仿宋" w:eastAsia="仿宋" w:cs="仿宋"/>
          <w:sz w:val="32"/>
          <w:szCs w:val="32"/>
        </w:rPr>
        <w:t>0万元</w:t>
      </w:r>
      <w:r>
        <w:rPr>
          <w:rFonts w:hint="eastAsia" w:ascii="仿宋" w:hAnsi="仿宋" w:eastAsia="仿宋" w:cs="仿宋"/>
          <w:sz w:val="32"/>
          <w:szCs w:val="32"/>
          <w:shd w:val="clear" w:color="auto" w:fill="FFFFFF"/>
        </w:rPr>
        <w:t>，公务用车运行费</w:t>
      </w:r>
      <w:r>
        <w:rPr>
          <w:rFonts w:hint="eastAsia" w:ascii="仿宋" w:hAnsi="仿宋" w:eastAsia="仿宋" w:cs="仿宋"/>
          <w:sz w:val="32"/>
          <w:szCs w:val="32"/>
        </w:rPr>
        <w:t>0万元）</w:t>
      </w:r>
      <w:r>
        <w:rPr>
          <w:rFonts w:hint="eastAsia" w:ascii="仿宋" w:hAnsi="仿宋" w:eastAsia="仿宋" w:cs="仿宋"/>
          <w:sz w:val="32"/>
          <w:szCs w:val="32"/>
          <w:shd w:val="clear" w:color="auto" w:fill="FFFFFF"/>
        </w:rPr>
        <w:t>，与上年预算持平。公务车保有量</w:t>
      </w:r>
      <w:r>
        <w:rPr>
          <w:rFonts w:hint="eastAsia" w:ascii="仿宋" w:hAnsi="仿宋" w:eastAsia="仿宋" w:cs="仿宋"/>
          <w:sz w:val="32"/>
          <w:szCs w:val="32"/>
        </w:rPr>
        <w:t>0辆，计划购置0辆</w:t>
      </w:r>
      <w:r>
        <w:rPr>
          <w:rFonts w:hint="eastAsia" w:ascii="仿宋" w:hAnsi="仿宋" w:eastAsia="仿宋" w:cs="仿宋"/>
          <w:sz w:val="32"/>
          <w:szCs w:val="32"/>
          <w:shd w:val="clear" w:color="auto" w:fill="FFFFFF"/>
        </w:rPr>
        <w:t>。</w:t>
      </w:r>
      <w:r>
        <w:rPr>
          <w:rFonts w:hint="eastAsia" w:ascii="仿宋" w:hAnsi="仿宋" w:eastAsia="仿宋" w:cs="仿宋"/>
          <w:sz w:val="32"/>
          <w:szCs w:val="32"/>
        </w:rPr>
        <w:t>公务接待费0</w:t>
      </w:r>
      <w:r>
        <w:rPr>
          <w:rFonts w:hint="eastAsia" w:ascii="仿宋" w:hAnsi="仿宋" w:eastAsia="仿宋" w:cs="仿宋"/>
          <w:sz w:val="32"/>
          <w:szCs w:val="32"/>
          <w:shd w:val="clear" w:color="auto" w:fill="FFFFFF"/>
        </w:rPr>
        <w:t>万元，与上年预算持平。</w:t>
      </w:r>
      <w:r>
        <w:rPr>
          <w:rFonts w:hint="eastAsia" w:ascii="黑体" w:hAnsi="黑体" w:eastAsia="黑体" w:cs="Times New Roman"/>
          <w:sz w:val="32"/>
          <w:shd w:val="clear" w:color="auto" w:fill="FFFFFF"/>
        </w:rPr>
        <w:t>五、</w:t>
      </w:r>
      <w:r>
        <w:rPr>
          <w:rFonts w:hint="eastAsia" w:ascii="黑体" w:hAnsi="黑体" w:eastAsia="黑体"/>
          <w:sz w:val="32"/>
          <w:shd w:val="clear" w:color="auto" w:fill="FFFFFF"/>
        </w:rPr>
        <w:t>关于</w:t>
      </w:r>
      <w:r>
        <w:rPr>
          <w:rFonts w:hint="eastAsia" w:ascii="黑体" w:hAnsi="黑体" w:eastAsia="黑体"/>
          <w:sz w:val="32"/>
          <w:szCs w:val="32"/>
        </w:rPr>
        <w:t>三亚市第一看守所2022</w:t>
      </w:r>
      <w:r>
        <w:rPr>
          <w:rFonts w:hint="eastAsia" w:ascii="黑体" w:hAnsi="黑体" w:eastAsia="黑体"/>
          <w:sz w:val="32"/>
          <w:shd w:val="clear" w:color="auto" w:fill="FFFFFF"/>
        </w:rPr>
        <w:t>年政府性基金</w:t>
      </w:r>
      <w:r>
        <w:rPr>
          <w:rFonts w:hint="eastAsia" w:ascii="黑体" w:hAnsi="黑体" w:eastAsia="黑体" w:cs="Times New Roman"/>
          <w:sz w:val="32"/>
          <w:shd w:val="clear" w:color="auto" w:fill="FFFFFF"/>
        </w:rPr>
        <w:t>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highlight w:val="none"/>
        </w:rPr>
      </w:pPr>
      <w:r>
        <w:rPr>
          <w:rFonts w:hint="eastAsia" w:ascii="仿宋" w:hAnsi="仿宋" w:eastAsia="仿宋" w:cs="仿宋"/>
          <w:sz w:val="32"/>
          <w:szCs w:val="32"/>
        </w:rPr>
        <w:t>三亚市第一看守所</w:t>
      </w:r>
      <w:r>
        <w:rPr>
          <w:rFonts w:hint="eastAsia" w:ascii="仿宋" w:hAnsi="仿宋" w:eastAsia="仿宋" w:cs="仿宋"/>
          <w:sz w:val="32"/>
          <w:highlight w:val="none"/>
          <w:shd w:val="clear" w:color="auto" w:fill="FFFFFF"/>
        </w:rPr>
        <w:t>2022</w:t>
      </w:r>
      <w:r>
        <w:rPr>
          <w:rFonts w:hint="eastAsia" w:ascii="仿宋_GB2312" w:hAnsi="黑体" w:eastAsia="仿宋_GB2312"/>
          <w:sz w:val="32"/>
          <w:szCs w:val="32"/>
          <w:highlight w:val="none"/>
        </w:rPr>
        <w:t>年政府性基金预算当年拨款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hint="eastAsia" w:ascii="仿宋" w:hAnsi="仿宋" w:eastAsia="仿宋" w:cs="仿宋"/>
          <w:sz w:val="32"/>
          <w:szCs w:val="32"/>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jc w:val="left"/>
        <w:rPr>
          <w:rFonts w:ascii="黑体" w:hAnsi="黑体" w:eastAsia="黑体" w:cs="Times New Roman"/>
          <w:sz w:val="32"/>
          <w:szCs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sz w:val="32"/>
          <w:szCs w:val="32"/>
          <w:shd w:val="clear" w:color="auto" w:fill="FFFFFF"/>
        </w:rPr>
        <w:t>关于</w:t>
      </w:r>
      <w:r>
        <w:rPr>
          <w:rFonts w:hint="eastAsia" w:ascii="黑体" w:hAnsi="黑体" w:eastAsia="黑体"/>
          <w:sz w:val="32"/>
          <w:szCs w:val="32"/>
        </w:rPr>
        <w:t>三亚市第一看守所2022</w:t>
      </w:r>
      <w:r>
        <w:rPr>
          <w:rFonts w:hint="eastAsia" w:ascii="黑体" w:hAnsi="黑体" w:eastAsia="黑体"/>
          <w:sz w:val="32"/>
          <w:szCs w:val="32"/>
          <w:shd w:val="clear" w:color="auto" w:fill="FFFFFF"/>
        </w:rPr>
        <w:t>年收支预算情况的总体说明</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按照综合预算原则，三亚市第一看守所所有收入和支出均纳入单位预算管理。收入包括：一般公共预算收入、上年结转；支出包括：公共安全支出、社会保障和就业支出、卫生健康支出、住房保障支出。三亚市第一看守所2022年收支总预算1743.89万元。</w:t>
      </w:r>
    </w:p>
    <w:p>
      <w:pPr>
        <w:numPr>
          <w:ilvl w:val="0"/>
          <w:numId w:val="8"/>
        </w:numPr>
        <w:ind w:firstLine="600" w:firstLineChars="200"/>
        <w:rPr>
          <w:rFonts w:ascii="黑体" w:hAnsi="黑体" w:eastAsia="黑体"/>
          <w:sz w:val="30"/>
          <w:szCs w:val="30"/>
          <w:shd w:val="clear" w:color="auto" w:fill="FFFFFF"/>
        </w:rPr>
      </w:pPr>
      <w:r>
        <w:rPr>
          <w:rFonts w:hint="eastAsia" w:ascii="黑体" w:hAnsi="黑体" w:eastAsia="黑体"/>
          <w:sz w:val="30"/>
          <w:szCs w:val="30"/>
          <w:shd w:val="clear" w:color="auto" w:fill="FFFFFF"/>
        </w:rPr>
        <w:t>关于</w:t>
      </w:r>
      <w:r>
        <w:rPr>
          <w:rFonts w:hint="eastAsia" w:ascii="黑体" w:hAnsi="黑体" w:eastAsia="黑体"/>
          <w:sz w:val="30"/>
          <w:szCs w:val="30"/>
        </w:rPr>
        <w:t>三亚市第一看守所2022</w:t>
      </w:r>
      <w:r>
        <w:rPr>
          <w:rFonts w:hint="eastAsia" w:ascii="黑体" w:hAnsi="黑体" w:eastAsia="黑体"/>
          <w:sz w:val="30"/>
          <w:szCs w:val="30"/>
          <w:shd w:val="clear" w:color="auto" w:fill="FFFFFF"/>
        </w:rPr>
        <w:t>年收入预算情况说明</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三亚市第一看守所2022年收入预算1743.89万元，其中：上年结转0万元，占0%；经费拨款收入1743.89万元，占100%；政府性基金收入0万元，占0%；专项收入0万元，占0%。比上年预算数增加72.03万元，主要是增加公共安全支出。</w:t>
      </w:r>
    </w:p>
    <w:p>
      <w:pPr>
        <w:numPr>
          <w:ilvl w:val="0"/>
          <w:numId w:val="8"/>
        </w:numPr>
        <w:ind w:firstLine="600" w:firstLineChars="200"/>
        <w:jc w:val="left"/>
        <w:rPr>
          <w:rFonts w:ascii="黑体" w:hAnsi="黑体" w:eastAsia="黑体"/>
          <w:sz w:val="30"/>
          <w:szCs w:val="30"/>
          <w:shd w:val="clear" w:color="auto" w:fill="FFFFFF"/>
        </w:rPr>
      </w:pPr>
      <w:r>
        <w:rPr>
          <w:rFonts w:hint="eastAsia" w:ascii="黑体" w:hAnsi="黑体" w:eastAsia="黑体"/>
          <w:sz w:val="30"/>
          <w:szCs w:val="30"/>
          <w:shd w:val="clear" w:color="auto" w:fill="FFFFFF"/>
        </w:rPr>
        <w:t>关于</w:t>
      </w:r>
      <w:r>
        <w:rPr>
          <w:rFonts w:hint="eastAsia" w:ascii="黑体" w:hAnsi="黑体" w:eastAsia="黑体"/>
          <w:sz w:val="30"/>
          <w:szCs w:val="30"/>
        </w:rPr>
        <w:t>三亚市第一看守所2022</w:t>
      </w:r>
      <w:r>
        <w:rPr>
          <w:rFonts w:hint="eastAsia" w:ascii="黑体" w:hAnsi="黑体" w:eastAsia="黑体"/>
          <w:sz w:val="30"/>
          <w:szCs w:val="30"/>
          <w:shd w:val="clear" w:color="auto" w:fill="FFFFFF"/>
        </w:rPr>
        <w:t>年支出预算情况说明</w:t>
      </w:r>
    </w:p>
    <w:p>
      <w:pPr>
        <w:numPr>
          <w:ilvl w:val="255"/>
          <w:numId w:val="0"/>
        </w:numPr>
        <w:jc w:val="left"/>
        <w:rPr>
          <w:rFonts w:ascii="仿宋_GB2312" w:hAnsi="黑体" w:eastAsia="仿宋_GB2312"/>
          <w:sz w:val="32"/>
          <w:szCs w:val="32"/>
        </w:rPr>
      </w:pPr>
      <w:r>
        <w:rPr>
          <w:rFonts w:hint="eastAsia" w:ascii="仿宋_GB2312" w:hAnsi="黑体" w:eastAsia="仿宋_GB2312"/>
          <w:sz w:val="32"/>
          <w:szCs w:val="32"/>
        </w:rPr>
        <w:t xml:space="preserve">    三亚市第一看守所2022年支出预算</w:t>
      </w:r>
      <w:r>
        <w:rPr>
          <w:rFonts w:hint="eastAsia" w:ascii="仿宋_GB2312" w:hAnsi="黑体" w:eastAsia="仿宋_GB2312" w:cs="仿宋_GB2312"/>
          <w:sz w:val="32"/>
          <w:szCs w:val="32"/>
        </w:rPr>
        <w:t>1743.89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923.89</w:t>
      </w:r>
      <w:r>
        <w:rPr>
          <w:rFonts w:hint="eastAsia" w:ascii="仿宋_GB2312" w:hAnsi="黑体" w:eastAsia="仿宋_GB2312"/>
          <w:sz w:val="32"/>
          <w:szCs w:val="32"/>
        </w:rPr>
        <w:t>万元，占</w:t>
      </w:r>
      <w:r>
        <w:rPr>
          <w:rFonts w:hint="eastAsia" w:ascii="仿宋_GB2312" w:hAnsi="黑体" w:eastAsia="仿宋_GB2312" w:cs="仿宋_GB2312"/>
          <w:sz w:val="32"/>
          <w:szCs w:val="32"/>
        </w:rPr>
        <w:t>52.98</w:t>
      </w:r>
      <w:r>
        <w:rPr>
          <w:rFonts w:hint="eastAsia" w:ascii="仿宋_GB2312" w:hAnsi="黑体" w:eastAsia="仿宋_GB2312"/>
          <w:sz w:val="32"/>
          <w:szCs w:val="32"/>
        </w:rPr>
        <w:t>%；项目支出</w:t>
      </w:r>
      <w:r>
        <w:rPr>
          <w:rFonts w:hint="eastAsia" w:ascii="仿宋_GB2312" w:hAnsi="黑体" w:eastAsia="仿宋_GB2312" w:cs="仿宋_GB2312"/>
          <w:sz w:val="32"/>
          <w:szCs w:val="32"/>
        </w:rPr>
        <w:t>820</w:t>
      </w:r>
      <w:r>
        <w:rPr>
          <w:rFonts w:hint="eastAsia" w:ascii="仿宋_GB2312" w:hAnsi="黑体" w:eastAsia="仿宋_GB2312"/>
          <w:sz w:val="32"/>
          <w:szCs w:val="32"/>
        </w:rPr>
        <w:t>万元，占</w:t>
      </w:r>
      <w:r>
        <w:rPr>
          <w:rFonts w:hint="eastAsia" w:ascii="仿宋_GB2312" w:hAnsi="黑体" w:eastAsia="仿宋_GB2312" w:cs="仿宋_GB2312"/>
          <w:sz w:val="32"/>
          <w:szCs w:val="32"/>
        </w:rPr>
        <w:t>47.02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增加72.03</w:t>
      </w:r>
      <w:r>
        <w:rPr>
          <w:rFonts w:hint="eastAsia" w:ascii="仿宋_GB2312" w:hAnsi="黑体" w:eastAsia="仿宋_GB2312"/>
          <w:sz w:val="32"/>
          <w:szCs w:val="32"/>
        </w:rPr>
        <w:t>元，主要</w:t>
      </w:r>
      <w:r>
        <w:rPr>
          <w:rFonts w:ascii="Times New Roman" w:hAnsi="Times New Roman" w:eastAsia="仿宋_GB2312" w:cs="Times New Roman"/>
          <w:sz w:val="32"/>
          <w:szCs w:val="32"/>
        </w:rPr>
        <w:t>公</w:t>
      </w:r>
      <w:r>
        <w:rPr>
          <w:rFonts w:hint="eastAsia" w:ascii="Times New Roman" w:hAnsi="Times New Roman" w:eastAsia="仿宋_GB2312" w:cs="Times New Roman"/>
          <w:sz w:val="32"/>
          <w:szCs w:val="32"/>
        </w:rPr>
        <w:t>共</w:t>
      </w:r>
      <w:r>
        <w:rPr>
          <w:rFonts w:ascii="Times New Roman" w:hAnsi="Times New Roman" w:eastAsia="仿宋_GB2312" w:cs="Times New Roman"/>
          <w:sz w:val="32"/>
          <w:szCs w:val="32"/>
        </w:rPr>
        <w:t>安全支出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jc w:val="left"/>
        <w:rPr>
          <w:rFonts w:ascii="楷体" w:hAnsi="楷体" w:eastAsia="楷体"/>
          <w:sz w:val="32"/>
          <w:szCs w:val="32"/>
        </w:rPr>
      </w:pPr>
      <w:r>
        <w:rPr>
          <w:rFonts w:hint="eastAsia" w:ascii="楷体" w:hAnsi="楷体" w:eastAsia="楷体"/>
          <w:sz w:val="32"/>
          <w:szCs w:val="32"/>
        </w:rPr>
        <w:t>（一）机关运行经费</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年三亚市第一看守所</w:t>
      </w:r>
      <w:r>
        <w:rPr>
          <w:rFonts w:hint="eastAsia" w:ascii="仿宋_GB2312" w:hAnsi="黑体" w:eastAsia="仿宋_GB2312" w:cs="仿宋_GB2312"/>
          <w:sz w:val="32"/>
          <w:szCs w:val="32"/>
        </w:rPr>
        <w:t>机关运行经费预算731.61</w:t>
      </w:r>
      <w:r>
        <w:rPr>
          <w:rFonts w:hint="eastAsia" w:ascii="仿宋_GB2312" w:hAnsi="黑体" w:eastAsia="仿宋_GB2312"/>
          <w:sz w:val="32"/>
          <w:szCs w:val="32"/>
        </w:rPr>
        <w:t>万元。</w:t>
      </w:r>
    </w:p>
    <w:p>
      <w:pPr>
        <w:ind w:firstLine="640" w:firstLineChars="200"/>
        <w:jc w:val="left"/>
        <w:rPr>
          <w:rFonts w:ascii="楷体" w:hAnsi="楷体" w:eastAsia="楷体"/>
          <w:sz w:val="32"/>
          <w:szCs w:val="32"/>
        </w:rPr>
      </w:pPr>
      <w:r>
        <w:rPr>
          <w:rFonts w:hint="eastAsia" w:ascii="楷体" w:hAnsi="楷体" w:eastAsia="楷体"/>
          <w:sz w:val="32"/>
          <w:szCs w:val="32"/>
        </w:rPr>
        <w:t>（二）政府采购情况</w:t>
      </w:r>
    </w:p>
    <w:p>
      <w:pPr>
        <w:ind w:firstLine="640"/>
        <w:jc w:val="left"/>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年三亚市第一看守所</w:t>
      </w:r>
      <w:r>
        <w:rPr>
          <w:rFonts w:hint="eastAsia" w:ascii="仿宋_GB2312" w:hAnsi="黑体" w:eastAsia="仿宋_GB2312" w:cs="仿宋_GB2312"/>
          <w:sz w:val="32"/>
          <w:szCs w:val="32"/>
        </w:rPr>
        <w:t>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jc w:val="left"/>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截至2021</w:t>
      </w:r>
      <w:r>
        <w:rPr>
          <w:rFonts w:hint="eastAsia" w:ascii="仿宋_GB2312" w:hAnsi="黑体" w:eastAsia="仿宋_GB2312"/>
          <w:sz w:val="32"/>
          <w:szCs w:val="32"/>
        </w:rPr>
        <w:t>年12月31日，三亚市第一看守所</w:t>
      </w:r>
      <w:r>
        <w:rPr>
          <w:rFonts w:hint="eastAsia" w:ascii="仿宋_GB2312" w:hAnsi="黑体" w:eastAsia="仿宋_GB2312" w:cs="仿宋_GB2312"/>
          <w:sz w:val="32"/>
          <w:szCs w:val="32"/>
        </w:rPr>
        <w:t>本级单位共有车辆3辆，其中，领导干部用车0辆，机要通信应急用车0辆、一般执法执勤用车3辆、特种专业技术用车0辆、其他用车0辆。单位价值100万元以上设备0台（套）。</w:t>
      </w:r>
    </w:p>
    <w:p>
      <w:pPr>
        <w:ind w:firstLine="640" w:firstLineChars="200"/>
        <w:jc w:val="left"/>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年三亚市第一看守所</w:t>
      </w: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个项目实行绩效目标管理，涉及一般公共预算1743.89</w:t>
      </w:r>
      <w:r>
        <w:rPr>
          <w:rFonts w:hint="eastAsia" w:ascii="仿宋_GB2312" w:hAnsi="黑体" w:eastAsia="仿宋_GB2312"/>
          <w:sz w:val="32"/>
          <w:szCs w:val="32"/>
        </w:rPr>
        <w:t>万元、</w:t>
      </w:r>
      <w:r>
        <w:rPr>
          <w:rFonts w:hint="eastAsia" w:ascii="Times New Roman" w:hAnsi="Times New Roman" w:eastAsia="仿宋_GB2312" w:cs="Times New Roman"/>
          <w:sz w:val="32"/>
          <w:szCs w:val="32"/>
        </w:rPr>
        <w:t>政府性基金0万元</w:t>
      </w:r>
      <w:r>
        <w:rPr>
          <w:rFonts w:ascii="Times New Roman" w:hAnsi="Times New Roman" w:eastAsia="仿宋_GB2312" w:cs="Times New Roman"/>
          <w:sz w:val="32"/>
          <w:szCs w:val="32"/>
        </w:rPr>
        <w:t>。</w:t>
      </w:r>
    </w:p>
    <w:p>
      <w:pPr>
        <w:ind w:firstLine="640" w:firstLineChars="200"/>
        <w:jc w:val="left"/>
        <w:rPr>
          <w:rFonts w:ascii="仿宋_GB2312" w:hAnsi="黑体" w:eastAsia="仿宋_GB2312"/>
          <w:sz w:val="32"/>
          <w:szCs w:val="32"/>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黑体">
    <w:panose1 w:val="02010609060101010101"/>
    <w:charset w:val="86"/>
    <w:family w:val="roma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方正楷体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黑体">
    <w:panose1 w:val="02010609060101010101"/>
    <w:charset w:val="86"/>
    <w:family w:val="decorative"/>
    <w:pitch w:val="default"/>
    <w:sig w:usb0="800002BF" w:usb1="38CF7CFA" w:usb2="00000016" w:usb3="00000000" w:csb0="00040001" w:csb1="00000000"/>
  </w:font>
  <w:font w:name="ˎ̥">
    <w:altName w:val="微软雅黑"/>
    <w:panose1 w:val="00000000000000000000"/>
    <w:charset w:val="00"/>
    <w:family w:val="swiss"/>
    <w:pitch w:val="default"/>
    <w:sig w:usb0="00000000" w:usb1="00000000" w:usb2="00000000"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ˎ̥">
    <w:altName w:val="微软雅黑"/>
    <w:panose1 w:val="00000000000000000000"/>
    <w:charset w:val="00"/>
    <w:family w:val="decorative"/>
    <w:pitch w:val="default"/>
    <w:sig w:usb0="00000000" w:usb1="00000000" w:usb2="00000000" w:usb3="00000000" w:csb0="00040001" w:csb1="00000000"/>
  </w:font>
  <w:font w:name="黑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ˎ̥">
    <w:altName w:val="微软雅黑"/>
    <w:panose1 w:val="00000000000000000000"/>
    <w:charset w:val="00"/>
    <w:family w:val="modern"/>
    <w:pitch w:val="default"/>
    <w:sig w:usb0="00000000" w:usb1="00000000" w:usb2="00000000"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110250313">
    <w:nsid w:val="422D1349"/>
    <w:multiLevelType w:val="singleLevel"/>
    <w:tmpl w:val="422D1349"/>
    <w:lvl w:ilvl="0" w:tentative="1">
      <w:start w:val="1"/>
      <w:numFmt w:val="chineseCounting"/>
      <w:suff w:val="nothing"/>
      <w:lvlText w:val="%1、"/>
      <w:lvlJc w:val="left"/>
      <w:rPr>
        <w:rFonts w:hint="eastAsia"/>
      </w:rPr>
    </w:lvl>
  </w:abstractNum>
  <w:abstractNum w:abstractNumId="1690852050">
    <w:nsid w:val="64C85AD2"/>
    <w:multiLevelType w:val="singleLevel"/>
    <w:tmpl w:val="64C85AD2"/>
    <w:lvl w:ilvl="0" w:tentative="1">
      <w:start w:val="2"/>
      <w:numFmt w:val="chineseCounting"/>
      <w:suff w:val="nothing"/>
      <w:lvlText w:val="%1、"/>
      <w:lvlJc w:val="left"/>
    </w:lvl>
  </w:abstractNum>
  <w:abstractNum w:abstractNumId="1644309899">
    <w:nsid w:val="62022D8B"/>
    <w:multiLevelType w:val="singleLevel"/>
    <w:tmpl w:val="62022D8B"/>
    <w:lvl w:ilvl="0" w:tentative="1">
      <w:start w:val="3"/>
      <w:numFmt w:val="decimal"/>
      <w:suff w:val="nothing"/>
      <w:lvlText w:val="%1."/>
      <w:lvlJc w:val="left"/>
    </w:lvl>
  </w:abstractNum>
  <w:abstractNum w:abstractNumId="1644308103">
    <w:nsid w:val="62022687"/>
    <w:multiLevelType w:val="singleLevel"/>
    <w:tmpl w:val="62022687"/>
    <w:lvl w:ilvl="0" w:tentative="1">
      <w:start w:val="7"/>
      <w:numFmt w:val="chineseCounting"/>
      <w:suff w:val="nothing"/>
      <w:lvlText w:val="%1、"/>
      <w:lvlJc w:val="left"/>
    </w:lvl>
  </w:abstractNum>
  <w:num w:numId="1">
    <w:abstractNumId w:val="92482439"/>
  </w:num>
  <w:num w:numId="2">
    <w:abstractNumId w:val="1285186183"/>
  </w:num>
  <w:num w:numId="3">
    <w:abstractNumId w:val="1516312359"/>
  </w:num>
  <w:num w:numId="4">
    <w:abstractNumId w:val="1893038598"/>
  </w:num>
  <w:num w:numId="5">
    <w:abstractNumId w:val="1110250313"/>
  </w:num>
  <w:num w:numId="6">
    <w:abstractNumId w:val="1690852050"/>
  </w:num>
  <w:num w:numId="7">
    <w:abstractNumId w:val="1644309899"/>
  </w:num>
  <w:num w:numId="8">
    <w:abstractNumId w:val="164430810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D5A41"/>
    <w:rsid w:val="00003783"/>
    <w:rsid w:val="00367A62"/>
    <w:rsid w:val="00495D5F"/>
    <w:rsid w:val="00A16511"/>
    <w:rsid w:val="00A5421D"/>
    <w:rsid w:val="00A77A5F"/>
    <w:rsid w:val="00AD6061"/>
    <w:rsid w:val="00B06089"/>
    <w:rsid w:val="00FD5A41"/>
    <w:rsid w:val="00FE46DC"/>
    <w:rsid w:val="21A149DB"/>
    <w:rsid w:val="27013A98"/>
    <w:rsid w:val="27B00D15"/>
    <w:rsid w:val="2EE74BFC"/>
    <w:rsid w:val="30F30D4D"/>
    <w:rsid w:val="332A3BC0"/>
    <w:rsid w:val="35F67CBB"/>
    <w:rsid w:val="47EB3B96"/>
    <w:rsid w:val="4CDD71C4"/>
    <w:rsid w:val="503405C2"/>
    <w:rsid w:val="60AF1B03"/>
    <w:rsid w:val="6B0A4866"/>
    <w:rsid w:val="6D06458F"/>
    <w:rsid w:val="72693513"/>
    <w:rsid w:val="787A2C8A"/>
    <w:rsid w:val="7DEBCAFF"/>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rFonts w:cs="Times New Roman" w:asciiTheme="minorHAnsi" w:hAnsiTheme="minorHAnsi" w:eastAsiaTheme="minorEastAsia"/>
      <w:kern w:val="0"/>
      <w:sz w:val="24"/>
      <w:szCs w:val="24"/>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5"/>
    <w:link w:val="3"/>
    <w:semiHidden/>
    <w:qFormat/>
    <w:uiPriority w:val="99"/>
    <w:rPr>
      <w:sz w:val="18"/>
      <w:szCs w:val="18"/>
    </w:rPr>
  </w:style>
  <w:style w:type="character" w:customStyle="1" w:styleId="10">
    <w:name w:val="页脚 Char"/>
    <w:basedOn w:val="5"/>
    <w:link w:val="2"/>
    <w:semiHidden/>
    <w:qFormat/>
    <w:uiPriority w:val="99"/>
    <w:rPr>
      <w:sz w:val="18"/>
      <w:szCs w:val="18"/>
    </w:rPr>
  </w:style>
  <w:style w:type="paragraph" w:customStyle="1"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605</Words>
  <Characters>3455</Characters>
  <Lines>28</Lines>
  <Paragraphs>8</Paragraphs>
  <ScaleCrop>false</ScaleCrop>
  <LinksUpToDate>false</LinksUpToDate>
  <CharactersWithSpaces>4052</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2023-07-31T11:29:00Z</dcterms:created>
  <dc:creator>null,null,总收发</dc:creator>
  <cp:lastModifiedBy>张皇姬</cp:lastModifiedBy>
  <dcterms:modified xsi:type="dcterms:W3CDTF">2023-08-02T07:33:36Z</dcterms:modified>
  <dc:title>××年××部门（单位）预算</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