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color w:val="auto"/>
          <w:sz w:val="84"/>
          <w:szCs w:val="84"/>
          <w:lang w:val="en-US" w:eastAsia="zh-CN"/>
        </w:rPr>
      </w:pPr>
    </w:p>
    <w:p>
      <w:pPr>
        <w:jc w:val="both"/>
        <w:rPr>
          <w:rFonts w:hint="eastAsia"/>
          <w:color w:val="auto"/>
          <w:sz w:val="84"/>
          <w:szCs w:val="84"/>
          <w:lang w:val="en-US" w:eastAsia="zh-CN"/>
        </w:rPr>
      </w:pPr>
    </w:p>
    <w:p>
      <w:pPr>
        <w:jc w:val="both"/>
        <w:rPr>
          <w:rFonts w:hint="eastAsia"/>
          <w:color w:val="auto"/>
          <w:sz w:val="84"/>
          <w:szCs w:val="84"/>
          <w:lang w:val="en-US" w:eastAsia="zh-CN"/>
        </w:rPr>
      </w:pPr>
      <w:bookmarkStart w:id="0" w:name="_GoBack"/>
      <w:bookmarkEnd w:id="0"/>
    </w:p>
    <w:p>
      <w:pPr>
        <w:jc w:val="center"/>
        <w:rPr>
          <w:color w:val="auto"/>
          <w:sz w:val="52"/>
          <w:szCs w:val="52"/>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eastAsia="zh-CN"/>
        </w:rPr>
        <w:t>三亚市育才光彩小学单位</w:t>
      </w:r>
      <w:r>
        <w:rPr>
          <w:rFonts w:hint="eastAsia"/>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5"/>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三亚市育才光彩小学</w:t>
      </w:r>
      <w:r>
        <w:rPr>
          <w:rFonts w:hint="eastAsia" w:ascii="黑体" w:hAnsi="黑体" w:eastAsia="黑体"/>
          <w:color w:val="auto"/>
          <w:sz w:val="32"/>
          <w:szCs w:val="32"/>
        </w:rPr>
        <w:t>概况</w:t>
      </w:r>
    </w:p>
    <w:p>
      <w:pPr>
        <w:pStyle w:val="5"/>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5"/>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机构设置情况</w:t>
      </w:r>
    </w:p>
    <w:p>
      <w:pPr>
        <w:pStyle w:val="5"/>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5"/>
        <w:numPr>
          <w:ilvl w:val="0"/>
          <w:numId w:val="1"/>
        </w:numPr>
        <w:ind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三亚市育才光彩小学</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eastAsia="zh-CN"/>
        </w:rPr>
        <w:t>单位</w:t>
      </w:r>
      <w:r>
        <w:rPr>
          <w:rFonts w:hint="eastAsia" w:ascii="黑体" w:hAnsi="黑体" w:eastAsia="黑体"/>
          <w:color w:val="auto"/>
          <w:sz w:val="32"/>
          <w:szCs w:val="32"/>
        </w:rPr>
        <w:t>预算情况说明</w:t>
      </w:r>
    </w:p>
    <w:p>
      <w:pPr>
        <w:pStyle w:val="5"/>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5"/>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5"/>
        <w:numPr>
          <w:ilvl w:val="0"/>
          <w:numId w:val="4"/>
        </w:numPr>
        <w:ind w:firstLineChars="0"/>
        <w:jc w:val="center"/>
        <w:rPr>
          <w:rFonts w:hint="eastAsia" w:ascii="黑体" w:hAnsi="黑体" w:eastAsia="黑体" w:cs="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三亚市育才光彩小学</w:t>
      </w:r>
      <w:r>
        <w:rPr>
          <w:rFonts w:hint="eastAsia" w:ascii="黑体" w:hAnsi="黑体" w:eastAsia="黑体"/>
          <w:color w:val="auto"/>
          <w:sz w:val="32"/>
          <w:szCs w:val="32"/>
        </w:rPr>
        <w:t>概况</w:t>
      </w:r>
    </w:p>
    <w:p>
      <w:pPr>
        <w:jc w:val="left"/>
        <w:rPr>
          <w:rFonts w:hint="eastAsia" w:ascii="黑体" w:hAnsi="黑体" w:eastAsia="黑体" w:cs="黑体"/>
          <w:color w:val="auto"/>
          <w:sz w:val="32"/>
          <w:szCs w:val="32"/>
        </w:rPr>
      </w:pPr>
    </w:p>
    <w:p>
      <w:pPr>
        <w:pStyle w:val="5"/>
        <w:numPr>
          <w:ilvl w:val="0"/>
          <w:numId w:val="5"/>
        </w:numPr>
        <w:ind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rPr>
        <w:t>主要职能</w:t>
      </w:r>
    </w:p>
    <w:p>
      <w:pPr>
        <w:pStyle w:val="5"/>
        <w:numPr>
          <w:ilvl w:val="0"/>
          <w:numId w:val="0"/>
        </w:numPr>
        <w:ind w:left="0" w:firstLine="640" w:firstLineChars="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实施小学义务教育，促进基础教育发展。</w:t>
      </w:r>
    </w:p>
    <w:p>
      <w:pPr>
        <w:pStyle w:val="5"/>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三亚市育才光彩小学设4个内设机构，事业编制9名，设校长1名，部门主任3名。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纳入三亚市育才生态区管理委员会部门2022年部门预算编制范围的预算单位为三亚市育才光彩小学。</w:t>
      </w:r>
    </w:p>
    <w:p>
      <w:pPr>
        <w:pStyle w:val="5"/>
        <w:numPr>
          <w:ilvl w:val="0"/>
          <w:numId w:val="0"/>
        </w:numPr>
        <w:ind w:left="0" w:firstLine="640" w:firstLineChars="0"/>
        <w:jc w:val="both"/>
        <w:rPr>
          <w:rFonts w:hint="eastAsia" w:ascii="仿宋" w:hAnsi="仿宋" w:eastAsia="仿宋" w:cs="仿宋"/>
          <w:color w:val="auto"/>
          <w:sz w:val="32"/>
          <w:szCs w:val="32"/>
          <w:lang w:val="en-US" w:eastAsia="zh-CN"/>
        </w:rPr>
      </w:pPr>
    </w:p>
    <w:p>
      <w:pPr>
        <w:pStyle w:val="5"/>
        <w:numPr>
          <w:ilvl w:val="0"/>
          <w:numId w:val="0"/>
        </w:numPr>
        <w:ind w:left="0" w:firstLine="640" w:firstLineChars="0"/>
        <w:jc w:val="both"/>
        <w:rPr>
          <w:rFonts w:hint="eastAsia" w:ascii="仿宋" w:hAnsi="仿宋" w:eastAsia="仿宋" w:cs="仿宋"/>
          <w:color w:val="auto"/>
          <w:sz w:val="32"/>
          <w:szCs w:val="32"/>
          <w:lang w:val="en-US" w:eastAsia="zh-CN"/>
        </w:rPr>
      </w:pP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年单位预算表</w:t>
      </w:r>
    </w:p>
    <w:p>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outlineLvl w:val="9"/>
        <w:rPr>
          <w:rFonts w:ascii="黑体" w:hAnsi="黑体" w:eastAsia="黑体"/>
          <w:color w:val="auto"/>
          <w:sz w:val="32"/>
          <w:szCs w:val="32"/>
        </w:rPr>
      </w:pPr>
      <w:r>
        <w:rPr>
          <w:rFonts w:hint="eastAsia" w:ascii="仿宋" w:hAnsi="仿宋" w:eastAsia="仿宋"/>
          <w:bCs/>
          <w:sz w:val="32"/>
          <w:szCs w:val="32"/>
        </w:rPr>
        <w:t>此表详见附件</w:t>
      </w:r>
      <w:r>
        <w:rPr>
          <w:rFonts w:hint="eastAsia" w:ascii="仿宋" w:hAnsi="仿宋" w:eastAsia="仿宋"/>
          <w:bCs/>
          <w:sz w:val="32"/>
          <w:szCs w:val="32"/>
          <w:lang w:val="en-US" w:eastAsia="zh-CN"/>
        </w:rPr>
        <w:t>1</w:t>
      </w:r>
    </w:p>
    <w:p>
      <w:pPr>
        <w:ind w:firstLine="480" w:firstLineChars="150"/>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年单位预算情况说明</w:t>
      </w:r>
    </w:p>
    <w:p>
      <w:pPr>
        <w:jc w:val="center"/>
        <w:rPr>
          <w:rFonts w:ascii="黑体" w:hAnsi="黑体" w:eastAsia="黑体"/>
          <w:color w:val="auto"/>
          <w:sz w:val="32"/>
          <w:szCs w:val="32"/>
        </w:rPr>
      </w:pPr>
    </w:p>
    <w:p>
      <w:pPr>
        <w:ind w:firstLine="640" w:firstLineChars="200"/>
        <w:jc w:val="left"/>
        <w:rPr>
          <w:rFonts w:hint="eastAsia" w:ascii="黑体" w:hAnsi="黑体" w:eastAsia="黑体"/>
          <w:color w:val="auto"/>
          <w:sz w:val="32"/>
          <w:szCs w:val="32"/>
        </w:rPr>
      </w:pPr>
    </w:p>
    <w:p>
      <w:pPr>
        <w:ind w:firstLine="640" w:firstLineChars="200"/>
        <w:jc w:val="left"/>
        <w:rPr>
          <w:rFonts w:hint="eastAsia" w:ascii="黑体" w:hAnsi="黑体" w:eastAsia="黑体"/>
          <w:color w:val="auto"/>
          <w:sz w:val="32"/>
          <w:szCs w:val="32"/>
        </w:rPr>
      </w:pPr>
    </w:p>
    <w:p>
      <w:pPr>
        <w:ind w:firstLine="640" w:firstLineChars="200"/>
        <w:jc w:val="left"/>
        <w:rPr>
          <w:rFonts w:hint="eastAsia"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三亚市育才光彩小学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color w:val="auto"/>
          <w:sz w:val="32"/>
          <w:szCs w:val="32"/>
        </w:rPr>
        <w:t>312.23</w:t>
      </w:r>
      <w:r>
        <w:rPr>
          <w:rFonts w:hint="eastAsia" w:ascii="仿宋_GB2312" w:hAnsi="黑体" w:eastAsia="仿宋_GB2312"/>
          <w:sz w:val="32"/>
          <w:szCs w:val="32"/>
        </w:rPr>
        <w:t>万元。其中，收入总计</w:t>
      </w:r>
      <w:r>
        <w:rPr>
          <w:rFonts w:hint="eastAsia" w:ascii="仿宋_GB2312" w:hAnsi="黑体" w:eastAsia="仿宋_GB2312" w:cs="仿宋_GB2312"/>
          <w:color w:val="auto"/>
          <w:sz w:val="32"/>
          <w:szCs w:val="32"/>
        </w:rPr>
        <w:t>312.23</w:t>
      </w:r>
      <w:r>
        <w:rPr>
          <w:rFonts w:hint="eastAsia" w:ascii="仿宋_GB2312" w:hAnsi="黑体" w:eastAsia="仿宋_GB2312"/>
          <w:sz w:val="32"/>
          <w:szCs w:val="32"/>
        </w:rPr>
        <w:t>万元，包括一般公共预算本年收入</w:t>
      </w:r>
      <w:r>
        <w:rPr>
          <w:rFonts w:hint="eastAsia" w:ascii="仿宋_GB2312" w:hAnsi="黑体" w:eastAsia="仿宋_GB2312" w:cs="仿宋_GB2312"/>
          <w:color w:val="auto"/>
          <w:sz w:val="32"/>
          <w:szCs w:val="32"/>
        </w:rPr>
        <w:t>312.23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color w:val="auto"/>
          <w:sz w:val="32"/>
          <w:szCs w:val="32"/>
        </w:rPr>
        <w:t>312.23</w:t>
      </w:r>
      <w:r>
        <w:rPr>
          <w:rFonts w:hint="eastAsia" w:ascii="仿宋_GB2312" w:hAnsi="黑体" w:eastAsia="仿宋_GB2312"/>
          <w:sz w:val="32"/>
          <w:szCs w:val="32"/>
        </w:rPr>
        <w:t>万元，包括教育支出</w:t>
      </w:r>
      <w:r>
        <w:rPr>
          <w:rFonts w:hint="eastAsia" w:ascii="仿宋_GB2312" w:hAnsi="黑体" w:eastAsia="仿宋_GB2312" w:cs="仿宋_GB2312"/>
          <w:color w:val="auto"/>
          <w:sz w:val="32"/>
          <w:szCs w:val="32"/>
        </w:rPr>
        <w:t>224.72</w:t>
      </w:r>
      <w:r>
        <w:rPr>
          <w:rFonts w:hint="eastAsia" w:ascii="仿宋_GB2312" w:hAnsi="黑体" w:eastAsia="仿宋_GB2312"/>
          <w:sz w:val="32"/>
          <w:szCs w:val="32"/>
        </w:rPr>
        <w:t>万元、社会保障和就业支出</w:t>
      </w:r>
      <w:r>
        <w:rPr>
          <w:rFonts w:hint="eastAsia" w:ascii="仿宋_GB2312" w:hAnsi="黑体" w:eastAsia="仿宋_GB2312" w:cs="仿宋_GB2312"/>
          <w:color w:val="auto"/>
          <w:sz w:val="32"/>
          <w:szCs w:val="32"/>
        </w:rPr>
        <w:t>18.46</w:t>
      </w:r>
      <w:r>
        <w:rPr>
          <w:rFonts w:hint="eastAsia" w:ascii="仿宋_GB2312" w:hAnsi="黑体" w:eastAsia="仿宋_GB2312"/>
          <w:sz w:val="32"/>
          <w:szCs w:val="32"/>
        </w:rPr>
        <w:t>万元、卫生健康支出</w:t>
      </w:r>
      <w:r>
        <w:rPr>
          <w:rFonts w:hint="eastAsia" w:ascii="仿宋_GB2312" w:hAnsi="黑体" w:eastAsia="仿宋_GB2312" w:cs="仿宋_GB2312"/>
          <w:color w:val="auto"/>
          <w:sz w:val="32"/>
          <w:szCs w:val="32"/>
        </w:rPr>
        <w:t>54.74</w:t>
      </w:r>
      <w:r>
        <w:rPr>
          <w:rFonts w:hint="eastAsia" w:ascii="仿宋_GB2312" w:hAnsi="黑体" w:eastAsia="仿宋_GB2312"/>
          <w:sz w:val="32"/>
          <w:szCs w:val="32"/>
        </w:rPr>
        <w:t>万元、住房保障支出</w:t>
      </w:r>
      <w:r>
        <w:rPr>
          <w:rFonts w:hint="eastAsia" w:ascii="仿宋_GB2312" w:hAnsi="黑体" w:eastAsia="仿宋_GB2312"/>
          <w:color w:val="auto"/>
          <w:sz w:val="32"/>
          <w:szCs w:val="32"/>
        </w:rPr>
        <w:t>14.32</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三亚市育才光彩小学</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312.23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54.11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在人员薪资增长，基本工资、绩效工资及津贴补贴等预算也增加指标。</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eastAsia="zh-CN"/>
        </w:rPr>
        <w:t>教育支出</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224.72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71.97</w:t>
      </w:r>
      <w:r>
        <w:rPr>
          <w:rFonts w:hint="eastAsia" w:ascii="仿宋_GB2312" w:hAnsi="黑体" w:eastAsia="仿宋_GB2312"/>
          <w:color w:val="auto"/>
          <w:sz w:val="32"/>
          <w:szCs w:val="32"/>
        </w:rPr>
        <w:t>%；社会保障和就业</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18.46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5.91</w:t>
      </w:r>
      <w:r>
        <w:rPr>
          <w:rFonts w:hint="eastAsia" w:ascii="仿宋_GB2312" w:hAnsi="黑体" w:eastAsia="仿宋_GB2312"/>
          <w:color w:val="auto"/>
          <w:sz w:val="32"/>
          <w:szCs w:val="32"/>
        </w:rPr>
        <w:t>%；卫生健康</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54.74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17.53</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14.32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4.59</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1.教育（类）普通教育（款）小学教育（项）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224.72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28.62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工资福利支出增加了预算。</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2.社会保障和就业</w:t>
      </w:r>
      <w:r>
        <w:rPr>
          <w:rFonts w:hint="eastAsia" w:ascii="仿宋_GB2312" w:hAnsi="黑体" w:eastAsia="仿宋_GB2312" w:cs="仿宋_GB2312"/>
          <w:color w:val="auto"/>
          <w:sz w:val="32"/>
          <w:szCs w:val="32"/>
        </w:rPr>
        <w:t>（类）行政事业单位养老（款）机关事业单位基本养老保险缴费（项）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18.46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0.86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养老保险基数逐年增加。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.卫生健康（类）行政事业单位医疗（款）事业单位医疗（项）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9.81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0.46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医疗保险基数逐年增加。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rPr>
        <w:t>卫生健康（类）行政事业单位医疗（款）公务员医疗补助（项）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44.93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23.54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上年公补指标严重不足，因此本年度适当增加预算指标。</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rPr>
        <w:t>住房保障（类）住房改革（款）住房公积金（项）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14.32</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0.65</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总薪资提高住房公积金基数也相应提高。</w:t>
      </w:r>
    </w:p>
    <w:p>
      <w:pPr>
        <w:ind w:firstLine="640"/>
        <w:rPr>
          <w:rFonts w:ascii="黑体" w:hAnsi="黑体" w:eastAsia="黑体"/>
          <w:color w:val="auto"/>
          <w:sz w:val="32"/>
          <w:szCs w:val="32"/>
        </w:rPr>
      </w:pPr>
      <w:r>
        <w:rPr>
          <w:rFonts w:hint="eastAsia" w:ascii="黑体" w:hAnsi="黑体" w:eastAsia="黑体"/>
          <w:color w:val="auto"/>
          <w:sz w:val="32"/>
          <w:szCs w:val="32"/>
        </w:rPr>
        <w:t>三、</w:t>
      </w:r>
      <w:r>
        <w:rPr>
          <w:rFonts w:hint="eastAsia" w:ascii="黑体" w:hAnsi="黑体" w:eastAsia="黑体" w:cs="黑体"/>
          <w:color w:val="auto"/>
          <w:sz w:val="32"/>
          <w:szCs w:val="32"/>
        </w:rPr>
        <w:t>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三亚市育才光彩小学</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299.23</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282.71</w:t>
      </w:r>
      <w:r>
        <w:rPr>
          <w:rFonts w:hint="eastAsia" w:ascii="仿宋_GB2312" w:hAnsi="黑体" w:eastAsia="仿宋_GB2312"/>
          <w:color w:val="auto"/>
          <w:sz w:val="32"/>
          <w:szCs w:val="32"/>
        </w:rPr>
        <w:t>万元，主要包括：基本工资、津贴补贴、奖金、社会保障缴费、住房公积金</w:t>
      </w:r>
      <w:r>
        <w:rPr>
          <w:rFonts w:hint="eastAsia" w:ascii="仿宋_GB2312" w:hAnsi="黑体" w:eastAsia="仿宋_GB2312"/>
          <w:color w:val="auto"/>
          <w:sz w:val="32"/>
          <w:szCs w:val="32"/>
          <w:lang w:eastAsia="zh-CN"/>
        </w:rPr>
        <w:t>、邮电费、奖励金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16.52</w:t>
      </w:r>
      <w:r>
        <w:rPr>
          <w:rFonts w:hint="eastAsia" w:ascii="仿宋_GB2312" w:hAnsi="黑体" w:eastAsia="仿宋_GB2312"/>
          <w:color w:val="auto"/>
          <w:sz w:val="32"/>
          <w:szCs w:val="32"/>
        </w:rPr>
        <w:t>万元，主要包括：办公费</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、工会经费、福利费、其他商品和服务支出</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（一）三亚市育才</w:t>
      </w:r>
      <w:r>
        <w:rPr>
          <w:rFonts w:hint="eastAsia" w:ascii="仿宋_GB2312" w:hAnsi="黑体" w:eastAsia="仿宋_GB2312"/>
          <w:color w:val="auto"/>
          <w:sz w:val="32"/>
          <w:szCs w:val="32"/>
          <w:lang w:eastAsia="zh-CN"/>
        </w:rPr>
        <w:t>光彩</w:t>
      </w:r>
      <w:r>
        <w:rPr>
          <w:rFonts w:hint="eastAsia" w:ascii="仿宋_GB2312" w:hAnsi="黑体" w:eastAsia="仿宋_GB2312"/>
          <w:color w:val="auto"/>
          <w:sz w:val="32"/>
          <w:szCs w:val="32"/>
        </w:rPr>
        <w:t>小学2022年一般公共预算“三公”经费预算数为0万元，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（二）三亚市育才</w:t>
      </w:r>
      <w:r>
        <w:rPr>
          <w:rFonts w:hint="eastAsia" w:ascii="仿宋_GB2312" w:hAnsi="黑体" w:eastAsia="仿宋_GB2312"/>
          <w:color w:val="auto"/>
          <w:sz w:val="32"/>
          <w:szCs w:val="32"/>
          <w:lang w:eastAsia="zh-CN"/>
        </w:rPr>
        <w:t>光彩</w:t>
      </w:r>
      <w:r>
        <w:rPr>
          <w:rFonts w:hint="eastAsia" w:ascii="仿宋_GB2312" w:hAnsi="黑体" w:eastAsia="仿宋_GB2312"/>
          <w:color w:val="auto"/>
          <w:sz w:val="32"/>
          <w:szCs w:val="32"/>
        </w:rPr>
        <w:t>小学2022年政府性基金预算“三公”经费预算数为0万，</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numPr>
          <w:ilvl w:val="0"/>
          <w:numId w:val="6"/>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（一）政府性基金预算当年规模变化情况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三亚市育才</w:t>
      </w:r>
      <w:r>
        <w:rPr>
          <w:rFonts w:hint="eastAsia" w:ascii="仿宋_GB2312" w:hAnsi="黑体" w:eastAsia="仿宋_GB2312" w:cs="仿宋_GB2312"/>
          <w:color w:val="auto"/>
          <w:sz w:val="32"/>
          <w:szCs w:val="32"/>
          <w:lang w:eastAsia="zh-CN"/>
        </w:rPr>
        <w:t>光彩</w:t>
      </w:r>
      <w:r>
        <w:rPr>
          <w:rFonts w:hint="eastAsia" w:ascii="仿宋_GB2312" w:hAnsi="黑体" w:eastAsia="仿宋_GB2312" w:cs="仿宋_GB2312"/>
          <w:color w:val="auto"/>
          <w:sz w:val="32"/>
          <w:szCs w:val="32"/>
        </w:rPr>
        <w:t>小学2022年政府性基金预算当年拨款0万元，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（二）政府性基金预算当年拨款结构情况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（三）政府性基金预算当年拨款具体使用情况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三亚市育才光彩小学</w:t>
      </w:r>
      <w:r>
        <w:rPr>
          <w:rFonts w:hint="eastAsia" w:ascii="仿宋_GB2312" w:hAnsi="黑体" w:eastAsia="仿宋_GB2312" w:cs="仿宋_GB2312"/>
          <w:color w:val="auto"/>
          <w:sz w:val="32"/>
          <w:szCs w:val="32"/>
        </w:rPr>
        <w:t>所有收入和支出均纳入</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预算管理。收入</w:t>
      </w:r>
      <w:r>
        <w:rPr>
          <w:rFonts w:hint="eastAsia" w:ascii="仿宋_GB2312" w:hAnsi="黑体" w:eastAsia="仿宋_GB2312" w:cs="仿宋_GB2312"/>
          <w:color w:val="auto"/>
          <w:sz w:val="32"/>
          <w:szCs w:val="32"/>
          <w:lang w:eastAsia="zh-CN"/>
        </w:rPr>
        <w:t>为</w:t>
      </w:r>
      <w:r>
        <w:rPr>
          <w:rFonts w:hint="eastAsia" w:ascii="仿宋_GB2312" w:hAnsi="黑体" w:eastAsia="仿宋_GB2312" w:cs="仿宋_GB2312"/>
          <w:color w:val="auto"/>
          <w:sz w:val="32"/>
          <w:szCs w:val="32"/>
        </w:rPr>
        <w:t>：一般公共预算收入</w:t>
      </w:r>
      <w:r>
        <w:rPr>
          <w:rFonts w:hint="eastAsia" w:ascii="仿宋_GB2312" w:hAnsi="黑体" w:eastAsia="仿宋_GB2312" w:cs="仿宋_GB2312"/>
          <w:color w:val="auto"/>
          <w:sz w:val="32"/>
          <w:szCs w:val="32"/>
          <w:lang w:eastAsia="zh-CN"/>
        </w:rPr>
        <w:t>；</w:t>
      </w:r>
      <w:r>
        <w:rPr>
          <w:rFonts w:hint="eastAsia" w:ascii="仿宋_GB2312" w:hAnsi="黑体" w:eastAsia="仿宋_GB2312"/>
          <w:color w:val="auto"/>
          <w:sz w:val="32"/>
          <w:szCs w:val="32"/>
        </w:rPr>
        <w:t>支出包括：教育支出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社会保障和就业支出、卫生健康支出</w:t>
      </w:r>
      <w:r>
        <w:rPr>
          <w:rFonts w:hint="eastAsia" w:ascii="仿宋_GB2312" w:hAnsi="黑体" w:eastAsia="仿宋_GB2312"/>
          <w:color w:val="auto"/>
          <w:sz w:val="32"/>
          <w:szCs w:val="32"/>
          <w:lang w:eastAsia="zh-CN"/>
        </w:rPr>
        <w:t>、住房保障支出。三亚市育才光彩小学</w:t>
      </w:r>
      <w:r>
        <w:rPr>
          <w:rFonts w:hint="eastAsia" w:ascii="仿宋_GB2312" w:hAnsi="黑体" w:eastAsia="仿宋_GB2312"/>
          <w:color w:val="auto"/>
          <w:sz w:val="32"/>
          <w:szCs w:val="32"/>
          <w:lang w:val="en-US" w:eastAsia="zh-CN"/>
        </w:rPr>
        <w:t>2021</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312.23</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三亚市育才光彩小学</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312.23</w:t>
      </w:r>
      <w:r>
        <w:rPr>
          <w:rFonts w:hint="eastAsia" w:ascii="仿宋_GB2312" w:hAnsi="黑体" w:eastAsia="仿宋_GB2312"/>
          <w:color w:val="auto"/>
          <w:sz w:val="32"/>
          <w:szCs w:val="32"/>
        </w:rPr>
        <w:t>万元，经费拨款收入</w:t>
      </w:r>
      <w:r>
        <w:rPr>
          <w:rFonts w:hint="eastAsia" w:ascii="仿宋_GB2312" w:hAnsi="黑体" w:eastAsia="仿宋_GB2312" w:cs="仿宋_GB2312"/>
          <w:color w:val="auto"/>
          <w:sz w:val="32"/>
          <w:szCs w:val="32"/>
          <w:lang w:val="en-US" w:eastAsia="zh-CN"/>
        </w:rPr>
        <w:t>312.23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 xml:space="preserve"> 。</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54.11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在人员薪资增长，基本工资、绩效工资及津贴补贴等逐年增加，预算也随着增加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三亚市育才光彩小学</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黑体" w:hAnsi="黑体" w:eastAsia="黑体"/>
          <w:color w:val="auto"/>
          <w:sz w:val="32"/>
          <w:szCs w:val="32"/>
        </w:rPr>
      </w:pPr>
      <w:r>
        <w:rPr>
          <w:rFonts w:hint="eastAsia" w:ascii="仿宋_GB2312" w:hAnsi="黑体" w:eastAsia="仿宋_GB2312"/>
          <w:color w:val="auto"/>
          <w:sz w:val="32"/>
          <w:szCs w:val="32"/>
          <w:lang w:eastAsia="zh-CN"/>
        </w:rPr>
        <w:t>三亚市育才光彩小学</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312.23</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299.23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95.84</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4.16</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54.11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在人员薪资增长，基本工资、绩效工资及津贴补贴等逐年增加，预算也随着增加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三亚市育才光彩小学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三亚市育才光彩小学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三亚市育才光彩小学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960" w:firstLineChars="300"/>
        <w:jc w:val="left"/>
        <w:rPr>
          <w:rFonts w:hint="default" w:ascii="仿宋_GB2312" w:hAnsi="宋体" w:eastAsia="仿宋_GB2312" w:cs="宋体"/>
          <w:color w:val="auto"/>
          <w:kern w:val="0"/>
          <w:sz w:val="32"/>
          <w:szCs w:val="30"/>
          <w:lang w:val="en-US"/>
        </w:rPr>
      </w:pPr>
      <w:r>
        <w:rPr>
          <w:rFonts w:hint="eastAsia" w:ascii="仿宋_GB2312" w:hAnsi="黑体" w:eastAsia="仿宋_GB2312" w:cs="仿宋_GB2312"/>
          <w:color w:val="auto"/>
          <w:sz w:val="32"/>
          <w:szCs w:val="32"/>
          <w:lang w:eastAsia="zh-CN"/>
        </w:rPr>
        <w:t>2022年</w:t>
      </w:r>
      <w:r>
        <w:rPr>
          <w:rFonts w:hint="eastAsia" w:ascii="仿宋_GB2312" w:hAnsi="黑体" w:eastAsia="仿宋_GB2312"/>
          <w:color w:val="auto"/>
          <w:sz w:val="32"/>
          <w:szCs w:val="32"/>
          <w:lang w:eastAsia="zh-CN"/>
        </w:rPr>
        <w:t>三亚市育才光彩小学有</w:t>
      </w:r>
      <w:r>
        <w:rPr>
          <w:rFonts w:hint="eastAsia" w:ascii="仿宋_GB2312" w:hAnsi="黑体" w:eastAsia="仿宋_GB2312"/>
          <w:color w:val="auto"/>
          <w:sz w:val="32"/>
          <w:szCs w:val="32"/>
          <w:lang w:val="en-US" w:eastAsia="zh-CN"/>
        </w:rPr>
        <w:t>10个项目实施绩效管理，涉及一般公共预算资金312.24万元。</w:t>
      </w: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4B40F5E"/>
    <w:rsid w:val="0C107D4F"/>
    <w:rsid w:val="0F6232A0"/>
    <w:rsid w:val="1B334A8C"/>
    <w:rsid w:val="202C4403"/>
    <w:rsid w:val="22AC03AB"/>
    <w:rsid w:val="3623334B"/>
    <w:rsid w:val="38517C29"/>
    <w:rsid w:val="3AA96C31"/>
    <w:rsid w:val="3B8F71E1"/>
    <w:rsid w:val="3CE576FD"/>
    <w:rsid w:val="3FDEFBBB"/>
    <w:rsid w:val="46080CF1"/>
    <w:rsid w:val="471515E2"/>
    <w:rsid w:val="4B68FA81"/>
    <w:rsid w:val="53FB75B6"/>
    <w:rsid w:val="56FDD219"/>
    <w:rsid w:val="575E145E"/>
    <w:rsid w:val="57DE692F"/>
    <w:rsid w:val="58610C4D"/>
    <w:rsid w:val="59C47B4D"/>
    <w:rsid w:val="5B200D3A"/>
    <w:rsid w:val="5C190C25"/>
    <w:rsid w:val="5F7F3342"/>
    <w:rsid w:val="60D728C6"/>
    <w:rsid w:val="68F55CD2"/>
    <w:rsid w:val="69985270"/>
    <w:rsid w:val="6F97A78E"/>
    <w:rsid w:val="77FA2EDC"/>
    <w:rsid w:val="7CA07DC0"/>
    <w:rsid w:val="7D9B44AC"/>
    <w:rsid w:val="7E344DC2"/>
    <w:rsid w:val="88F65022"/>
    <w:rsid w:val="BEFF0357"/>
    <w:rsid w:val="C6EFE706"/>
    <w:rsid w:val="DEBCFA36"/>
    <w:rsid w:val="EFFDFB6F"/>
    <w:rsid w:val="F777FD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2704</Words>
  <Characters>2998</Characters>
  <Lines>0</Lines>
  <Paragraphs>0</Paragraphs>
  <TotalTime>0</TotalTime>
  <ScaleCrop>false</ScaleCrop>
  <LinksUpToDate>false</LinksUpToDate>
  <CharactersWithSpaces>3023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user</cp:lastModifiedBy>
  <dcterms:modified xsi:type="dcterms:W3CDTF">2022-02-21T09:13:45Z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4C32CA5CEEB740B88270453D76D2F961</vt:lpwstr>
  </property>
</Properties>
</file>