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48"/>
          <w:szCs w:val="48"/>
          <w:lang w:val="en-US" w:eastAsia="zh-CN"/>
        </w:rPr>
        <w:t>2022</w:t>
      </w:r>
      <w:r>
        <w:rPr>
          <w:rFonts w:hint="eastAsia"/>
          <w:sz w:val="48"/>
          <w:szCs w:val="48"/>
        </w:rPr>
        <w:t>年</w:t>
      </w:r>
      <w:r>
        <w:rPr>
          <w:rFonts w:hint="eastAsia"/>
          <w:sz w:val="48"/>
          <w:szCs w:val="48"/>
          <w:lang w:eastAsia="zh-CN"/>
        </w:rPr>
        <w:t>三亚市医疗保障局</w:t>
      </w:r>
      <w:r>
        <w:rPr>
          <w:rFonts w:hint="eastAsia"/>
          <w:sz w:val="48"/>
          <w:szCs w:val="48"/>
        </w:rPr>
        <w:t>（</w:t>
      </w:r>
      <w:r>
        <w:rPr>
          <w:rFonts w:hint="eastAsia"/>
          <w:sz w:val="48"/>
          <w:szCs w:val="48"/>
          <w:lang w:eastAsia="zh-CN"/>
        </w:rPr>
        <w:t>部门</w:t>
      </w:r>
      <w:r>
        <w:rPr>
          <w:rFonts w:hint="eastAsia"/>
          <w:sz w:val="48"/>
          <w:szCs w:val="48"/>
        </w:rPr>
        <w:t>）预算</w:t>
      </w:r>
    </w:p>
    <w:p>
      <w:pPr>
        <w:ind w:firstLine="1680"/>
        <w:jc w:val="center"/>
        <w:rPr>
          <w:sz w:val="84"/>
          <w:szCs w:val="84"/>
        </w:rPr>
      </w:pP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eastAsia="zh-CN"/>
        </w:rPr>
      </w:pPr>
    </w:p>
    <w:p>
      <w:pPr>
        <w:jc w:val="left"/>
        <w:rPr>
          <w:rFonts w:hint="eastAsia" w:ascii="黑体" w:hAnsi="黑体" w:eastAsia="黑体"/>
          <w:sz w:val="32"/>
          <w:szCs w:val="32"/>
          <w:lang w:eastAsia="zh-CN"/>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黑体" w:eastAsia="仿宋_GB2312" w:cs="仿宋_GB2312"/>
          <w:sz w:val="32"/>
          <w:szCs w:val="32"/>
          <w:lang w:eastAsia="zh-CN"/>
        </w:rPr>
        <w:t>贯彻落实党和国家、省有关医疗保障工作方针政策、法律法规，执行市委、市政府决策部署和中国（海南）自由贸易试验区、中国特色自由贸易港政策措施。</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lang w:eastAsia="zh-CN"/>
        </w:rPr>
        <w:t>组织实施全市医疗保障工作政策规定、规章制度和发展战略，研究推进医疗保障改革，研究提出中国（海南）自由贸易试验区、中国特色自由贸易港医疗保障工作方面的意见和建议。</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负责全市医疗保障基金监管工作。组织实施医疗保障基金监督管理办法，建立健全医疗保障基金安全防控机制。监督管理纳入医疗保障范围内的医疗服务行为和医疗费用，依法查处全市医疗保障领域违法违规行为。开展医疗保障信用评价和信息披露工作。</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负责落实省级统筹的医疗保障待遇政策，执行城乡医疗保障待遇标准，统筹推进多层次医疗保障体系建设。负责长期医疗保险制度改革、城乡居民医疗救助工作。负责乡村振兴医疗保障工作。</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负责医保基金支付方式改革，推进医联体建设。</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lang w:eastAsia="zh-CN"/>
        </w:rPr>
        <w:t>负责执行城乡统一的药品、医用耗材、医疗服务项目、医疗服务设施等医保目录和支付标准，建立动态调整机制。</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lang w:eastAsia="zh-CN"/>
        </w:rPr>
        <w:t>负责落实药品、医用耗材、医疗服务项目、医疗服务设施收费政策，建立医保基金支付的医药服务价格合理确定和动态调整机制，推动建立市场主导的社会医疗服务价格形成机制，开展价格信息监测和信息发布工作。负责落实药品、医用耗材的招标采购政策并组织实施。</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lang w:eastAsia="zh-CN"/>
        </w:rPr>
        <w:t>负责指导基本医疗保险定点医疗机构认定工作，指导医保经办机构签订、实施定点医疗机构服务协议。负责定点医疗机构医疗服务质量考核工作。</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lang w:eastAsia="zh-CN"/>
        </w:rPr>
        <w:t>负责指导全市医疗保障经办管理、公共服务体系和信息化建设。贯彻执行异地就医管理和费用结算政策，指导开展医疗保障关系转移接续工作。建立与海南自由贸易试验区（自由贸易港）和国际旅游岛建设相适应的人才医疗保障机制。组织开展医疗保障领域对外交流合作。</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lang w:eastAsia="zh-CN"/>
        </w:rPr>
        <w:t>负责落实城乡居民基本医疗保险、大病保险制度，建立健全覆盖全市、城乡统筹的多层次医疗保障体系，推进全市医疗、医保、医药“三医联动”改革和“四级协同、分级诊疗”的医联体创新发展。</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lang w:eastAsia="zh-CN"/>
        </w:rPr>
        <w:t>完成市委、市政府交办的其他工作。负责检查指导各区医疗保障工作。</w:t>
      </w:r>
    </w:p>
    <w:p>
      <w:pPr>
        <w:pStyle w:val="6"/>
        <w:numPr>
          <w:ilvl w:val="-1"/>
          <w:numId w:val="0"/>
        </w:numPr>
        <w:ind w:left="0" w:firstLine="640" w:firstLineChars="200"/>
        <w:jc w:val="left"/>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lang w:eastAsia="zh-CN"/>
        </w:rPr>
        <w:t>有关职责分工。加强与市卫生健康委员会、市市场监督管理局等部门在医疗、医保、医药方面的制度、政策衔接，建立沟通协商机制，协同推进“三医联动”改革和医联体创新发展</w:t>
      </w:r>
      <w:r>
        <w:rPr>
          <w:rFonts w:hint="eastAsia" w:ascii="仿宋_GB2312" w:hAnsi="黑体" w:eastAsia="仿宋_GB2312" w:cs="仿宋_GB2312"/>
          <w:sz w:val="32"/>
          <w:szCs w:val="32"/>
          <w:highlight w:val="none"/>
          <w:lang w:eastAsia="zh-CN"/>
        </w:rPr>
        <w:t>，提高医疗资源使用效率和医疗保障水平。</w:t>
      </w:r>
    </w:p>
    <w:p>
      <w:pPr>
        <w:pStyle w:val="6"/>
        <w:numPr>
          <w:ilvl w:val="0"/>
          <w:numId w:val="0"/>
        </w:numPr>
        <w:tabs>
          <w:tab w:val="left" w:pos="1026"/>
        </w:tabs>
        <w:ind w:left="0" w:leftChars="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cs="仿宋_GB2312"/>
          <w:color w:val="auto"/>
          <w:sz w:val="32"/>
          <w:szCs w:val="32"/>
          <w:highlight w:val="none"/>
          <w:lang w:val="en-US" w:eastAsia="zh-CN"/>
        </w:rPr>
        <w:t>三亚市医疗保障局下设办公室、基金监管科、</w:t>
      </w:r>
      <w:r>
        <w:rPr>
          <w:rFonts w:hint="eastAsia" w:ascii="仿宋_GB2312" w:hAnsi="黑体" w:eastAsia="仿宋_GB2312" w:cs="仿宋_GB2312"/>
          <w:color w:val="auto"/>
          <w:sz w:val="32"/>
          <w:szCs w:val="32"/>
          <w:highlight w:val="none"/>
          <w:lang w:val="en-US" w:eastAsia="zh-CN"/>
        </w:rPr>
        <w:t>医</w:t>
      </w:r>
      <w:r>
        <w:rPr>
          <w:rFonts w:hint="eastAsia" w:ascii="仿宋_GB2312" w:hAnsi="黑体" w:eastAsia="仿宋_GB2312" w:cs="仿宋_GB2312"/>
          <w:color w:val="auto"/>
          <w:sz w:val="32"/>
          <w:szCs w:val="32"/>
          <w:highlight w:val="none"/>
          <w:lang w:val="en-US" w:eastAsia="zh-CN"/>
        </w:rPr>
        <w:t>疗医药服务科、待遇保障科</w:t>
      </w:r>
      <w:r>
        <w:rPr>
          <w:rFonts w:hint="eastAsia" w:ascii="仿宋_GB2312" w:hAnsi="黑体" w:eastAsia="仿宋_GB2312" w:cs="仿宋_GB2312"/>
          <w:sz w:val="32"/>
          <w:szCs w:val="32"/>
          <w:highlight w:val="none"/>
          <w:lang w:val="en-US" w:eastAsia="zh-CN"/>
        </w:rPr>
        <w:t>以及不独立核算的下属事业单位三亚市医疗保障信息中心</w:t>
      </w:r>
      <w:r>
        <w:rPr>
          <w:rFonts w:hint="eastAsia" w:ascii="仿宋_GB2312" w:hAnsi="黑体" w:eastAsia="仿宋_GB2312" w:cs="仿宋_GB2312"/>
          <w:sz w:val="32"/>
          <w:szCs w:val="32"/>
          <w:highlight w:val="none"/>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line="560" w:lineRule="exact"/>
        <w:ind w:firstLine="640" w:firstLineChars="200"/>
        <w:jc w:val="left"/>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纳入</w:t>
      </w:r>
      <w:r>
        <w:rPr>
          <w:rFonts w:hint="eastAsia" w:ascii="仿宋_GB2312" w:hAnsi="黑体" w:eastAsia="仿宋_GB2312" w:cs="仿宋_GB2312"/>
          <w:sz w:val="32"/>
          <w:szCs w:val="32"/>
          <w:highlight w:val="none"/>
          <w:lang w:val="en-US" w:eastAsia="zh-CN"/>
        </w:rPr>
        <w:t>三亚市医疗保障局</w:t>
      </w:r>
      <w:r>
        <w:rPr>
          <w:rFonts w:ascii="仿宋_GB2312" w:hAnsi="黑体" w:eastAsia="仿宋_GB2312" w:cs="仿宋_GB2312"/>
          <w:sz w:val="32"/>
          <w:szCs w:val="32"/>
          <w:highlight w:val="none"/>
        </w:rPr>
        <w:t>20</w:t>
      </w:r>
      <w:r>
        <w:rPr>
          <w:rFonts w:hint="eastAsia" w:ascii="仿宋_GB2312" w:hAnsi="黑体" w:eastAsia="仿宋_GB2312" w:cs="仿宋_GB2312"/>
          <w:sz w:val="32"/>
          <w:szCs w:val="32"/>
          <w:highlight w:val="none"/>
          <w:lang w:val="en-US" w:eastAsia="zh-CN"/>
        </w:rPr>
        <w:t>22</w:t>
      </w:r>
      <w:r>
        <w:rPr>
          <w:rFonts w:hint="eastAsia" w:ascii="仿宋_GB2312" w:hAnsi="黑体" w:eastAsia="仿宋_GB2312" w:cs="仿宋_GB2312"/>
          <w:sz w:val="32"/>
          <w:szCs w:val="32"/>
          <w:highlight w:val="none"/>
        </w:rPr>
        <w:t>年部门预算编制范围的单位</w:t>
      </w:r>
      <w:r>
        <w:rPr>
          <w:rFonts w:hint="eastAsia" w:ascii="仿宋_GB2312" w:hAnsi="黑体" w:eastAsia="仿宋_GB2312" w:cs="仿宋_GB2312"/>
          <w:sz w:val="32"/>
          <w:szCs w:val="32"/>
          <w:highlight w:val="none"/>
          <w:lang w:val="en-US" w:eastAsia="zh-CN"/>
        </w:rPr>
        <w:t>为</w:t>
      </w:r>
      <w:r>
        <w:rPr>
          <w:rFonts w:hint="eastAsia" w:ascii="仿宋_GB2312" w:hAnsi="黑体" w:eastAsia="仿宋_GB2312" w:cs="仿宋_GB2312"/>
          <w:sz w:val="32"/>
          <w:szCs w:val="32"/>
          <w:highlight w:val="none"/>
        </w:rPr>
        <w:t>部门本级</w:t>
      </w:r>
      <w:r>
        <w:rPr>
          <w:rFonts w:hint="eastAsia" w:ascii="仿宋_GB2312" w:hAnsi="黑体" w:eastAsia="仿宋_GB2312" w:cs="仿宋_GB2312"/>
          <w:sz w:val="32"/>
          <w:szCs w:val="32"/>
          <w:highlight w:val="none"/>
          <w:lang w:val="en-US" w:eastAsia="zh-CN"/>
        </w:rPr>
        <w:t>三亚市医疗保障局以及不独立核算的下属事业单位三亚市医疗保障信息中心</w:t>
      </w:r>
      <w:r>
        <w:rPr>
          <w:rFonts w:hint="eastAsia" w:ascii="仿宋_GB2312" w:hAnsi="黑体" w:eastAsia="仿宋_GB2312" w:cs="仿宋_GB2312"/>
          <w:sz w:val="32"/>
          <w:szCs w:val="32"/>
          <w:highlight w:val="none"/>
        </w:rPr>
        <w:t>。</w:t>
      </w: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三亚市医疗保障局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三亚市医疗保障局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三亚市医疗保障局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三亚市医疗保障局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1484.03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1484.03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1428.06</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55.97</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1484.03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1484.03</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三亚市医疗保障局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rPr>
        <w:t>（</w:t>
      </w:r>
      <w:r>
        <w:rPr>
          <w:rFonts w:hint="eastAsia" w:ascii="楷体" w:hAnsi="楷体" w:eastAsia="楷体"/>
          <w:sz w:val="32"/>
          <w:szCs w:val="32"/>
          <w:highlight w:val="none"/>
        </w:rPr>
        <w:t>一）一般公共预算当年规模变化情况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1484.03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745.28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本年预算新增</w:t>
      </w:r>
      <w:r>
        <w:rPr>
          <w:rFonts w:hint="eastAsia" w:ascii="仿宋_GB2312" w:hAnsi="黑体" w:eastAsia="仿宋_GB2312"/>
          <w:sz w:val="32"/>
          <w:szCs w:val="32"/>
          <w:highlight w:val="none"/>
          <w:lang w:val="en-US" w:eastAsia="zh-CN"/>
        </w:rPr>
        <w:t>购买2022年全市</w:t>
      </w:r>
      <w:r>
        <w:rPr>
          <w:rFonts w:hint="eastAsia" w:ascii="仿宋_GB2312" w:hAnsi="黑体" w:eastAsia="仿宋_GB2312"/>
          <w:sz w:val="32"/>
          <w:szCs w:val="32"/>
          <w:highlight w:val="none"/>
          <w:lang w:eastAsia="zh-CN"/>
        </w:rPr>
        <w:t>高层次人才保险经费、医疗服务与保障能力提升经费以及</w:t>
      </w:r>
      <w:r>
        <w:rPr>
          <w:rFonts w:hint="eastAsia" w:ascii="仿宋_GB2312" w:hAnsi="黑体" w:eastAsia="仿宋_GB2312"/>
          <w:sz w:val="32"/>
          <w:szCs w:val="32"/>
          <w:highlight w:val="none"/>
          <w:lang w:val="en-US" w:eastAsia="zh-CN"/>
        </w:rPr>
        <w:t>DIP信息化项目建设经费。</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hint="eastAsia"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rPr>
        <w:t>社会保障和就业支出（类）支出</w:t>
      </w:r>
      <w:r>
        <w:rPr>
          <w:rFonts w:hint="eastAsia" w:ascii="仿宋_GB2312" w:hAnsi="黑体" w:eastAsia="仿宋_GB2312" w:cs="仿宋_GB2312"/>
          <w:sz w:val="32"/>
          <w:szCs w:val="32"/>
          <w:highlight w:val="none"/>
          <w:lang w:val="en-US" w:eastAsia="zh-CN"/>
        </w:rPr>
        <w:t>49.08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3.31</w:t>
      </w:r>
      <w:r>
        <w:rPr>
          <w:rFonts w:hint="eastAsia" w:ascii="仿宋_GB2312" w:hAnsi="黑体" w:eastAsia="仿宋_GB2312"/>
          <w:sz w:val="32"/>
          <w:szCs w:val="32"/>
          <w:highlight w:val="none"/>
        </w:rPr>
        <w:t>%；卫生健康支出（类）</w:t>
      </w:r>
      <w:r>
        <w:rPr>
          <w:rFonts w:hint="eastAsia" w:ascii="仿宋_GB2312" w:hAnsi="黑体" w:eastAsia="仿宋_GB2312" w:cs="仿宋_GB2312"/>
          <w:sz w:val="32"/>
          <w:szCs w:val="32"/>
          <w:highlight w:val="none"/>
        </w:rPr>
        <w:t>支出1400.35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94.36</w:t>
      </w:r>
      <w:r>
        <w:rPr>
          <w:rFonts w:hint="eastAsia" w:ascii="仿宋_GB2312" w:hAnsi="黑体" w:eastAsia="仿宋_GB2312"/>
          <w:sz w:val="32"/>
          <w:szCs w:val="32"/>
          <w:highlight w:val="none"/>
        </w:rPr>
        <w:t>%；住房保障支出（类）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34.6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2.33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1.社会保障和就业支出（类）行政事业单位养老支出（款）机关事业单位基本养老保险缴费支出（项）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41.28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2.88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新增两名军转干部年初预算经费。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社会保障和就业支出（类）行政事业单位养老支出（款）机关事业单位职业年金缴费支出（项）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7.8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本年一名退休干部预算经费。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卫生健康支出（类）行政事业单位医疗（款）行政单位医疗（项）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21.93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1.53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新增两名军转干部年初预算经费。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卫生健康支出（类）行政事业单位医疗（款）公务员医疗补助（项）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33.83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6.92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新增两名军转干部年初预算经费。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卫生健康支出（类）医疗保障管理事务（款）行政运行（项）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444.71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30.15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新增两名军转干部年初基本支出预算经费。</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卫生健康支出（类）医疗保障管理事务（款）一般行政管理事务（项）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212.1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5.9</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rPr>
        <w:t>主要</w:t>
      </w:r>
      <w:r>
        <w:rPr>
          <w:rFonts w:hint="eastAsia" w:ascii="仿宋_GB2312" w:hAnsi="黑体" w:eastAsia="仿宋_GB2312"/>
          <w:sz w:val="32"/>
          <w:szCs w:val="32"/>
          <w:highlight w:val="none"/>
          <w:lang w:eastAsia="zh-CN"/>
        </w:rPr>
        <w:t>是综合办公经费增加。</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卫生健康支出（类）医疗保障管理事务（款）信息化建设（项）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120.8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120.8万</w:t>
      </w:r>
      <w:r>
        <w:rPr>
          <w:rFonts w:hint="eastAsia" w:ascii="仿宋_GB2312" w:hAnsi="黑体" w:eastAsia="仿宋_GB2312"/>
          <w:sz w:val="32"/>
          <w:szCs w:val="32"/>
          <w:highlight w:val="none"/>
        </w:rPr>
        <w:t>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新增</w:t>
      </w:r>
      <w:r>
        <w:rPr>
          <w:rFonts w:hint="eastAsia" w:ascii="仿宋_GB2312" w:hAnsi="黑体" w:eastAsia="仿宋_GB2312"/>
          <w:sz w:val="32"/>
          <w:szCs w:val="32"/>
          <w:highlight w:val="none"/>
          <w:lang w:val="en-US" w:eastAsia="zh-CN"/>
        </w:rPr>
        <w:t>DIP信息化项目建设经费。</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卫生健康支出（类）医疗保障管理事务（款）医疗保障政策管理（项）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166.97</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166.97万</w:t>
      </w:r>
      <w:r>
        <w:rPr>
          <w:rFonts w:hint="eastAsia" w:ascii="仿宋_GB2312" w:hAnsi="黑体" w:eastAsia="仿宋_GB2312"/>
          <w:sz w:val="32"/>
          <w:szCs w:val="32"/>
          <w:highlight w:val="none"/>
        </w:rPr>
        <w:t>元，主要是</w:t>
      </w:r>
      <w:r>
        <w:rPr>
          <w:rFonts w:hint="eastAsia" w:ascii="仿宋_GB2312" w:hAnsi="黑体" w:eastAsia="仿宋_GB2312" w:cs="黑体"/>
          <w:sz w:val="32"/>
          <w:szCs w:val="32"/>
          <w:highlight w:val="none"/>
          <w:lang w:eastAsia="zh-CN"/>
        </w:rPr>
        <w:t>年初预算</w:t>
      </w:r>
      <w:r>
        <w:rPr>
          <w:rFonts w:hint="eastAsia" w:ascii="仿宋_GB2312" w:hAnsi="黑体" w:eastAsia="仿宋_GB2312"/>
          <w:sz w:val="32"/>
          <w:szCs w:val="32"/>
          <w:highlight w:val="none"/>
          <w:lang w:eastAsia="zh-CN"/>
        </w:rPr>
        <w:t>新增</w:t>
      </w:r>
      <w:r>
        <w:rPr>
          <w:rFonts w:hint="eastAsia" w:ascii="仿宋_GB2312" w:hAnsi="黑体" w:eastAsia="仿宋_GB2312" w:cs="黑体"/>
          <w:sz w:val="32"/>
          <w:szCs w:val="32"/>
          <w:highlight w:val="none"/>
        </w:rPr>
        <w:t>医疗服务与保障能力提升补助资金</w:t>
      </w:r>
      <w:r>
        <w:rPr>
          <w:rFonts w:hint="eastAsia" w:ascii="仿宋_GB2312" w:hAnsi="黑体" w:eastAsia="仿宋_GB2312" w:cs="黑体"/>
          <w:sz w:val="32"/>
          <w:szCs w:val="32"/>
          <w:highlight w:val="none"/>
          <w:lang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9</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卫生健康支出（类）医疗保障管理事务（款）其他医疗保障管理事务支出（项）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400万</w:t>
      </w:r>
      <w:r>
        <w:rPr>
          <w:rFonts w:hint="eastAsia" w:ascii="仿宋_GB2312" w:hAnsi="黑体" w:eastAsia="仿宋_GB2312"/>
          <w:sz w:val="32"/>
          <w:szCs w:val="32"/>
          <w:highlight w:val="none"/>
        </w:rPr>
        <w:t>元，主要是</w:t>
      </w:r>
      <w:r>
        <w:rPr>
          <w:rFonts w:hint="eastAsia" w:ascii="仿宋_GB2312" w:hAnsi="黑体" w:eastAsia="仿宋_GB2312"/>
          <w:sz w:val="32"/>
          <w:szCs w:val="32"/>
          <w:highlight w:val="none"/>
          <w:lang w:eastAsia="zh-CN"/>
        </w:rPr>
        <w:t>本年预算新增</w:t>
      </w:r>
      <w:r>
        <w:rPr>
          <w:rFonts w:hint="eastAsia" w:ascii="仿宋_GB2312" w:hAnsi="黑体" w:eastAsia="仿宋_GB2312"/>
          <w:sz w:val="32"/>
          <w:szCs w:val="32"/>
          <w:highlight w:val="none"/>
          <w:lang w:val="en-US" w:eastAsia="zh-CN"/>
        </w:rPr>
        <w:t>购买2022年全市</w:t>
      </w:r>
      <w:r>
        <w:rPr>
          <w:rFonts w:hint="eastAsia" w:ascii="仿宋_GB2312" w:hAnsi="黑体" w:eastAsia="仿宋_GB2312"/>
          <w:sz w:val="32"/>
          <w:szCs w:val="32"/>
          <w:highlight w:val="none"/>
          <w:lang w:eastAsia="zh-CN"/>
        </w:rPr>
        <w:t>高层次人才保险经费。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10</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住房保障支出（类）住房改革支出（款）住房公积金（项）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34.6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2.31万</w:t>
      </w:r>
      <w:r>
        <w:rPr>
          <w:rFonts w:hint="eastAsia" w:ascii="仿宋_GB2312" w:hAnsi="黑体" w:eastAsia="仿宋_GB2312"/>
          <w:sz w:val="32"/>
          <w:szCs w:val="32"/>
          <w:highlight w:val="none"/>
        </w:rPr>
        <w:t>元，主要是</w:t>
      </w:r>
      <w:r>
        <w:rPr>
          <w:rFonts w:hint="eastAsia" w:ascii="仿宋_GB2312" w:hAnsi="黑体" w:eastAsia="仿宋_GB2312"/>
          <w:sz w:val="32"/>
          <w:szCs w:val="32"/>
          <w:highlight w:val="none"/>
          <w:lang w:val="en-US" w:eastAsia="zh-CN"/>
        </w:rPr>
        <w:t>新增两名军转干部年初预算经费。</w:t>
      </w:r>
    </w:p>
    <w:p>
      <w:pPr>
        <w:ind w:firstLine="640"/>
        <w:rPr>
          <w:rFonts w:hint="eastAsia"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三亚市医疗保障局</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584.16</w:t>
      </w:r>
      <w:r>
        <w:rPr>
          <w:rFonts w:hint="eastAsia" w:ascii="仿宋_GB2312" w:hAnsi="黑体" w:eastAsia="仿宋_GB2312"/>
          <w:sz w:val="32"/>
          <w:szCs w:val="32"/>
          <w:highlight w:val="none"/>
        </w:rPr>
        <w:t>万元，其中：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539.93</w:t>
      </w:r>
      <w:r>
        <w:rPr>
          <w:rFonts w:hint="eastAsia" w:ascii="仿宋_GB2312" w:hAnsi="黑体" w:eastAsia="仿宋_GB2312"/>
          <w:sz w:val="32"/>
          <w:szCs w:val="32"/>
          <w:highlight w:val="none"/>
        </w:rPr>
        <w:t>万元，主要包括：基本工资、津贴补贴、奖金、</w:t>
      </w:r>
      <w:r>
        <w:rPr>
          <w:rFonts w:hint="eastAsia" w:ascii="仿宋_GB2312" w:hAnsi="黑体" w:eastAsia="仿宋_GB2312"/>
          <w:sz w:val="32"/>
          <w:szCs w:val="32"/>
          <w:highlight w:val="none"/>
          <w:lang w:eastAsia="zh-CN"/>
        </w:rPr>
        <w:t>绩效工资、</w:t>
      </w:r>
      <w:r>
        <w:rPr>
          <w:rFonts w:hint="eastAsia" w:ascii="仿宋_GB2312" w:hAnsi="黑体" w:eastAsia="仿宋_GB2312"/>
          <w:sz w:val="32"/>
          <w:szCs w:val="32"/>
          <w:highlight w:val="none"/>
        </w:rPr>
        <w:t>机关事业单位基本养老保险缴费、</w:t>
      </w:r>
      <w:r>
        <w:rPr>
          <w:rFonts w:hint="eastAsia" w:ascii="仿宋_GB2312" w:hAnsi="黑体" w:eastAsia="仿宋_GB2312"/>
          <w:sz w:val="32"/>
          <w:szCs w:val="32"/>
          <w:highlight w:val="none"/>
          <w:lang w:eastAsia="zh-CN"/>
        </w:rPr>
        <w:t>职业年金缴费、</w:t>
      </w:r>
      <w:r>
        <w:rPr>
          <w:rFonts w:hint="eastAsia" w:ascii="仿宋_GB2312" w:hAnsi="黑体" w:eastAsia="仿宋_GB2312"/>
          <w:sz w:val="32"/>
          <w:szCs w:val="32"/>
          <w:highlight w:val="none"/>
        </w:rPr>
        <w:t>城镇职工基本医疗保险缴费、公务员医疗补助缴费、其他社会保障缴费、住房公积金</w:t>
      </w:r>
      <w:r>
        <w:rPr>
          <w:rFonts w:hint="eastAsia" w:ascii="仿宋_GB2312" w:hAnsi="黑体" w:eastAsia="仿宋_GB2312"/>
          <w:sz w:val="32"/>
          <w:szCs w:val="32"/>
          <w:highlight w:val="none"/>
          <w:lang w:eastAsia="zh-CN"/>
        </w:rPr>
        <w:t>、其他工资福利支出、商品和服务支出、其他交通费用、奖励金。</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44.23</w:t>
      </w:r>
      <w:r>
        <w:rPr>
          <w:rFonts w:hint="eastAsia" w:ascii="仿宋_GB2312" w:hAnsi="黑体" w:eastAsia="仿宋_GB2312"/>
          <w:sz w:val="32"/>
          <w:szCs w:val="32"/>
          <w:highlight w:val="none"/>
        </w:rPr>
        <w:t>万元，主要包括：</w:t>
      </w:r>
      <w:r>
        <w:rPr>
          <w:rFonts w:hint="eastAsia" w:ascii="仿宋_GB2312" w:hAnsi="黑体" w:eastAsia="仿宋_GB2312"/>
          <w:color w:val="auto"/>
          <w:sz w:val="32"/>
          <w:szCs w:val="32"/>
          <w:highlight w:val="none"/>
        </w:rPr>
        <w:t>办公费、会议费、培训费</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工会经费、福利费、公务用车运行维护费、其他商品和服务支出</w:t>
      </w:r>
      <w:r>
        <w:rPr>
          <w:rFonts w:hint="eastAsia" w:ascii="仿宋_GB2312" w:hAnsi="黑体" w:eastAsia="仿宋_GB2312"/>
          <w:color w:val="auto"/>
          <w:sz w:val="32"/>
          <w:szCs w:val="32"/>
          <w:highlight w:val="none"/>
          <w:lang w:eastAsia="zh-CN"/>
        </w:rPr>
        <w:t>、对个人和家庭的补助。</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cs="Times New Roman"/>
          <w:sz w:val="32"/>
          <w:highlight w:val="none"/>
          <w:shd w:val="clear" w:color="auto" w:fill="FFFFFF"/>
          <w:lang w:eastAsia="zh-CN"/>
        </w:rPr>
        <w:t>三亚市医疗保障局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4.81</w:t>
      </w:r>
      <w:r>
        <w:rPr>
          <w:rFonts w:hint="eastAsia" w:ascii="仿宋_GB2312" w:hAnsi="黑体" w:eastAsia="仿宋_GB2312"/>
          <w:sz w:val="32"/>
          <w:szCs w:val="32"/>
          <w:highlight w:val="none"/>
        </w:rPr>
        <w:t>万元，其中：</w:t>
      </w:r>
    </w:p>
    <w:p>
      <w:pPr>
        <w:ind w:firstLine="63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1.81</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1.81</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3</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val="en-US" w:eastAsia="zh-CN"/>
        </w:rPr>
        <w:t>15</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150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Times New Roman" w:hAnsi="Times New Roman" w:eastAsia="仿宋_GB2312" w:cs="Times New Roman"/>
          <w:sz w:val="32"/>
          <w:highlight w:val="none"/>
          <w:shd w:val="clear" w:color="auto" w:fill="FFFFFF"/>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szCs w:val="22"/>
          <w:highlight w:val="none"/>
          <w:shd w:val="clear" w:color="auto" w:fill="FFFFFF"/>
          <w:lang w:val="en-US" w:eastAsia="zh-CN"/>
        </w:rPr>
        <w:t>2022</w:t>
      </w:r>
      <w:r>
        <w:rPr>
          <w:rFonts w:hint="eastAsia" w:ascii="黑体" w:hAnsi="黑体" w:eastAsia="黑体" w:cs="Times New Roman"/>
          <w:sz w:val="32"/>
          <w:highlight w:val="none"/>
          <w:shd w:val="clear" w:color="auto" w:fill="FFFFFF"/>
        </w:rPr>
        <w:t>年政府性基金预算当年拨款情况说明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hint="eastAsia" w:ascii="仿宋_GB2312" w:hAnsi="黑体" w:eastAsia="仿宋_GB2312" w:cs="黑体"/>
          <w:sz w:val="32"/>
          <w:szCs w:val="32"/>
          <w:highlight w:val="none"/>
          <w:shd w:val="clear" w:color="auto" w:fill="auto"/>
        </w:rPr>
        <w:t>（部门）</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ascii="仿宋_GB2312" w:hAnsi="黑体" w:eastAsia="仿宋_GB2312"/>
          <w:sz w:val="32"/>
          <w:szCs w:val="32"/>
          <w:highlight w:val="none"/>
        </w:rPr>
        <w:t>20</w:t>
      </w:r>
      <w:r>
        <w:rPr>
          <w:rFonts w:hint="eastAsia" w:ascii="仿宋_GB2312" w:hAnsi="黑体" w:eastAsia="仿宋_GB2312"/>
          <w:sz w:val="32"/>
          <w:szCs w:val="32"/>
          <w:highlight w:val="none"/>
          <w:lang w:val="en-US" w:eastAsia="zh-CN"/>
        </w:rPr>
        <w:t>22</w:t>
      </w:r>
      <w:r>
        <w:rPr>
          <w:rFonts w:hint="eastAsia" w:ascii="仿宋_GB2312" w:hAnsi="黑体" w:eastAsia="仿宋_GB2312"/>
          <w:sz w:val="32"/>
          <w:szCs w:val="32"/>
          <w:highlight w:val="none"/>
        </w:rPr>
        <w:t>年无政府性基金预算</w:t>
      </w:r>
      <w:r>
        <w:rPr>
          <w:rFonts w:hint="eastAsia" w:ascii="仿宋_GB2312" w:hAnsi="黑体" w:eastAsia="仿宋_GB2312"/>
          <w:sz w:val="32"/>
          <w:szCs w:val="32"/>
          <w:highlight w:val="none"/>
          <w:lang w:eastAsia="zh-CN"/>
        </w:rPr>
        <w:t>，上年预算数</w:t>
      </w:r>
      <w:r>
        <w:rPr>
          <w:rFonts w:hint="eastAsia" w:ascii="仿宋_GB2312" w:hAnsi="黑体" w:eastAsia="仿宋_GB2312"/>
          <w:sz w:val="32"/>
          <w:szCs w:val="32"/>
          <w:highlight w:val="none"/>
          <w:lang w:val="en-US" w:eastAsia="zh-CN"/>
        </w:rPr>
        <w:t>0万元。</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ascii="仿宋_GB2312" w:hAnsi="黑体" w:eastAsia="仿宋_GB2312"/>
          <w:sz w:val="32"/>
          <w:szCs w:val="32"/>
          <w:highlight w:val="none"/>
        </w:rPr>
        <w:t>20</w:t>
      </w:r>
      <w:r>
        <w:rPr>
          <w:rFonts w:hint="eastAsia" w:ascii="仿宋_GB2312" w:hAnsi="黑体" w:eastAsia="仿宋_GB2312"/>
          <w:sz w:val="32"/>
          <w:szCs w:val="32"/>
          <w:highlight w:val="none"/>
          <w:lang w:val="en-US" w:eastAsia="zh-CN"/>
        </w:rPr>
        <w:t>22</w:t>
      </w:r>
      <w:r>
        <w:rPr>
          <w:rFonts w:hint="eastAsia" w:ascii="仿宋_GB2312" w:hAnsi="黑体" w:eastAsia="仿宋_GB2312"/>
          <w:sz w:val="32"/>
          <w:szCs w:val="32"/>
          <w:highlight w:val="none"/>
        </w:rPr>
        <w:t>年无政府性基金预算</w:t>
      </w:r>
      <w:r>
        <w:rPr>
          <w:rFonts w:hint="eastAsia" w:ascii="仿宋_GB2312" w:hAnsi="黑体" w:eastAsia="仿宋_GB2312"/>
          <w:sz w:val="32"/>
          <w:szCs w:val="32"/>
          <w:highlight w:val="none"/>
          <w:lang w:eastAsia="zh-CN"/>
        </w:rPr>
        <w:t>，上年预算数</w:t>
      </w:r>
      <w:r>
        <w:rPr>
          <w:rFonts w:hint="eastAsia" w:ascii="仿宋_GB2312" w:hAnsi="黑体" w:eastAsia="仿宋_GB2312"/>
          <w:sz w:val="32"/>
          <w:szCs w:val="32"/>
          <w:highlight w:val="none"/>
          <w:lang w:val="en-US" w:eastAsia="zh-CN"/>
        </w:rPr>
        <w:t>0万元。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rPr>
        <w:t>所有收入和支出均纳入部门预算管理。收入包括：一般公共预算收入</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rPr>
        <w:t>上年结转；</w:t>
      </w:r>
      <w:r>
        <w:rPr>
          <w:rFonts w:hint="eastAsia" w:ascii="仿宋_GB2312" w:hAnsi="黑体" w:eastAsia="仿宋_GB2312"/>
          <w:sz w:val="32"/>
          <w:szCs w:val="32"/>
          <w:highlight w:val="none"/>
        </w:rPr>
        <w:t>支出包括：</w:t>
      </w:r>
      <w:r>
        <w:rPr>
          <w:rFonts w:hint="eastAsia" w:ascii="仿宋_GB2312" w:hAnsi="黑体" w:eastAsia="仿宋_GB2312"/>
          <w:sz w:val="32"/>
          <w:szCs w:val="32"/>
          <w:highlight w:val="none"/>
        </w:rPr>
        <w:t>卫生健康支出</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sz w:val="32"/>
          <w:szCs w:val="32"/>
          <w:highlight w:val="none"/>
        </w:rPr>
        <w:t>社会保障和就业支出</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eastAsia="zh-CN"/>
        </w:rPr>
        <w:t>、结转下年</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rPr>
        <w:t>1530.07</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1530.07</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102.01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6.67</w:t>
      </w:r>
      <w:r>
        <w:rPr>
          <w:rFonts w:hint="eastAsia" w:ascii="仿宋_GB2312" w:hAnsi="黑体" w:eastAsia="仿宋_GB2312"/>
          <w:sz w:val="32"/>
          <w:szCs w:val="32"/>
          <w:highlight w:val="none"/>
        </w:rPr>
        <w:t>%；一般公共预算拨款收入1428.06万元，占</w:t>
      </w:r>
      <w:r>
        <w:rPr>
          <w:rFonts w:hint="eastAsia" w:ascii="仿宋_GB2312" w:hAnsi="黑体" w:eastAsia="仿宋_GB2312" w:cs="仿宋_GB2312"/>
          <w:sz w:val="32"/>
          <w:szCs w:val="32"/>
          <w:highlight w:val="none"/>
          <w:lang w:val="en-US" w:eastAsia="zh-CN"/>
        </w:rPr>
        <w:t>93.33</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735.17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本年预算新增</w:t>
      </w:r>
      <w:r>
        <w:rPr>
          <w:rFonts w:hint="eastAsia" w:ascii="仿宋_GB2312" w:hAnsi="黑体" w:eastAsia="仿宋_GB2312"/>
          <w:sz w:val="32"/>
          <w:szCs w:val="32"/>
          <w:highlight w:val="none"/>
          <w:lang w:val="en-US" w:eastAsia="zh-CN"/>
        </w:rPr>
        <w:t>购买2022年全市</w:t>
      </w:r>
      <w:r>
        <w:rPr>
          <w:rFonts w:hint="eastAsia" w:ascii="仿宋_GB2312" w:hAnsi="黑体" w:eastAsia="仿宋_GB2312"/>
          <w:sz w:val="32"/>
          <w:szCs w:val="32"/>
          <w:highlight w:val="none"/>
          <w:lang w:eastAsia="zh-CN"/>
        </w:rPr>
        <w:t>高层次人才保险经费以及</w:t>
      </w:r>
      <w:r>
        <w:rPr>
          <w:rFonts w:hint="eastAsia" w:ascii="仿宋_GB2312" w:hAnsi="黑体" w:eastAsia="仿宋_GB2312"/>
          <w:sz w:val="32"/>
          <w:szCs w:val="32"/>
          <w:highlight w:val="none"/>
          <w:lang w:val="en-US" w:eastAsia="zh-CN"/>
        </w:rPr>
        <w:t>DIP信息化项目建设经费</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rPr>
        <w:t>1484.03</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584.16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39.36</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rPr>
        <w:t>899.87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60.64</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689.13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本年预算新增</w:t>
      </w:r>
      <w:r>
        <w:rPr>
          <w:rFonts w:hint="eastAsia" w:ascii="仿宋_GB2312" w:hAnsi="黑体" w:eastAsia="仿宋_GB2312"/>
          <w:sz w:val="32"/>
          <w:szCs w:val="32"/>
          <w:highlight w:val="none"/>
          <w:lang w:val="en-US" w:eastAsia="zh-CN"/>
        </w:rPr>
        <w:t>购买2022年全市</w:t>
      </w:r>
      <w:r>
        <w:rPr>
          <w:rFonts w:hint="eastAsia" w:ascii="仿宋_GB2312" w:hAnsi="黑体" w:eastAsia="仿宋_GB2312"/>
          <w:sz w:val="32"/>
          <w:szCs w:val="32"/>
          <w:highlight w:val="none"/>
          <w:lang w:eastAsia="zh-CN"/>
        </w:rPr>
        <w:t>高层次人才保险经费以及</w:t>
      </w:r>
      <w:r>
        <w:rPr>
          <w:rFonts w:hint="eastAsia" w:ascii="仿宋_GB2312" w:hAnsi="黑体" w:eastAsia="仿宋_GB2312"/>
          <w:sz w:val="32"/>
          <w:szCs w:val="32"/>
          <w:highlight w:val="none"/>
          <w:lang w:val="en-US" w:eastAsia="zh-CN"/>
        </w:rPr>
        <w:t>DIP信息化项目建设经费</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cs="仿宋_GB2312"/>
          <w:sz w:val="32"/>
          <w:szCs w:val="32"/>
          <w:highlight w:val="none"/>
        </w:rPr>
        <w:t>年</w:t>
      </w:r>
      <w:r>
        <w:rPr>
          <w:rFonts w:hint="eastAsia" w:ascii="仿宋_GB2312" w:hAnsi="黑体" w:eastAsia="仿宋_GB2312" w:cs="仿宋_GB2312"/>
          <w:sz w:val="32"/>
          <w:szCs w:val="32"/>
          <w:highlight w:val="none"/>
          <w:lang w:eastAsia="zh-CN"/>
        </w:rPr>
        <w:t>三亚市医疗保障局</w:t>
      </w:r>
      <w:r>
        <w:rPr>
          <w:rFonts w:hint="eastAsia" w:ascii="仿宋_GB2312" w:hAnsi="黑体" w:eastAsia="仿宋_GB2312" w:cs="仿宋_GB2312"/>
          <w:sz w:val="32"/>
          <w:szCs w:val="32"/>
          <w:highlight w:val="none"/>
        </w:rPr>
        <w:t>机关运行经费预算</w:t>
      </w:r>
      <w:r>
        <w:rPr>
          <w:rFonts w:hint="eastAsia" w:ascii="仿宋_GB2312" w:hAnsi="黑体" w:eastAsia="仿宋_GB2312" w:cs="仿宋_GB2312"/>
          <w:sz w:val="32"/>
          <w:szCs w:val="32"/>
          <w:highlight w:val="none"/>
          <w:lang w:val="en-US" w:eastAsia="zh-CN"/>
        </w:rPr>
        <w:t>159.46</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412.1</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12.1</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val="en-US" w:eastAsia="zh-CN"/>
        </w:rPr>
        <w:t>400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年12月31日，</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rPr>
        <w:t>本级及下属预算单位共有车辆</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辆，其中，机要通信应急用车</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r>
        <w:rPr>
          <w:rFonts w:hint="eastAsia" w:ascii="仿宋_GB2312" w:hAnsi="黑体" w:eastAsia="仿宋_GB2312" w:cs="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843.9</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swiss"/>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0A51"/>
    <w:rsid w:val="00570CE9"/>
    <w:rsid w:val="01303CDB"/>
    <w:rsid w:val="01E435BF"/>
    <w:rsid w:val="02624FA0"/>
    <w:rsid w:val="030304C5"/>
    <w:rsid w:val="031376BD"/>
    <w:rsid w:val="03B90450"/>
    <w:rsid w:val="04155E8D"/>
    <w:rsid w:val="04CD0D89"/>
    <w:rsid w:val="0567420A"/>
    <w:rsid w:val="05A223D1"/>
    <w:rsid w:val="06092B3A"/>
    <w:rsid w:val="06726233"/>
    <w:rsid w:val="07502D97"/>
    <w:rsid w:val="075E6E6C"/>
    <w:rsid w:val="078325B8"/>
    <w:rsid w:val="07EA7F55"/>
    <w:rsid w:val="087A1F5B"/>
    <w:rsid w:val="08C07450"/>
    <w:rsid w:val="08C2476D"/>
    <w:rsid w:val="09130600"/>
    <w:rsid w:val="092F7910"/>
    <w:rsid w:val="09611949"/>
    <w:rsid w:val="0A231DE0"/>
    <w:rsid w:val="0AFD63A7"/>
    <w:rsid w:val="0B0B3F89"/>
    <w:rsid w:val="0B564A46"/>
    <w:rsid w:val="0B747966"/>
    <w:rsid w:val="0C272773"/>
    <w:rsid w:val="0C705D6B"/>
    <w:rsid w:val="0C966548"/>
    <w:rsid w:val="0CB14D62"/>
    <w:rsid w:val="0D20572F"/>
    <w:rsid w:val="0D6D6F67"/>
    <w:rsid w:val="0D890CC0"/>
    <w:rsid w:val="0DEE1EAE"/>
    <w:rsid w:val="0E4E4774"/>
    <w:rsid w:val="0E5271E9"/>
    <w:rsid w:val="0E5628EB"/>
    <w:rsid w:val="0E994C9A"/>
    <w:rsid w:val="0EB04A25"/>
    <w:rsid w:val="0EDE7C43"/>
    <w:rsid w:val="0F0D5DE2"/>
    <w:rsid w:val="0F6A5E8C"/>
    <w:rsid w:val="0F722849"/>
    <w:rsid w:val="0FB7111A"/>
    <w:rsid w:val="106772F0"/>
    <w:rsid w:val="10757FBF"/>
    <w:rsid w:val="110B0F8C"/>
    <w:rsid w:val="111B6F67"/>
    <w:rsid w:val="11503F2B"/>
    <w:rsid w:val="1150611B"/>
    <w:rsid w:val="117A51D5"/>
    <w:rsid w:val="11907DC0"/>
    <w:rsid w:val="11A90B6C"/>
    <w:rsid w:val="11B06696"/>
    <w:rsid w:val="11C37EAF"/>
    <w:rsid w:val="11E50387"/>
    <w:rsid w:val="120B5012"/>
    <w:rsid w:val="1220311C"/>
    <w:rsid w:val="12317AE8"/>
    <w:rsid w:val="123F3455"/>
    <w:rsid w:val="12466C97"/>
    <w:rsid w:val="12515476"/>
    <w:rsid w:val="134B1B6F"/>
    <w:rsid w:val="13BC2D4B"/>
    <w:rsid w:val="13EC526E"/>
    <w:rsid w:val="13F2787A"/>
    <w:rsid w:val="140274F8"/>
    <w:rsid w:val="145F4C94"/>
    <w:rsid w:val="14A8377B"/>
    <w:rsid w:val="15156A10"/>
    <w:rsid w:val="15443640"/>
    <w:rsid w:val="155C72BC"/>
    <w:rsid w:val="15664106"/>
    <w:rsid w:val="1597468D"/>
    <w:rsid w:val="161635B2"/>
    <w:rsid w:val="162D1F41"/>
    <w:rsid w:val="16A356A9"/>
    <w:rsid w:val="16D209BF"/>
    <w:rsid w:val="16DA48BC"/>
    <w:rsid w:val="16EA4F1D"/>
    <w:rsid w:val="1770601E"/>
    <w:rsid w:val="17E06A04"/>
    <w:rsid w:val="18356BF6"/>
    <w:rsid w:val="188153A1"/>
    <w:rsid w:val="189140C5"/>
    <w:rsid w:val="18C65B7D"/>
    <w:rsid w:val="18D6425E"/>
    <w:rsid w:val="190A0606"/>
    <w:rsid w:val="196E4463"/>
    <w:rsid w:val="19AB2446"/>
    <w:rsid w:val="1A1033A3"/>
    <w:rsid w:val="1A2050CB"/>
    <w:rsid w:val="1A255A1C"/>
    <w:rsid w:val="1A4D6B01"/>
    <w:rsid w:val="1A5270AC"/>
    <w:rsid w:val="1A763EF1"/>
    <w:rsid w:val="1A9F6902"/>
    <w:rsid w:val="1AA116E1"/>
    <w:rsid w:val="1ACF379F"/>
    <w:rsid w:val="1B316220"/>
    <w:rsid w:val="1B3E7089"/>
    <w:rsid w:val="1B6D1C9C"/>
    <w:rsid w:val="1BEE1DCD"/>
    <w:rsid w:val="1C1E1FF6"/>
    <w:rsid w:val="1C42560C"/>
    <w:rsid w:val="1C4A4B10"/>
    <w:rsid w:val="1C9F179A"/>
    <w:rsid w:val="1CA44FDF"/>
    <w:rsid w:val="1CBA7D60"/>
    <w:rsid w:val="1D323AD3"/>
    <w:rsid w:val="1DE2427D"/>
    <w:rsid w:val="1DF174DA"/>
    <w:rsid w:val="1E193B95"/>
    <w:rsid w:val="1E38670A"/>
    <w:rsid w:val="1E685F12"/>
    <w:rsid w:val="1E6B1DD4"/>
    <w:rsid w:val="1E977D0A"/>
    <w:rsid w:val="1EB66C06"/>
    <w:rsid w:val="1EBA2688"/>
    <w:rsid w:val="1EDC6692"/>
    <w:rsid w:val="1F3F1DCD"/>
    <w:rsid w:val="1F4338C2"/>
    <w:rsid w:val="1F66670A"/>
    <w:rsid w:val="1FA57528"/>
    <w:rsid w:val="1FD80101"/>
    <w:rsid w:val="20055EC9"/>
    <w:rsid w:val="200E6525"/>
    <w:rsid w:val="20B95918"/>
    <w:rsid w:val="20C504C8"/>
    <w:rsid w:val="218565C8"/>
    <w:rsid w:val="219A498F"/>
    <w:rsid w:val="21E1534D"/>
    <w:rsid w:val="221D58C4"/>
    <w:rsid w:val="22CD01A5"/>
    <w:rsid w:val="22F118A1"/>
    <w:rsid w:val="230E33D0"/>
    <w:rsid w:val="237A360A"/>
    <w:rsid w:val="2380511A"/>
    <w:rsid w:val="23F105D4"/>
    <w:rsid w:val="23FE2E1D"/>
    <w:rsid w:val="24002945"/>
    <w:rsid w:val="249652D7"/>
    <w:rsid w:val="250613BA"/>
    <w:rsid w:val="25717EB9"/>
    <w:rsid w:val="266006FB"/>
    <w:rsid w:val="267F08CD"/>
    <w:rsid w:val="26C570DD"/>
    <w:rsid w:val="26DA6D74"/>
    <w:rsid w:val="26F2643E"/>
    <w:rsid w:val="272B0024"/>
    <w:rsid w:val="278243D5"/>
    <w:rsid w:val="2789113E"/>
    <w:rsid w:val="278C549E"/>
    <w:rsid w:val="27CE63F2"/>
    <w:rsid w:val="27E3E368"/>
    <w:rsid w:val="280A4292"/>
    <w:rsid w:val="28226E69"/>
    <w:rsid w:val="282D1545"/>
    <w:rsid w:val="283D52A2"/>
    <w:rsid w:val="28970C40"/>
    <w:rsid w:val="28D13469"/>
    <w:rsid w:val="28DD2651"/>
    <w:rsid w:val="29186F16"/>
    <w:rsid w:val="296D6C49"/>
    <w:rsid w:val="29BB75AB"/>
    <w:rsid w:val="29C462FB"/>
    <w:rsid w:val="29E969EC"/>
    <w:rsid w:val="2A5E37E3"/>
    <w:rsid w:val="2A6471B6"/>
    <w:rsid w:val="2A715AA3"/>
    <w:rsid w:val="2A752FD6"/>
    <w:rsid w:val="2A8D6D0F"/>
    <w:rsid w:val="2AF867C3"/>
    <w:rsid w:val="2B0654D9"/>
    <w:rsid w:val="2B690FB7"/>
    <w:rsid w:val="2B9D15F9"/>
    <w:rsid w:val="2BA4184D"/>
    <w:rsid w:val="2BBC7363"/>
    <w:rsid w:val="2C550762"/>
    <w:rsid w:val="2C86690C"/>
    <w:rsid w:val="2D672331"/>
    <w:rsid w:val="2D816C7D"/>
    <w:rsid w:val="2D86408E"/>
    <w:rsid w:val="2E0710E4"/>
    <w:rsid w:val="2E0A0C79"/>
    <w:rsid w:val="2E3F7FD7"/>
    <w:rsid w:val="2E864BB3"/>
    <w:rsid w:val="2EB37808"/>
    <w:rsid w:val="2FF14700"/>
    <w:rsid w:val="301416D7"/>
    <w:rsid w:val="30A117AC"/>
    <w:rsid w:val="30A71AF9"/>
    <w:rsid w:val="30AA3782"/>
    <w:rsid w:val="30EA3E10"/>
    <w:rsid w:val="318C5336"/>
    <w:rsid w:val="319C6447"/>
    <w:rsid w:val="31AA1A54"/>
    <w:rsid w:val="31D12E7F"/>
    <w:rsid w:val="32086805"/>
    <w:rsid w:val="322F36EF"/>
    <w:rsid w:val="323031A6"/>
    <w:rsid w:val="3244663F"/>
    <w:rsid w:val="3251680D"/>
    <w:rsid w:val="32540F8E"/>
    <w:rsid w:val="327B6FBD"/>
    <w:rsid w:val="32F4400D"/>
    <w:rsid w:val="336F5B04"/>
    <w:rsid w:val="3395525C"/>
    <w:rsid w:val="33A84143"/>
    <w:rsid w:val="33BA356C"/>
    <w:rsid w:val="341331BB"/>
    <w:rsid w:val="34192308"/>
    <w:rsid w:val="347C4A21"/>
    <w:rsid w:val="349C3764"/>
    <w:rsid w:val="349C55CA"/>
    <w:rsid w:val="34AB23CD"/>
    <w:rsid w:val="353D470D"/>
    <w:rsid w:val="357274F9"/>
    <w:rsid w:val="35D73DF4"/>
    <w:rsid w:val="35F95A0E"/>
    <w:rsid w:val="3677610E"/>
    <w:rsid w:val="36CC7E5E"/>
    <w:rsid w:val="37586DCB"/>
    <w:rsid w:val="37640FA7"/>
    <w:rsid w:val="37BE6EFF"/>
    <w:rsid w:val="37C43B81"/>
    <w:rsid w:val="38137973"/>
    <w:rsid w:val="3835038B"/>
    <w:rsid w:val="38362F7E"/>
    <w:rsid w:val="389F65F6"/>
    <w:rsid w:val="38AB55BF"/>
    <w:rsid w:val="38C93268"/>
    <w:rsid w:val="38F3554D"/>
    <w:rsid w:val="39062201"/>
    <w:rsid w:val="39DA1842"/>
    <w:rsid w:val="3A2A6599"/>
    <w:rsid w:val="3A4B7CAD"/>
    <w:rsid w:val="3A4D7810"/>
    <w:rsid w:val="3A65282D"/>
    <w:rsid w:val="3A975815"/>
    <w:rsid w:val="3AB458EF"/>
    <w:rsid w:val="3AFF6022"/>
    <w:rsid w:val="3B2868F6"/>
    <w:rsid w:val="3B360F22"/>
    <w:rsid w:val="3B8532AB"/>
    <w:rsid w:val="3B91221B"/>
    <w:rsid w:val="3BAF67B5"/>
    <w:rsid w:val="3BE24A14"/>
    <w:rsid w:val="3C1D3FAD"/>
    <w:rsid w:val="3C325A25"/>
    <w:rsid w:val="3DFF79D8"/>
    <w:rsid w:val="3E21616D"/>
    <w:rsid w:val="3E4A01AA"/>
    <w:rsid w:val="3E6033AB"/>
    <w:rsid w:val="3ED66C46"/>
    <w:rsid w:val="3EE25FDF"/>
    <w:rsid w:val="3EF571B9"/>
    <w:rsid w:val="3F002706"/>
    <w:rsid w:val="3F2725ED"/>
    <w:rsid w:val="3F544507"/>
    <w:rsid w:val="3F9F6AE5"/>
    <w:rsid w:val="3FBD4550"/>
    <w:rsid w:val="405A7B97"/>
    <w:rsid w:val="407D53EE"/>
    <w:rsid w:val="409F4AE2"/>
    <w:rsid w:val="40A555D0"/>
    <w:rsid w:val="40B341C0"/>
    <w:rsid w:val="40C06BB8"/>
    <w:rsid w:val="41074D6E"/>
    <w:rsid w:val="41CF17DB"/>
    <w:rsid w:val="41F146A9"/>
    <w:rsid w:val="42333347"/>
    <w:rsid w:val="425C7C36"/>
    <w:rsid w:val="429948C1"/>
    <w:rsid w:val="42E12511"/>
    <w:rsid w:val="42E46646"/>
    <w:rsid w:val="43370581"/>
    <w:rsid w:val="45123A30"/>
    <w:rsid w:val="452F2C54"/>
    <w:rsid w:val="454A6012"/>
    <w:rsid w:val="455C28C1"/>
    <w:rsid w:val="45803E19"/>
    <w:rsid w:val="45A71CDB"/>
    <w:rsid w:val="45AA11D4"/>
    <w:rsid w:val="45CB6B2D"/>
    <w:rsid w:val="45D82281"/>
    <w:rsid w:val="45D97DBB"/>
    <w:rsid w:val="461B780F"/>
    <w:rsid w:val="465365D6"/>
    <w:rsid w:val="46E16C0A"/>
    <w:rsid w:val="46E54170"/>
    <w:rsid w:val="4720410B"/>
    <w:rsid w:val="47285F63"/>
    <w:rsid w:val="476123B3"/>
    <w:rsid w:val="47695E21"/>
    <w:rsid w:val="477543A1"/>
    <w:rsid w:val="47A16343"/>
    <w:rsid w:val="47EB1E04"/>
    <w:rsid w:val="47F3028A"/>
    <w:rsid w:val="47FA1695"/>
    <w:rsid w:val="490F04F9"/>
    <w:rsid w:val="496062E3"/>
    <w:rsid w:val="49676C33"/>
    <w:rsid w:val="49991E4E"/>
    <w:rsid w:val="49BE2A03"/>
    <w:rsid w:val="49D36405"/>
    <w:rsid w:val="49FA5AC6"/>
    <w:rsid w:val="4AA5312C"/>
    <w:rsid w:val="4ACC6DA7"/>
    <w:rsid w:val="4B463D13"/>
    <w:rsid w:val="4B7D5607"/>
    <w:rsid w:val="4B856F57"/>
    <w:rsid w:val="4B9C7155"/>
    <w:rsid w:val="4BEF277E"/>
    <w:rsid w:val="4BFD1499"/>
    <w:rsid w:val="4C125FB0"/>
    <w:rsid w:val="4C2B4931"/>
    <w:rsid w:val="4D1C564E"/>
    <w:rsid w:val="4D460A41"/>
    <w:rsid w:val="4D9C73C9"/>
    <w:rsid w:val="4DC66FD5"/>
    <w:rsid w:val="4DC92382"/>
    <w:rsid w:val="4DDC3D67"/>
    <w:rsid w:val="4E2C4CB8"/>
    <w:rsid w:val="4E790B07"/>
    <w:rsid w:val="4EA53676"/>
    <w:rsid w:val="4ED75285"/>
    <w:rsid w:val="4F6D1837"/>
    <w:rsid w:val="4F737C97"/>
    <w:rsid w:val="4FA734AC"/>
    <w:rsid w:val="4FD80B65"/>
    <w:rsid w:val="502644C3"/>
    <w:rsid w:val="50417A52"/>
    <w:rsid w:val="50474D9E"/>
    <w:rsid w:val="507C2AB0"/>
    <w:rsid w:val="50BF07C2"/>
    <w:rsid w:val="50D1268B"/>
    <w:rsid w:val="5143113E"/>
    <w:rsid w:val="51A96565"/>
    <w:rsid w:val="51CE3869"/>
    <w:rsid w:val="52154F28"/>
    <w:rsid w:val="525C392C"/>
    <w:rsid w:val="52644CBA"/>
    <w:rsid w:val="52706026"/>
    <w:rsid w:val="529A0F40"/>
    <w:rsid w:val="52B07009"/>
    <w:rsid w:val="53430CE1"/>
    <w:rsid w:val="534A0108"/>
    <w:rsid w:val="53811BCA"/>
    <w:rsid w:val="53E43E14"/>
    <w:rsid w:val="55315649"/>
    <w:rsid w:val="555B7898"/>
    <w:rsid w:val="55E91BFF"/>
    <w:rsid w:val="5657131C"/>
    <w:rsid w:val="56733FA8"/>
    <w:rsid w:val="56812040"/>
    <w:rsid w:val="569F0458"/>
    <w:rsid w:val="570039BE"/>
    <w:rsid w:val="57601770"/>
    <w:rsid w:val="579259F6"/>
    <w:rsid w:val="57CC3999"/>
    <w:rsid w:val="57EB1711"/>
    <w:rsid w:val="582C52C6"/>
    <w:rsid w:val="58516964"/>
    <w:rsid w:val="58CF65F8"/>
    <w:rsid w:val="58FC2877"/>
    <w:rsid w:val="58FE6A25"/>
    <w:rsid w:val="5A437B4C"/>
    <w:rsid w:val="5A645DAE"/>
    <w:rsid w:val="5AC30C5D"/>
    <w:rsid w:val="5AF215A5"/>
    <w:rsid w:val="5AF639BC"/>
    <w:rsid w:val="5BB511D5"/>
    <w:rsid w:val="5C2C0415"/>
    <w:rsid w:val="5CBB0383"/>
    <w:rsid w:val="5D2A1939"/>
    <w:rsid w:val="5D6E5403"/>
    <w:rsid w:val="5D8D363D"/>
    <w:rsid w:val="5D9D0BB1"/>
    <w:rsid w:val="5DAE53FC"/>
    <w:rsid w:val="5DE73A92"/>
    <w:rsid w:val="5F87755F"/>
    <w:rsid w:val="5F9F1272"/>
    <w:rsid w:val="5FB412FC"/>
    <w:rsid w:val="603B25D2"/>
    <w:rsid w:val="613F12C1"/>
    <w:rsid w:val="618205CB"/>
    <w:rsid w:val="61A50216"/>
    <w:rsid w:val="61EA5A54"/>
    <w:rsid w:val="620051A2"/>
    <w:rsid w:val="621107C4"/>
    <w:rsid w:val="62227F2F"/>
    <w:rsid w:val="62983D7C"/>
    <w:rsid w:val="629F24C6"/>
    <w:rsid w:val="62CD792D"/>
    <w:rsid w:val="63384A7A"/>
    <w:rsid w:val="63431A1D"/>
    <w:rsid w:val="63903185"/>
    <w:rsid w:val="63AC6AA3"/>
    <w:rsid w:val="63DA4113"/>
    <w:rsid w:val="63E14BE3"/>
    <w:rsid w:val="64AB45B7"/>
    <w:rsid w:val="652F7F30"/>
    <w:rsid w:val="65333403"/>
    <w:rsid w:val="658B33D7"/>
    <w:rsid w:val="65A43EA6"/>
    <w:rsid w:val="65BF2784"/>
    <w:rsid w:val="65E80643"/>
    <w:rsid w:val="66154C67"/>
    <w:rsid w:val="66443EA9"/>
    <w:rsid w:val="66772BCC"/>
    <w:rsid w:val="66A50DC7"/>
    <w:rsid w:val="66CF6E5D"/>
    <w:rsid w:val="66EF320B"/>
    <w:rsid w:val="6714255A"/>
    <w:rsid w:val="672E4568"/>
    <w:rsid w:val="673A18F5"/>
    <w:rsid w:val="674366F0"/>
    <w:rsid w:val="67476FD4"/>
    <w:rsid w:val="675A55EF"/>
    <w:rsid w:val="677D66B7"/>
    <w:rsid w:val="684B53FB"/>
    <w:rsid w:val="68741FBA"/>
    <w:rsid w:val="68DC7966"/>
    <w:rsid w:val="694E43C1"/>
    <w:rsid w:val="696D12BA"/>
    <w:rsid w:val="69B712D7"/>
    <w:rsid w:val="69F528AD"/>
    <w:rsid w:val="6A7E7C54"/>
    <w:rsid w:val="6A814CF6"/>
    <w:rsid w:val="6A84398D"/>
    <w:rsid w:val="6AA05242"/>
    <w:rsid w:val="6AB44C11"/>
    <w:rsid w:val="6B66688C"/>
    <w:rsid w:val="6BEE4F4C"/>
    <w:rsid w:val="6C805B4B"/>
    <w:rsid w:val="6CBB57C5"/>
    <w:rsid w:val="6CC73E5D"/>
    <w:rsid w:val="6CFD140E"/>
    <w:rsid w:val="6D261645"/>
    <w:rsid w:val="6D9E1642"/>
    <w:rsid w:val="6DA3013E"/>
    <w:rsid w:val="6E223F78"/>
    <w:rsid w:val="6E285C57"/>
    <w:rsid w:val="6E7D5266"/>
    <w:rsid w:val="6E9B3BDA"/>
    <w:rsid w:val="6FD72FD4"/>
    <w:rsid w:val="7006420E"/>
    <w:rsid w:val="700C34D4"/>
    <w:rsid w:val="700F6AB8"/>
    <w:rsid w:val="707A06D6"/>
    <w:rsid w:val="708B22A2"/>
    <w:rsid w:val="70A67CA9"/>
    <w:rsid w:val="71472F01"/>
    <w:rsid w:val="715E2C4E"/>
    <w:rsid w:val="7165262B"/>
    <w:rsid w:val="720D71CD"/>
    <w:rsid w:val="721A7F52"/>
    <w:rsid w:val="7285273F"/>
    <w:rsid w:val="72FF0A3C"/>
    <w:rsid w:val="73086C93"/>
    <w:rsid w:val="731F2B7D"/>
    <w:rsid w:val="734F1141"/>
    <w:rsid w:val="7398657F"/>
    <w:rsid w:val="73B90D85"/>
    <w:rsid w:val="73BF6F06"/>
    <w:rsid w:val="73C153DB"/>
    <w:rsid w:val="748819F1"/>
    <w:rsid w:val="74B208A1"/>
    <w:rsid w:val="74C866A6"/>
    <w:rsid w:val="74DA6D1C"/>
    <w:rsid w:val="750375CA"/>
    <w:rsid w:val="75350B39"/>
    <w:rsid w:val="75516B90"/>
    <w:rsid w:val="757811F0"/>
    <w:rsid w:val="75873D44"/>
    <w:rsid w:val="75896E09"/>
    <w:rsid w:val="75C03100"/>
    <w:rsid w:val="76326102"/>
    <w:rsid w:val="76B3730D"/>
    <w:rsid w:val="771C78DC"/>
    <w:rsid w:val="77AF2854"/>
    <w:rsid w:val="780E778C"/>
    <w:rsid w:val="78100871"/>
    <w:rsid w:val="78305065"/>
    <w:rsid w:val="78552F62"/>
    <w:rsid w:val="79536F45"/>
    <w:rsid w:val="797B03FB"/>
    <w:rsid w:val="79E23370"/>
    <w:rsid w:val="79F23703"/>
    <w:rsid w:val="79F9678F"/>
    <w:rsid w:val="7A1D1D39"/>
    <w:rsid w:val="7A274884"/>
    <w:rsid w:val="7A476F8F"/>
    <w:rsid w:val="7A581CAC"/>
    <w:rsid w:val="7A904043"/>
    <w:rsid w:val="7AF10864"/>
    <w:rsid w:val="7B0C6FAA"/>
    <w:rsid w:val="7B217E25"/>
    <w:rsid w:val="7B315059"/>
    <w:rsid w:val="7B441FDD"/>
    <w:rsid w:val="7B8778E0"/>
    <w:rsid w:val="7C0427FD"/>
    <w:rsid w:val="7CC26F1F"/>
    <w:rsid w:val="7CD04C01"/>
    <w:rsid w:val="7CDF4654"/>
    <w:rsid w:val="7D526A71"/>
    <w:rsid w:val="7D763B6A"/>
    <w:rsid w:val="7D8B3393"/>
    <w:rsid w:val="7D9E6B6C"/>
    <w:rsid w:val="7DEBCAFF"/>
    <w:rsid w:val="7E1B43C3"/>
    <w:rsid w:val="7E4F5192"/>
    <w:rsid w:val="7E6B1C6A"/>
    <w:rsid w:val="7EA4612F"/>
    <w:rsid w:val="7EB24F08"/>
    <w:rsid w:val="7EE55265"/>
    <w:rsid w:val="7F9A787B"/>
    <w:rsid w:val="7FDE4310"/>
    <w:rsid w:val="7FEB308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6</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2023-09-28T18:58:31Z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