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三亚市天涯区金鸡岭小</w:t>
      </w:r>
      <w:bookmarkStart w:id="0" w:name="_GoBack"/>
      <w:bookmarkEnd w:id="0"/>
      <w:r>
        <w:rPr>
          <w:rFonts w:hint="eastAsia"/>
          <w:sz w:val="52"/>
          <w:szCs w:val="52"/>
        </w:rPr>
        <w:t>学202</w:t>
      </w:r>
      <w:r>
        <w:rPr>
          <w:rFonts w:hint="eastAsia"/>
          <w:sz w:val="52"/>
          <w:szCs w:val="52"/>
          <w:lang w:val="en-US" w:eastAsia="zh-CN"/>
        </w:rPr>
        <w:t>2</w:t>
      </w:r>
      <w:r>
        <w:rPr>
          <w:rFonts w:hint="eastAsia"/>
          <w:sz w:val="52"/>
          <w:szCs w:val="52"/>
        </w:rPr>
        <w:t>年单位预算说明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44"/>
          <w:szCs w:val="4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sz w:val="32"/>
          <w:szCs w:val="32"/>
        </w:rPr>
        <w:t xml:space="preserve"> </w:t>
      </w:r>
      <w:r>
        <w:rPr>
          <w:rFonts w:hint="eastAsia" w:ascii="黑体" w:hAnsi="黑体" w:eastAsia="黑体"/>
          <w:color w:val="FF0000"/>
          <w:sz w:val="32"/>
          <w:szCs w:val="32"/>
        </w:rPr>
        <w:t xml:space="preserve"> </w:t>
      </w:r>
      <w:r>
        <w:rPr>
          <w:rFonts w:hint="eastAsia" w:ascii="黑体" w:hAnsi="黑体" w:eastAsia="黑体"/>
          <w:color w:val="000000" w:themeColor="text1"/>
          <w:sz w:val="32"/>
          <w:szCs w:val="32"/>
          <w14:textFill>
            <w14:solidFill>
              <w14:schemeClr w14:val="tx1"/>
            </w14:solidFill>
          </w14:textFill>
        </w:rPr>
        <w:t>三亚市天涯区金鸡岭小学单位概况</w:t>
      </w:r>
    </w:p>
    <w:p>
      <w:pPr>
        <w:pStyle w:val="6"/>
        <w:numPr>
          <w:ilvl w:val="0"/>
          <w:numId w:val="2"/>
        </w:numPr>
        <w:ind w:firstLineChars="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主要职能</w:t>
      </w:r>
    </w:p>
    <w:p>
      <w:pPr>
        <w:pStyle w:val="6"/>
        <w:numPr>
          <w:ilvl w:val="0"/>
          <w:numId w:val="1"/>
        </w:numPr>
        <w:ind w:firstLineChars="0"/>
        <w:jc w:val="left"/>
        <w:rPr>
          <w:rFonts w:ascii="黑体" w:hAnsi="黑体" w:eastAsia="黑体"/>
          <w:sz w:val="32"/>
          <w:szCs w:val="32"/>
        </w:rPr>
      </w:pPr>
      <w:r>
        <w:rPr>
          <w:rFonts w:hint="eastAsia" w:ascii="黑体" w:hAnsi="黑体" w:eastAsia="黑体"/>
          <w:color w:val="000000" w:themeColor="text1"/>
          <w:sz w:val="32"/>
          <w:szCs w:val="32"/>
          <w14:textFill>
            <w14:solidFill>
              <w14:schemeClr w14:val="tx1"/>
            </w14:solidFill>
          </w14:textFill>
        </w:rPr>
        <w:t xml:space="preserve">  三亚市天涯区金鸡岭小学202</w:t>
      </w:r>
      <w:r>
        <w:rPr>
          <w:rFonts w:hint="eastAsia" w:ascii="黑体" w:hAnsi="黑体" w:eastAsia="黑体"/>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olor w:val="000000" w:themeColor="text1"/>
          <w:sz w:val="32"/>
          <w:szCs w:val="32"/>
          <w14:textFill>
            <w14:solidFill>
              <w14:schemeClr w14:val="tx1"/>
            </w14:solidFill>
          </w14:textFill>
        </w:rPr>
        <w:t>三亚市天涯区金鸡岭小学202</w:t>
      </w:r>
      <w:r>
        <w:rPr>
          <w:rFonts w:hint="eastAsia" w:ascii="黑体" w:hAnsi="黑体" w:eastAsia="黑体"/>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年单位预算情</w:t>
      </w:r>
      <w:r>
        <w:rPr>
          <w:rFonts w:hint="eastAsia" w:ascii="黑体" w:hAnsi="黑体" w:eastAsia="黑体"/>
          <w:sz w:val="32"/>
          <w:szCs w:val="32"/>
        </w:rPr>
        <w:t>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color w:val="000000" w:themeColor="text1"/>
          <w:sz w:val="32"/>
          <w:szCs w:val="32"/>
          <w14:textFill>
            <w14:solidFill>
              <w14:schemeClr w14:val="tx1"/>
            </w14:solidFill>
          </w14:textFill>
        </w:rPr>
        <w:t xml:space="preserve">  三亚市天涯区金鸡岭小学单位概</w:t>
      </w:r>
      <w:r>
        <w:rPr>
          <w:rFonts w:hint="eastAsia" w:ascii="黑体" w:hAnsi="黑体" w:eastAsia="黑体"/>
          <w:sz w:val="32"/>
          <w:szCs w:val="32"/>
        </w:rPr>
        <w:t>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left="640" w:leftChars="0" w:firstLine="480" w:firstLineChars="150"/>
        <w:jc w:val="left"/>
        <w:rPr>
          <w:rFonts w:ascii="黑体" w:hAnsi="黑体" w:eastAsia="黑体"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pStyle w:val="6"/>
        <w:numPr>
          <w:ilvl w:val="0"/>
          <w:numId w:val="0"/>
        </w:numPr>
        <w:ind w:left="640" w:leftChars="0"/>
        <w:jc w:val="left"/>
        <w:rPr>
          <w:rFonts w:ascii="黑体" w:hAnsi="黑体" w:eastAsia="黑体"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olor w:val="000000" w:themeColor="text1"/>
          <w:sz w:val="32"/>
          <w:szCs w:val="32"/>
          <w14:textFill>
            <w14:solidFill>
              <w14:schemeClr w14:val="tx1"/>
            </w14:solidFill>
          </w14:textFill>
        </w:rPr>
        <w:t xml:space="preserve"> 三亚市天涯区金鸡岭小学202</w:t>
      </w:r>
      <w:r>
        <w:rPr>
          <w:rFonts w:hint="eastAsia" w:ascii="黑体" w:hAnsi="黑体" w:eastAsia="黑体"/>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年单位预</w:t>
      </w:r>
      <w:r>
        <w:rPr>
          <w:rFonts w:hint="eastAsia" w:ascii="黑体" w:hAnsi="黑体" w:eastAsia="黑体"/>
          <w:sz w:val="32"/>
          <w:szCs w:val="32"/>
        </w:rPr>
        <w:t>算表</w:t>
      </w:r>
    </w:p>
    <w:p>
      <w:pPr>
        <w:ind w:firstLine="3520" w:firstLineChars="1100"/>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单位预算表</w:t>
      </w:r>
    </w:p>
    <w:p>
      <w:pPr>
        <w:ind w:firstLine="3520" w:firstLineChars="1100"/>
        <w:rPr>
          <w:rFonts w:hint="eastAsia" w:ascii="仿宋_GB2312" w:hAnsi="Calibri" w:eastAsia="仿宋_GB2312" w:cs="黑体"/>
          <w:color w:val="000000"/>
          <w:kern w:val="2"/>
          <w:sz w:val="32"/>
          <w:szCs w:val="32"/>
          <w:shd w:val="clear" w:color="auto" w:fill="FFFFFF"/>
          <w:lang w:val="en-US" w:eastAsia="zh-CN" w:bidi="ar-SA"/>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olor w:val="000000" w:themeColor="text1"/>
          <w:sz w:val="32"/>
          <w:szCs w:val="32"/>
          <w14:textFill>
            <w14:solidFill>
              <w14:schemeClr w14:val="tx1"/>
            </w14:solidFill>
          </w14:textFill>
        </w:rPr>
        <w:t xml:space="preserve"> 三亚市天涯区金鸡岭小学202</w:t>
      </w:r>
      <w:r>
        <w:rPr>
          <w:rFonts w:hint="eastAsia" w:ascii="黑体" w:hAnsi="黑体" w:eastAsia="黑体"/>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年单位预</w:t>
      </w:r>
      <w:r>
        <w:rPr>
          <w:rFonts w:hint="eastAsia" w:ascii="黑体" w:hAnsi="黑体" w:eastAsia="黑体"/>
          <w:sz w:val="32"/>
          <w:szCs w:val="32"/>
        </w:rPr>
        <w:t>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w:t>
      </w:r>
      <w:r>
        <w:rPr>
          <w:rFonts w:hint="eastAsia" w:ascii="黑体" w:hAnsi="黑体" w:eastAsia="黑体"/>
          <w:color w:val="000000" w:themeColor="text1"/>
          <w:sz w:val="32"/>
          <w:szCs w:val="32"/>
          <w14:textFill>
            <w14:solidFill>
              <w14:schemeClr w14:val="tx1"/>
            </w14:solidFill>
          </w14:textFill>
        </w:rPr>
        <w:t>于三亚市天涯区金鸡岭小学202</w:t>
      </w:r>
      <w:r>
        <w:rPr>
          <w:rFonts w:hint="eastAsia" w:ascii="黑体" w:hAnsi="黑体" w:eastAsia="黑体"/>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年财政</w:t>
      </w:r>
      <w:r>
        <w:rPr>
          <w:rFonts w:hint="eastAsia" w:ascii="黑体" w:hAnsi="黑体" w:eastAsia="黑体"/>
          <w:sz w:val="32"/>
          <w:szCs w:val="32"/>
        </w:rPr>
        <w:t>拨款收支预算情况的总体说明</w:t>
      </w:r>
    </w:p>
    <w:p>
      <w:pPr>
        <w:ind w:firstLine="640" w:firstLineChars="200"/>
        <w:jc w:val="left"/>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三亚市天涯区金鸡岭小学202</w:t>
      </w:r>
      <w:r>
        <w:rPr>
          <w:rFonts w:hint="eastAsia" w:ascii="仿宋" w:hAnsi="仿宋" w:eastAsia="仿宋"/>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年财政拨款收支总预算</w:t>
      </w:r>
      <w:r>
        <w:rPr>
          <w:rFonts w:hint="eastAsia" w:ascii="仿宋" w:hAnsi="仿宋" w:eastAsia="仿宋"/>
          <w:color w:val="000000" w:themeColor="text1"/>
          <w:sz w:val="32"/>
          <w:szCs w:val="32"/>
          <w:lang w:val="en-US" w:eastAsia="zh-CN"/>
          <w14:textFill>
            <w14:solidFill>
              <w14:schemeClr w14:val="tx1"/>
            </w14:solidFill>
          </w14:textFill>
        </w:rPr>
        <w:t>1529.51</w:t>
      </w:r>
      <w:r>
        <w:rPr>
          <w:rFonts w:hint="eastAsia" w:ascii="仿宋" w:hAnsi="仿宋" w:eastAsia="仿宋"/>
          <w:color w:val="000000" w:themeColor="text1"/>
          <w:sz w:val="32"/>
          <w:szCs w:val="32"/>
          <w14:textFill>
            <w14:solidFill>
              <w14:schemeClr w14:val="tx1"/>
            </w14:solidFill>
          </w14:textFill>
        </w:rPr>
        <w:t>万元。其中，收入总计</w:t>
      </w:r>
      <w:r>
        <w:rPr>
          <w:rFonts w:hint="eastAsia" w:ascii="仿宋" w:hAnsi="仿宋" w:eastAsia="仿宋"/>
          <w:color w:val="000000" w:themeColor="text1"/>
          <w:sz w:val="32"/>
          <w:szCs w:val="32"/>
          <w:lang w:val="en-US" w:eastAsia="zh-CN"/>
          <w14:textFill>
            <w14:solidFill>
              <w14:schemeClr w14:val="tx1"/>
            </w14:solidFill>
          </w14:textFill>
        </w:rPr>
        <w:t>1529.51</w:t>
      </w:r>
      <w:r>
        <w:rPr>
          <w:rFonts w:hint="eastAsia" w:ascii="仿宋" w:hAnsi="仿宋" w:eastAsia="仿宋"/>
          <w:color w:val="000000" w:themeColor="text1"/>
          <w:sz w:val="32"/>
          <w:szCs w:val="32"/>
          <w14:textFill>
            <w14:solidFill>
              <w14:schemeClr w14:val="tx1"/>
            </w14:solidFill>
          </w14:textFill>
        </w:rPr>
        <w:t>万元，包括一般公共预算本年收入</w:t>
      </w:r>
      <w:r>
        <w:rPr>
          <w:rFonts w:hint="eastAsia" w:ascii="仿宋" w:hAnsi="仿宋" w:eastAsia="仿宋"/>
          <w:color w:val="000000" w:themeColor="text1"/>
          <w:sz w:val="32"/>
          <w:szCs w:val="32"/>
          <w:lang w:val="en-US" w:eastAsia="zh-CN"/>
          <w14:textFill>
            <w14:solidFill>
              <w14:schemeClr w14:val="tx1"/>
            </w14:solidFill>
          </w14:textFill>
        </w:rPr>
        <w:t>1526.01</w:t>
      </w:r>
      <w:r>
        <w:rPr>
          <w:rFonts w:hint="eastAsia" w:ascii="仿宋" w:hAnsi="仿宋" w:eastAsia="仿宋"/>
          <w:color w:val="000000" w:themeColor="text1"/>
          <w:sz w:val="32"/>
          <w:szCs w:val="32"/>
          <w14:textFill>
            <w14:solidFill>
              <w14:schemeClr w14:val="tx1"/>
            </w14:solidFill>
          </w14:textFill>
        </w:rPr>
        <w:t>万元、上年结转</w:t>
      </w:r>
      <w:r>
        <w:rPr>
          <w:rFonts w:hint="eastAsia" w:ascii="仿宋" w:hAnsi="仿宋" w:eastAsia="仿宋"/>
          <w:color w:val="000000" w:themeColor="text1"/>
          <w:sz w:val="32"/>
          <w:szCs w:val="32"/>
          <w:lang w:val="en-US" w:eastAsia="zh-CN"/>
          <w14:textFill>
            <w14:solidFill>
              <w14:schemeClr w14:val="tx1"/>
            </w14:solidFill>
          </w14:textFill>
        </w:rPr>
        <w:t>3.5</w:t>
      </w:r>
      <w:r>
        <w:rPr>
          <w:rFonts w:hint="eastAsia" w:ascii="仿宋" w:hAnsi="仿宋" w:eastAsia="仿宋"/>
          <w:color w:val="000000" w:themeColor="text1"/>
          <w:sz w:val="32"/>
          <w:szCs w:val="32"/>
          <w14:textFill>
            <w14:solidFill>
              <w14:schemeClr w14:val="tx1"/>
            </w14:solidFill>
          </w14:textFill>
        </w:rPr>
        <w:t>万元；支出总计</w:t>
      </w:r>
      <w:r>
        <w:rPr>
          <w:rFonts w:hint="eastAsia" w:ascii="仿宋" w:hAnsi="仿宋" w:eastAsia="仿宋"/>
          <w:color w:val="000000" w:themeColor="text1"/>
          <w:sz w:val="32"/>
          <w:szCs w:val="32"/>
          <w:lang w:val="en-US" w:eastAsia="zh-CN"/>
          <w14:textFill>
            <w14:solidFill>
              <w14:schemeClr w14:val="tx1"/>
            </w14:solidFill>
          </w14:textFill>
        </w:rPr>
        <w:t>1529.51</w:t>
      </w:r>
      <w:r>
        <w:rPr>
          <w:rFonts w:hint="eastAsia" w:ascii="仿宋" w:hAnsi="仿宋" w:eastAsia="仿宋"/>
          <w:color w:val="000000" w:themeColor="text1"/>
          <w:sz w:val="32"/>
          <w:szCs w:val="32"/>
          <w14:textFill>
            <w14:solidFill>
              <w14:schemeClr w14:val="tx1"/>
            </w14:solidFill>
          </w14:textFill>
        </w:rPr>
        <w:t>万元，包括教育支出</w:t>
      </w:r>
      <w:r>
        <w:rPr>
          <w:rFonts w:hint="eastAsia" w:ascii="仿宋" w:hAnsi="仿宋" w:eastAsia="仿宋"/>
          <w:color w:val="000000" w:themeColor="text1"/>
          <w:sz w:val="32"/>
          <w:szCs w:val="32"/>
          <w:lang w:val="en-US" w:eastAsia="zh-CN"/>
          <w14:textFill>
            <w14:solidFill>
              <w14:schemeClr w14:val="tx1"/>
            </w14:solidFill>
          </w14:textFill>
        </w:rPr>
        <w:t>1245.01</w:t>
      </w:r>
      <w:r>
        <w:rPr>
          <w:rFonts w:hint="eastAsia" w:ascii="仿宋" w:hAnsi="仿宋" w:eastAsia="仿宋"/>
          <w:color w:val="000000" w:themeColor="text1"/>
          <w:sz w:val="32"/>
          <w:szCs w:val="32"/>
          <w14:textFill>
            <w14:solidFill>
              <w14:schemeClr w14:val="tx1"/>
            </w14:solidFill>
          </w14:textFill>
        </w:rPr>
        <w:t>万元、社会保障和就业支出</w:t>
      </w:r>
      <w:r>
        <w:rPr>
          <w:rFonts w:hint="eastAsia" w:ascii="仿宋" w:hAnsi="仿宋" w:eastAsia="仿宋"/>
          <w:color w:val="000000" w:themeColor="text1"/>
          <w:sz w:val="32"/>
          <w:szCs w:val="32"/>
          <w:lang w:val="en-US" w:eastAsia="zh-CN"/>
          <w14:textFill>
            <w14:solidFill>
              <w14:schemeClr w14:val="tx1"/>
            </w14:solidFill>
          </w14:textFill>
        </w:rPr>
        <w:t>86.85</w:t>
      </w:r>
      <w:r>
        <w:rPr>
          <w:rFonts w:hint="eastAsia" w:ascii="仿宋" w:hAnsi="仿宋" w:eastAsia="仿宋"/>
          <w:color w:val="000000" w:themeColor="text1"/>
          <w:sz w:val="32"/>
          <w:szCs w:val="32"/>
          <w14:textFill>
            <w14:solidFill>
              <w14:schemeClr w14:val="tx1"/>
            </w14:solidFill>
          </w14:textFill>
        </w:rPr>
        <w:t>万元、卫生健康支出</w:t>
      </w:r>
      <w:r>
        <w:rPr>
          <w:rFonts w:hint="eastAsia" w:ascii="仿宋" w:hAnsi="仿宋" w:eastAsia="仿宋"/>
          <w:color w:val="000000" w:themeColor="text1"/>
          <w:sz w:val="32"/>
          <w:szCs w:val="32"/>
          <w:lang w:val="en-US" w:eastAsia="zh-CN"/>
          <w14:textFill>
            <w14:solidFill>
              <w14:schemeClr w14:val="tx1"/>
            </w14:solidFill>
          </w14:textFill>
        </w:rPr>
        <w:t>130</w:t>
      </w:r>
      <w:r>
        <w:rPr>
          <w:rFonts w:hint="eastAsia" w:ascii="仿宋" w:hAnsi="仿宋" w:eastAsia="仿宋"/>
          <w:color w:val="000000" w:themeColor="text1"/>
          <w:sz w:val="32"/>
          <w:szCs w:val="32"/>
          <w14:textFill>
            <w14:solidFill>
              <w14:schemeClr w14:val="tx1"/>
            </w14:solidFill>
          </w14:textFill>
        </w:rPr>
        <w:t>万元、住房保障支出</w:t>
      </w:r>
      <w:r>
        <w:rPr>
          <w:rFonts w:hint="eastAsia" w:ascii="仿宋" w:hAnsi="仿宋" w:eastAsia="仿宋"/>
          <w:color w:val="000000" w:themeColor="text1"/>
          <w:sz w:val="32"/>
          <w:szCs w:val="32"/>
          <w:lang w:val="en-US" w:eastAsia="zh-CN"/>
          <w14:textFill>
            <w14:solidFill>
              <w14:schemeClr w14:val="tx1"/>
            </w14:solidFill>
          </w14:textFill>
        </w:rPr>
        <w:t>67.65</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w:t>
      </w:r>
    </w:p>
    <w:p>
      <w:pPr>
        <w:ind w:firstLine="64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sz w:val="32"/>
          <w:szCs w:val="32"/>
        </w:rPr>
        <w:t>二、</w:t>
      </w:r>
      <w:r>
        <w:rPr>
          <w:rFonts w:hint="eastAsia" w:ascii="黑体" w:hAnsi="黑体" w:eastAsia="黑体"/>
          <w:color w:val="000000" w:themeColor="text1"/>
          <w:sz w:val="32"/>
          <w:szCs w:val="32"/>
          <w14:textFill>
            <w14:solidFill>
              <w14:schemeClr w14:val="tx1"/>
            </w14:solidFill>
          </w14:textFill>
        </w:rPr>
        <w:t>关于三亚市天涯区金鸡岭小学</w:t>
      </w:r>
      <w:r>
        <w:rPr>
          <w:rFonts w:hint="eastAsia"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年一般公共预算当年拨款情况说明</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（一）一般公共预算当年规模变化情况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三亚市天涯区金鸡岭小学202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年一般公共预算当年拨款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1529.51</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123.35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新增师资队伍建设经费</w:t>
      </w:r>
      <w:r>
        <w:rPr>
          <w:rFonts w:hint="eastAsia" w:ascii="仿宋_GB2312" w:hAnsi="黑体" w:eastAsia="仿宋_GB2312"/>
          <w:color w:val="000000" w:themeColor="text1"/>
          <w:sz w:val="32"/>
          <w:szCs w:val="32"/>
          <w14:textFill>
            <w14:solidFill>
              <w14:schemeClr w14:val="tx1"/>
            </w14:solidFill>
          </w14:textFill>
        </w:rPr>
        <w:t>、公用经费、项目支出的</w:t>
      </w:r>
      <w:r>
        <w:rPr>
          <w:rFonts w:ascii="仿宋_GB2312" w:hAnsi="黑体" w:eastAsia="仿宋_GB2312"/>
          <w:color w:val="000000" w:themeColor="text1"/>
          <w:sz w:val="32"/>
          <w:szCs w:val="32"/>
          <w14:textFill>
            <w14:solidFill>
              <w14:schemeClr w14:val="tx1"/>
            </w14:solidFill>
          </w14:textFill>
        </w:rPr>
        <w:t xml:space="preserve">增加。 </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eastAsia="zh-CN"/>
          <w14:textFill>
            <w14:solidFill>
              <w14:schemeClr w14:val="tx1"/>
            </w14:solidFill>
          </w14:textFill>
        </w:rPr>
        <w:t>教育支出</w:t>
      </w:r>
      <w:r>
        <w:rPr>
          <w:rFonts w:hint="eastAsia" w:ascii="仿宋_GB2312" w:hAnsi="黑体" w:eastAsia="仿宋_GB2312"/>
          <w:color w:val="000000" w:themeColor="text1"/>
          <w:sz w:val="32"/>
          <w:szCs w:val="32"/>
          <w:lang w:val="en-US" w:eastAsia="zh-CN"/>
          <w14:textFill>
            <w14:solidFill>
              <w14:schemeClr w14:val="tx1"/>
            </w14:solidFill>
          </w14:textFill>
        </w:rPr>
        <w:t>1245.01</w:t>
      </w:r>
      <w:r>
        <w:rPr>
          <w:rFonts w:hint="eastAsia" w:ascii="仿宋_GB2312" w:hAnsi="黑体" w:eastAsia="仿宋_GB2312"/>
          <w:color w:val="000000" w:themeColor="text1"/>
          <w:sz w:val="32"/>
          <w:szCs w:val="32"/>
          <w:lang w:eastAsia="zh-CN"/>
          <w14:textFill>
            <w14:solidFill>
              <w14:schemeClr w14:val="tx1"/>
            </w14:solidFill>
          </w14:textFill>
        </w:rPr>
        <w:t>万元，占81.</w:t>
      </w: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hint="eastAsia" w:ascii="仿宋_GB2312" w:hAnsi="黑体" w:eastAsia="仿宋_GB2312"/>
          <w:color w:val="000000" w:themeColor="text1"/>
          <w:sz w:val="32"/>
          <w:szCs w:val="32"/>
          <w:lang w:eastAsia="zh-CN"/>
          <w14:textFill>
            <w14:solidFill>
              <w14:schemeClr w14:val="tx1"/>
            </w14:solidFill>
          </w14:textFill>
        </w:rPr>
        <w:t>0%；社会保障和就业支出</w:t>
      </w:r>
      <w:r>
        <w:rPr>
          <w:rFonts w:hint="eastAsia" w:ascii="仿宋_GB2312" w:hAnsi="黑体" w:eastAsia="仿宋_GB2312"/>
          <w:color w:val="000000" w:themeColor="text1"/>
          <w:sz w:val="32"/>
          <w:szCs w:val="32"/>
          <w:lang w:val="en-US" w:eastAsia="zh-CN"/>
          <w14:textFill>
            <w14:solidFill>
              <w14:schemeClr w14:val="tx1"/>
            </w14:solidFill>
          </w14:textFill>
        </w:rPr>
        <w:t>86.85</w:t>
      </w:r>
      <w:r>
        <w:rPr>
          <w:rFonts w:hint="eastAsia" w:ascii="仿宋_GB2312" w:hAnsi="黑体" w:eastAsia="仿宋_GB2312"/>
          <w:color w:val="000000" w:themeColor="text1"/>
          <w:sz w:val="32"/>
          <w:szCs w:val="32"/>
          <w:lang w:eastAsia="zh-CN"/>
          <w14:textFill>
            <w14:solidFill>
              <w14:schemeClr w14:val="tx1"/>
            </w14:solidFill>
          </w14:textFill>
        </w:rPr>
        <w:t>万元，占5.</w:t>
      </w:r>
      <w:r>
        <w:rPr>
          <w:rFonts w:hint="eastAsia" w:ascii="仿宋_GB2312" w:hAnsi="黑体" w:eastAsia="仿宋_GB2312"/>
          <w:color w:val="000000" w:themeColor="text1"/>
          <w:sz w:val="32"/>
          <w:szCs w:val="32"/>
          <w:lang w:val="en-US" w:eastAsia="zh-CN"/>
          <w14:textFill>
            <w14:solidFill>
              <w14:schemeClr w14:val="tx1"/>
            </w14:solidFill>
          </w14:textFill>
        </w:rPr>
        <w:t>68</w:t>
      </w:r>
      <w:r>
        <w:rPr>
          <w:rFonts w:hint="eastAsia" w:ascii="仿宋_GB2312" w:hAnsi="黑体" w:eastAsia="仿宋_GB2312"/>
          <w:color w:val="000000" w:themeColor="text1"/>
          <w:sz w:val="32"/>
          <w:szCs w:val="32"/>
          <w:lang w:eastAsia="zh-CN"/>
          <w14:textFill>
            <w14:solidFill>
              <w14:schemeClr w14:val="tx1"/>
            </w14:solidFill>
          </w14:textFill>
        </w:rPr>
        <w:t>%；卫生健康支出</w:t>
      </w:r>
      <w:r>
        <w:rPr>
          <w:rFonts w:hint="eastAsia" w:ascii="仿宋_GB2312" w:hAnsi="黑体" w:eastAsia="仿宋_GB2312"/>
          <w:color w:val="000000" w:themeColor="text1"/>
          <w:sz w:val="32"/>
          <w:szCs w:val="32"/>
          <w:lang w:val="en-US" w:eastAsia="zh-CN"/>
          <w14:textFill>
            <w14:solidFill>
              <w14:schemeClr w14:val="tx1"/>
            </w14:solidFill>
          </w14:textFill>
        </w:rPr>
        <w:t>130</w:t>
      </w:r>
      <w:r>
        <w:rPr>
          <w:rFonts w:hint="eastAsia" w:ascii="仿宋_GB2312" w:hAnsi="黑体" w:eastAsia="仿宋_GB2312"/>
          <w:color w:val="000000" w:themeColor="text1"/>
          <w:sz w:val="32"/>
          <w:szCs w:val="32"/>
          <w:lang w:eastAsia="zh-CN"/>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8.50</w:t>
      </w:r>
      <w:r>
        <w:rPr>
          <w:rFonts w:hint="eastAsia" w:ascii="仿宋_GB2312" w:hAnsi="黑体" w:eastAsia="仿宋_GB2312"/>
          <w:color w:val="000000" w:themeColor="text1"/>
          <w:sz w:val="32"/>
          <w:szCs w:val="32"/>
          <w:lang w:eastAsia="zh-CN"/>
          <w14:textFill>
            <w14:solidFill>
              <w14:schemeClr w14:val="tx1"/>
            </w14:solidFill>
          </w14:textFill>
        </w:rPr>
        <w:t>%；住房保障支出</w:t>
      </w:r>
      <w:r>
        <w:rPr>
          <w:rFonts w:hint="eastAsia" w:ascii="仿宋_GB2312" w:hAnsi="黑体" w:eastAsia="仿宋_GB2312"/>
          <w:color w:val="000000" w:themeColor="text1"/>
          <w:sz w:val="32"/>
          <w:szCs w:val="32"/>
          <w:lang w:val="en-US" w:eastAsia="zh-CN"/>
          <w14:textFill>
            <w14:solidFill>
              <w14:schemeClr w14:val="tx1"/>
            </w14:solidFill>
          </w14:textFill>
        </w:rPr>
        <w:t>67.65</w:t>
      </w:r>
      <w:r>
        <w:rPr>
          <w:rFonts w:hint="eastAsia" w:ascii="仿宋_GB2312" w:hAnsi="黑体" w:eastAsia="仿宋_GB2312"/>
          <w:color w:val="000000" w:themeColor="text1"/>
          <w:sz w:val="32"/>
          <w:szCs w:val="32"/>
          <w:lang w:eastAsia="zh-CN"/>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4.43</w:t>
      </w:r>
      <w:r>
        <w:rPr>
          <w:rFonts w:hint="eastAsia" w:ascii="仿宋_GB2312" w:hAnsi="黑体" w:eastAsia="仿宋_GB2312"/>
          <w:color w:val="000000" w:themeColor="text1"/>
          <w:sz w:val="32"/>
          <w:szCs w:val="32"/>
          <w:lang w:eastAsia="zh-CN"/>
          <w14:textFill>
            <w14:solidFill>
              <w14:schemeClr w14:val="tx1"/>
            </w14:solidFill>
          </w14:textFill>
        </w:rPr>
        <w:t>%。主要是社保基数和公积金基数逐年增加。</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1.教育支出（类）普通教育（款）小学教育（项）2022年预算数为1245.01万元。比上年预算数增加97.58万元，主要是新增师资队伍建设经费及单位资金也纳入预算管理。</w:t>
      </w:r>
    </w:p>
    <w:p>
      <w:pPr>
        <w:ind w:firstLine="640" w:firstLineChars="200"/>
        <w:rPr>
          <w:rFonts w:ascii="仿宋_GB2312" w:hAnsi="黑体" w:eastAsia="仿宋_GB2312"/>
          <w:color w:val="0070C0"/>
          <w:sz w:val="32"/>
          <w:szCs w:val="32"/>
        </w:rPr>
      </w:pPr>
      <w:r>
        <w:rPr>
          <w:rFonts w:hint="eastAsia" w:ascii="仿宋_GB2312" w:hAnsi="黑体" w:eastAsia="仿宋_GB2312"/>
          <w:color w:val="000000" w:themeColor="text1"/>
          <w:sz w:val="32"/>
          <w:szCs w:val="32"/>
          <w:lang w:val="en-US" w:eastAsia="zh-CN"/>
          <w14:textFill>
            <w14:solidFill>
              <w14:schemeClr w14:val="tx1"/>
            </w14:solidFill>
          </w14:textFill>
        </w:rPr>
        <w:t>2.社会保障和就业支出（类）行政事业单位养老支出（款）机关事业单位养老保险缴费支出（项）2022年预算数为86.85万元，比上年预算数增加10.88万元，主要是人员增加</w:t>
      </w:r>
      <w:r>
        <w:rPr>
          <w:rFonts w:hint="eastAsia" w:ascii="仿宋_GB2312" w:hAnsi="黑体" w:eastAsia="仿宋_GB2312"/>
          <w:color w:val="000000" w:themeColor="text1"/>
          <w:sz w:val="32"/>
          <w:szCs w:val="32"/>
          <w14:textFill>
            <w14:solidFill>
              <w14:schemeClr w14:val="tx1"/>
            </w14:solidFill>
          </w14:textFill>
        </w:rPr>
        <w:t>导致预算数也增加。</w:t>
      </w:r>
    </w:p>
    <w:p>
      <w:pPr>
        <w:ind w:firstLine="640" w:firstLineChars="200"/>
        <w:rPr>
          <w:rFonts w:ascii="仿宋_GB2312" w:hAnsi="黑体" w:eastAsia="仿宋_GB2312"/>
          <w:color w:val="0070C0"/>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.卫生健康支出（类）行政事业单位医疗（款）事业单位医疗（项）202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44.82</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w:t>
      </w:r>
      <w:r>
        <w:rPr>
          <w:rFonts w:hint="eastAsia" w:ascii="Times New Roman" w:hAnsi="Times New Roman" w:eastAsia="仿宋_GB2312" w:cs="Times New Roman"/>
          <w:sz w:val="32"/>
          <w:szCs w:val="32"/>
          <w:lang w:val="en-US" w:eastAsia="zh-CN"/>
        </w:rPr>
        <w:t>4.46</w:t>
      </w:r>
      <w:r>
        <w:rPr>
          <w:rFonts w:ascii="Times New Roman" w:hAnsi="Times New Roman" w:eastAsia="仿宋_GB2312" w:cs="Times New Roman"/>
          <w:sz w:val="32"/>
          <w:szCs w:val="32"/>
        </w:rPr>
        <w:t>万元，</w:t>
      </w:r>
      <w:r>
        <w:rPr>
          <w:rFonts w:hint="eastAsia" w:ascii="仿宋_GB2312" w:hAnsi="黑体" w:eastAsia="仿宋_GB2312"/>
          <w:color w:val="000000" w:themeColor="text1"/>
          <w:sz w:val="32"/>
          <w:szCs w:val="32"/>
          <w:lang w:val="en-US" w:eastAsia="zh-CN"/>
          <w14:textFill>
            <w14:solidFill>
              <w14:schemeClr w14:val="tx1"/>
            </w14:solidFill>
          </w14:textFill>
        </w:rPr>
        <w:t>主要是人员增加</w:t>
      </w:r>
      <w:r>
        <w:rPr>
          <w:rFonts w:hint="eastAsia" w:ascii="仿宋_GB2312" w:hAnsi="黑体" w:eastAsia="仿宋_GB2312"/>
          <w:color w:val="000000" w:themeColor="text1"/>
          <w:sz w:val="32"/>
          <w:szCs w:val="32"/>
          <w14:textFill>
            <w14:solidFill>
              <w14:schemeClr w14:val="tx1"/>
            </w14:solidFill>
          </w14:textFill>
        </w:rPr>
        <w:t>导致预算数也增加。</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85.18</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2.27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主要是公补基数有所调整，导致预算减少。</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.住房保障支出（类）住房改革支出（款）住房公积金（项）202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67.65</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w:t>
      </w:r>
      <w:r>
        <w:rPr>
          <w:rFonts w:hint="eastAsia" w:ascii="Times New Roman" w:hAnsi="Times New Roman" w:eastAsia="仿宋_GB2312" w:cs="Times New Roman"/>
          <w:sz w:val="32"/>
          <w:szCs w:val="32"/>
          <w:lang w:val="en-US" w:eastAsia="zh-CN"/>
        </w:rPr>
        <w:t>12.70</w:t>
      </w:r>
      <w:r>
        <w:rPr>
          <w:rFonts w:ascii="Times New Roman" w:hAnsi="Times New Roman" w:eastAsia="仿宋_GB2312" w:cs="Times New Roman"/>
          <w:sz w:val="32"/>
          <w:szCs w:val="32"/>
        </w:rPr>
        <w:t>万元，</w:t>
      </w:r>
      <w:r>
        <w:rPr>
          <w:rFonts w:hint="eastAsia" w:ascii="仿宋_GB2312" w:hAnsi="黑体" w:eastAsia="仿宋_GB2312"/>
          <w:color w:val="000000" w:themeColor="text1"/>
          <w:sz w:val="32"/>
          <w:szCs w:val="32"/>
          <w14:textFill>
            <w14:solidFill>
              <w14:schemeClr w14:val="tx1"/>
            </w14:solidFill>
          </w14:textFill>
        </w:rPr>
        <w:t>主要是人员增加导致预算数也增加。</w:t>
      </w:r>
    </w:p>
    <w:p>
      <w:pPr>
        <w:ind w:firstLine="64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三、关于三亚市天涯区金鸡岭小学</w:t>
      </w:r>
      <w:r>
        <w:rPr>
          <w:rFonts w:hint="eastAsia"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年一般公共预算基本支出情况说明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三亚市天涯区金鸡岭小学202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年一般公共预算基本支出为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1047.31</w:t>
      </w:r>
      <w:r>
        <w:rPr>
          <w:rFonts w:hint="eastAsia" w:ascii="仿宋_GB2312" w:hAnsi="黑体" w:eastAsia="仿宋_GB2312"/>
          <w:color w:val="000000" w:themeColor="text1"/>
          <w:sz w:val="32"/>
          <w:szCs w:val="32"/>
          <w14:textFill>
            <w14:solidFill>
              <w14:schemeClr w14:val="tx1"/>
            </w14:solidFill>
          </w14:textFill>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1018.53</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、公务员医疗补助缴费、其他社会保障缴费、</w:t>
      </w:r>
      <w:r>
        <w:rPr>
          <w:rFonts w:ascii="Times New Roman" w:hAnsi="Times New Roman" w:eastAsia="仿宋_GB2312" w:cs="Times New Roman"/>
          <w:sz w:val="32"/>
          <w:szCs w:val="32"/>
        </w:rPr>
        <w:t>住房公积金、医疗费、邮电费</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28.78</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sz w:val="32"/>
          <w:shd w:val="clear" w:color="auto" w:fill="FFFFFF"/>
        </w:rPr>
        <w:t>四、</w:t>
      </w:r>
      <w:r>
        <w:rPr>
          <w:rFonts w:hint="eastAsia" w:ascii="黑体" w:hAnsi="黑体" w:eastAsia="黑体" w:cs="Times New Roman"/>
          <w:color w:val="000000" w:themeColor="text1"/>
          <w:sz w:val="32"/>
          <w:shd w:val="clear" w:color="auto" w:fill="FFFFFF"/>
          <w14:textFill>
            <w14:solidFill>
              <w14:schemeClr w14:val="tx1"/>
            </w14:solidFill>
          </w14:textFill>
        </w:rPr>
        <w:t>三亚市</w:t>
      </w:r>
      <w:r>
        <w:rPr>
          <w:rFonts w:hint="eastAsia" w:ascii="黑体" w:hAnsi="黑体" w:eastAsia="黑体"/>
          <w:color w:val="000000" w:themeColor="text1"/>
          <w:sz w:val="32"/>
          <w:szCs w:val="32"/>
          <w14:textFill>
            <w14:solidFill>
              <w14:schemeClr w14:val="tx1"/>
            </w14:solidFill>
          </w14:textFill>
        </w:rPr>
        <w:t>天涯区金鸡岭小学</w:t>
      </w:r>
      <w:r>
        <w:rPr>
          <w:rFonts w:hint="eastAsia" w:ascii="仿宋_GB2312" w:hAnsi="黑体" w:eastAsia="仿宋_GB2312" w:cs="仿宋_GB2312"/>
          <w:color w:val="000000" w:themeColor="text1"/>
          <w:sz w:val="32"/>
          <w:szCs w:val="32"/>
          <w14:textFill>
            <w14:solidFill>
              <w14:schemeClr w14:val="tx1"/>
            </w14:solidFill>
          </w14:textFill>
        </w:rPr>
        <w:t>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黑体" w:hAnsi="黑体" w:eastAsia="黑体"/>
          <w:color w:val="000000" w:themeColor="text1"/>
          <w:sz w:val="32"/>
          <w:szCs w:val="32"/>
          <w14:textFill>
            <w14:solidFill>
              <w14:schemeClr w14:val="tx1"/>
            </w14:solidFill>
          </w14:textFill>
        </w:rPr>
        <w:t>年</w:t>
      </w:r>
      <w:r>
        <w:rPr>
          <w:rFonts w:ascii="黑体" w:hAnsi="黑体" w:eastAsia="黑体" w:cs="Times New Roman"/>
          <w:color w:val="000000" w:themeColor="text1"/>
          <w:sz w:val="32"/>
          <w:shd w:val="clear" w:color="auto" w:fill="FFFFFF"/>
          <w14:textFill>
            <w14:solidFill>
              <w14:schemeClr w14:val="tx1"/>
            </w14:solidFill>
          </w14:textFill>
        </w:rPr>
        <w:t>“三公”经费预算情况</w:t>
      </w:r>
      <w:r>
        <w:rPr>
          <w:rFonts w:hint="eastAsia" w:ascii="黑体" w:hAnsi="黑体" w:eastAsia="黑体" w:cs="Times New Roman"/>
          <w:color w:val="000000" w:themeColor="text1"/>
          <w:sz w:val="32"/>
          <w:shd w:val="clear" w:color="auto" w:fill="FFFFFF"/>
          <w14:textFill>
            <w14:solidFill>
              <w14:schemeClr w14:val="tx1"/>
            </w14:solidFill>
          </w14:textFill>
        </w:rPr>
        <w:t>说明</w:t>
      </w:r>
    </w:p>
    <w:p>
      <w:pPr>
        <w:ind w:firstLine="640" w:firstLineChars="200"/>
        <w:rPr>
          <w:rFonts w:ascii="仿宋_GB2312" w:hAnsi="黑体" w:eastAsia="仿宋_GB2312" w:cs="Times New Roman"/>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（一）三亚市天涯区金鸡岭小学202</w:t>
      </w:r>
      <w:r>
        <w:rPr>
          <w:rFonts w:hint="eastAsia" w:ascii="仿宋" w:hAnsi="仿宋" w:eastAsia="仿宋"/>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年一般公共</w:t>
      </w:r>
      <w:r>
        <w:rPr>
          <w:rFonts w:hint="eastAsia" w:ascii="仿宋_GB2312" w:hAnsi="黑体" w:eastAsia="仿宋_GB2312"/>
          <w:color w:val="000000" w:themeColor="text1"/>
          <w:sz w:val="32"/>
          <w:szCs w:val="32"/>
          <w14:textFill>
            <w14:solidFill>
              <w14:schemeClr w14:val="tx1"/>
            </w14:solidFill>
          </w14:textFill>
        </w:rPr>
        <w:t>预算“三公”经费预算数为</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万元，其中：</w:t>
      </w:r>
    </w:p>
    <w:p>
      <w:pPr>
        <w:ind w:firstLine="630"/>
        <w:rPr>
          <w:rFonts w:ascii="Times New Roman" w:hAnsi="Times New Roman" w:eastAsia="仿宋_GB2312" w:cs="Times New Roman"/>
          <w:color w:val="000000" w:themeColor="text1"/>
          <w:sz w:val="32"/>
          <w:shd w:val="clear" w:color="auto" w:fill="FFFFFF"/>
          <w14:textFill>
            <w14:solidFill>
              <w14:schemeClr w14:val="tx1"/>
            </w14:solidFill>
          </w14:textFill>
        </w:rPr>
      </w:pPr>
      <w:r>
        <w:rPr>
          <w:rFonts w:ascii="Times New Roman" w:hAnsi="Times New Roman" w:eastAsia="仿宋_GB2312" w:cs="Times New Roman"/>
          <w:color w:val="000000" w:themeColor="text1"/>
          <w:sz w:val="32"/>
          <w:shd w:val="clear" w:color="auto" w:fill="FFFFFF"/>
          <w14:textFill>
            <w14:solidFill>
              <w14:schemeClr w14:val="tx1"/>
            </w14:solidFill>
          </w14:textFill>
        </w:rPr>
        <w:t>因公出国（境）经费</w:t>
      </w:r>
      <w:r>
        <w:rPr>
          <w:rFonts w:ascii="Times New Roman" w:hAnsi="Times New Roman" w:eastAsia="仿宋_GB2312" w:cs="Times New Roman"/>
          <w:color w:val="000000" w:themeColor="text1"/>
          <w:sz w:val="32"/>
          <w:szCs w:val="32"/>
          <w14:textFill>
            <w14:solidFill>
              <w14:schemeClr w14:val="tx1"/>
            </w14:solidFill>
          </w14:textFill>
        </w:rPr>
        <w:t>0万元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，与上年预算持平，因本年度未安排因公出国出境人员。公务用车购置及运行费</w:t>
      </w:r>
      <w:r>
        <w:rPr>
          <w:rFonts w:hint="eastAsia" w:ascii="Times New Roman" w:hAnsi="Times New Roman" w:eastAsia="仿宋_GB2312" w:cs="Times New Roman"/>
          <w:color w:val="000000" w:themeColor="text1"/>
          <w:sz w:val="32"/>
          <w:szCs w:val="32"/>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万元（其中，</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公务用车购置费</w:t>
      </w:r>
      <w:r>
        <w:rPr>
          <w:rFonts w:ascii="Times New Roman" w:hAnsi="Times New Roman" w:eastAsia="仿宋_GB2312" w:cs="Times New Roman"/>
          <w:color w:val="000000" w:themeColor="text1"/>
          <w:sz w:val="32"/>
          <w:szCs w:val="32"/>
          <w14:textFill>
            <w14:solidFill>
              <w14:schemeClr w14:val="tx1"/>
            </w14:solidFill>
          </w14:textFill>
        </w:rPr>
        <w:t>0万元</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，公务用车运行费</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与上年预算持平</w:t>
      </w:r>
      <w:r>
        <w:rPr>
          <w:rFonts w:ascii="Times New Roman" w:hAnsi="Times New Roman" w:eastAsia="仿宋_GB2312" w:cs="Times New Roman"/>
          <w:color w:val="000000" w:themeColor="text1"/>
          <w:sz w:val="32"/>
          <w:shd w:val="clear" w:color="auto" w:fill="FFFFFF"/>
          <w14:textFill>
            <w14:solidFill>
              <w14:schemeClr w14:val="tx1"/>
            </w14:solidFill>
          </w14:textFill>
        </w:rPr>
        <w:t>；公务车保有量</w:t>
      </w:r>
      <w:r>
        <w:rPr>
          <w:rFonts w:hint="eastAsia" w:ascii="Times New Roman" w:hAnsi="Times New Roman" w:eastAsia="仿宋_GB2312" w:cs="Times New Roman"/>
          <w:color w:val="000000" w:themeColor="text1"/>
          <w:sz w:val="32"/>
          <w:szCs w:val="32"/>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辆，计划购置0辆</w:t>
      </w:r>
      <w:r>
        <w:rPr>
          <w:rFonts w:ascii="Times New Roman" w:hAnsi="Times New Roman" w:eastAsia="仿宋_GB2312" w:cs="Times New Roman"/>
          <w:color w:val="000000" w:themeColor="text1"/>
          <w:sz w:val="32"/>
          <w:shd w:val="clear" w:color="auto" w:fill="FFFFFF"/>
          <w14:textFill>
            <w14:solidFill>
              <w14:schemeClr w14:val="tx1"/>
            </w14:solidFill>
          </w14:textFill>
        </w:rPr>
        <w:t>。公务接待费</w:t>
      </w:r>
      <w:r>
        <w:rPr>
          <w:rFonts w:ascii="Times New Roman" w:hAnsi="Times New Roman" w:eastAsia="仿宋_GB2312" w:cs="Times New Roman"/>
          <w:color w:val="000000" w:themeColor="text1"/>
          <w:sz w:val="32"/>
          <w:szCs w:val="32"/>
          <w14:textFill>
            <w14:solidFill>
              <w14:schemeClr w14:val="tx1"/>
            </w14:solidFill>
          </w14:textFill>
        </w:rPr>
        <w:t>0</w:t>
      </w:r>
      <w:r>
        <w:rPr>
          <w:rFonts w:ascii="Times New Roman" w:hAnsi="Times New Roman" w:eastAsia="仿宋_GB2312" w:cs="Times New Roman"/>
          <w:color w:val="000000" w:themeColor="text1"/>
          <w:sz w:val="32"/>
          <w:shd w:val="clear" w:color="auto" w:fill="FFFFFF"/>
          <w14:textFill>
            <w14:solidFill>
              <w14:schemeClr w14:val="tx1"/>
            </w14:solidFill>
          </w14:textFill>
        </w:rPr>
        <w:t>万元，与上年预算持平，</w:t>
      </w:r>
      <w:r>
        <w:rPr>
          <w:rFonts w:ascii="Times New Roman" w:hAnsi="Times New Roman" w:eastAsia="仿宋_GB2312" w:cs="Times New Roman"/>
          <w:color w:val="000000" w:themeColor="text1"/>
          <w:sz w:val="32"/>
          <w14:textFill>
            <w14:solidFill>
              <w14:schemeClr w14:val="tx1"/>
            </w14:solidFill>
          </w14:textFill>
        </w:rPr>
        <w:t>因本年度未安排公务接待费</w:t>
      </w:r>
      <w:r>
        <w:rPr>
          <w:rFonts w:ascii="Times New Roman" w:hAnsi="Times New Roman" w:eastAsia="仿宋_GB2312" w:cs="Times New Roman"/>
          <w:color w:val="000000" w:themeColor="text1"/>
          <w:sz w:val="32"/>
          <w:shd w:val="clear" w:color="auto" w:fill="FFFFFF"/>
          <w14:textFill>
            <w14:solidFill>
              <w14:schemeClr w14:val="tx1"/>
            </w14:solidFill>
          </w14:textFill>
        </w:rPr>
        <w:t>。</w:t>
      </w:r>
    </w:p>
    <w:p>
      <w:pPr>
        <w:ind w:firstLine="640" w:firstLineChars="200"/>
        <w:rPr>
          <w:rFonts w:ascii="仿宋_GB2312" w:hAnsi="黑体" w:eastAsia="仿宋_GB2312" w:cs="Times New Roman"/>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（二）</w:t>
      </w:r>
      <w:r>
        <w:rPr>
          <w:rFonts w:hint="eastAsia" w:ascii="仿宋" w:hAnsi="仿宋" w:eastAsia="仿宋"/>
          <w:color w:val="000000" w:themeColor="text1"/>
          <w:sz w:val="32"/>
          <w:szCs w:val="32"/>
          <w14:textFill>
            <w14:solidFill>
              <w14:schemeClr w14:val="tx1"/>
            </w14:solidFill>
          </w14:textFill>
        </w:rPr>
        <w:t>三亚市</w:t>
      </w:r>
      <w:r>
        <w:rPr>
          <w:rFonts w:hint="eastAsia" w:ascii="仿宋" w:hAnsi="仿宋" w:eastAsia="仿宋" w:cs="仿宋_GB2312"/>
          <w:color w:val="000000" w:themeColor="text1"/>
          <w:sz w:val="32"/>
          <w:szCs w:val="32"/>
          <w14:textFill>
            <w14:solidFill>
              <w14:schemeClr w14:val="tx1"/>
            </w14:solidFill>
          </w14:textFill>
        </w:rPr>
        <w:t>天涯区</w:t>
      </w:r>
      <w:r>
        <w:rPr>
          <w:rFonts w:hint="eastAsia" w:ascii="仿宋_GB2312" w:hAnsi="黑体" w:eastAsia="仿宋_GB2312" w:cs="仿宋_GB2312"/>
          <w:color w:val="000000" w:themeColor="text1"/>
          <w:sz w:val="32"/>
          <w:szCs w:val="32"/>
          <w14:textFill>
            <w14:solidFill>
              <w14:schemeClr w14:val="tx1"/>
            </w14:solidFill>
          </w14:textFill>
        </w:rPr>
        <w:t>金鸡岭小学202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年政府性基金预算“三公”经费预算数为</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万元，其中：</w:t>
      </w:r>
    </w:p>
    <w:p>
      <w:pPr>
        <w:ind w:firstLine="640" w:firstLineChars="200"/>
        <w:rPr>
          <w:rFonts w:ascii="Times New Roman" w:hAnsi="Times New Roman" w:eastAsia="仿宋_GB2312" w:cs="Times New Roman"/>
          <w:color w:val="000000" w:themeColor="text1"/>
          <w:sz w:val="32"/>
          <w:shd w:val="clear" w:color="auto" w:fill="FFFFFF"/>
          <w14:textFill>
            <w14:solidFill>
              <w14:schemeClr w14:val="tx1"/>
            </w14:solidFill>
          </w14:textFill>
        </w:rPr>
      </w:pPr>
      <w:r>
        <w:rPr>
          <w:rFonts w:ascii="Times New Roman" w:hAnsi="Times New Roman" w:eastAsia="仿宋_GB2312" w:cs="Times New Roman"/>
          <w:color w:val="000000" w:themeColor="text1"/>
          <w:sz w:val="32"/>
          <w:shd w:val="clear" w:color="auto" w:fill="FFFFFF"/>
          <w14:textFill>
            <w14:solidFill>
              <w14:schemeClr w14:val="tx1"/>
            </w14:solidFill>
          </w14:textFill>
        </w:rPr>
        <w:t>因公出国（境）经费</w:t>
      </w:r>
      <w:r>
        <w:rPr>
          <w:rFonts w:ascii="Times New Roman" w:hAnsi="Times New Roman" w:eastAsia="仿宋_GB2312" w:cs="Times New Roman"/>
          <w:color w:val="000000" w:themeColor="text1"/>
          <w:sz w:val="32"/>
          <w:szCs w:val="32"/>
          <w14:textFill>
            <w14:solidFill>
              <w14:schemeClr w14:val="tx1"/>
            </w14:solidFill>
          </w14:textFill>
        </w:rPr>
        <w:t>0万元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，与上年预算持平。公务用车购置及运行费</w:t>
      </w:r>
      <w:r>
        <w:rPr>
          <w:rFonts w:ascii="Times New Roman" w:hAnsi="Times New Roman" w:eastAsia="仿宋_GB2312" w:cs="Times New Roman"/>
          <w:color w:val="000000" w:themeColor="text1"/>
          <w:sz w:val="32"/>
          <w:szCs w:val="32"/>
          <w14:textFill>
            <w14:solidFill>
              <w14:schemeClr w14:val="tx1"/>
            </w14:solidFill>
          </w14:textFill>
        </w:rPr>
        <w:t>0万元（其中，</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公务用车购置费</w:t>
      </w:r>
      <w:r>
        <w:rPr>
          <w:rFonts w:ascii="Times New Roman" w:hAnsi="Times New Roman" w:eastAsia="仿宋_GB2312" w:cs="Times New Roman"/>
          <w:color w:val="000000" w:themeColor="text1"/>
          <w:sz w:val="32"/>
          <w:szCs w:val="32"/>
          <w14:textFill>
            <w14:solidFill>
              <w14:schemeClr w14:val="tx1"/>
            </w14:solidFill>
          </w14:textFill>
        </w:rPr>
        <w:t>0万元</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，公务用车运行费</w:t>
      </w:r>
      <w:r>
        <w:rPr>
          <w:rFonts w:ascii="Times New Roman" w:hAnsi="Times New Roman" w:eastAsia="仿宋_GB2312" w:cs="Times New Roman"/>
          <w:color w:val="000000" w:themeColor="text1"/>
          <w:sz w:val="32"/>
          <w:szCs w:val="32"/>
          <w14:textFill>
            <w14:solidFill>
              <w14:schemeClr w14:val="tx1"/>
            </w14:solidFill>
          </w14:textFill>
        </w:rPr>
        <w:t>0万元）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，与上年预算持平；公务车保有量</w:t>
      </w:r>
      <w:r>
        <w:rPr>
          <w:rFonts w:hint="eastAsia" w:ascii="Times New Roman" w:hAnsi="Times New Roman" w:eastAsia="仿宋_GB2312" w:cs="Times New Roman"/>
          <w:color w:val="000000" w:themeColor="text1"/>
          <w:sz w:val="32"/>
          <w:szCs w:val="32"/>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辆，计划购置0辆</w:t>
      </w:r>
      <w:r>
        <w:rPr>
          <w:rFonts w:ascii="Times New Roman" w:hAnsi="Times New Roman" w:eastAsia="仿宋_GB2312" w:cs="Times New Roman"/>
          <w:color w:val="000000" w:themeColor="text1"/>
          <w:sz w:val="32"/>
          <w:shd w:val="clear" w:color="auto" w:fill="FFFFFF"/>
          <w14:textFill>
            <w14:solidFill>
              <w14:schemeClr w14:val="tx1"/>
            </w14:solidFill>
          </w14:textFill>
        </w:rPr>
        <w:t>。公务接待费</w:t>
      </w:r>
      <w:r>
        <w:rPr>
          <w:rFonts w:ascii="Times New Roman" w:hAnsi="Times New Roman" w:eastAsia="仿宋_GB2312" w:cs="Times New Roman"/>
          <w:color w:val="000000" w:themeColor="text1"/>
          <w:sz w:val="32"/>
          <w:szCs w:val="32"/>
          <w14:textFill>
            <w14:solidFill>
              <w14:schemeClr w14:val="tx1"/>
            </w14:solidFill>
          </w14:textFill>
        </w:rPr>
        <w:t>0</w:t>
      </w:r>
      <w:r>
        <w:rPr>
          <w:rFonts w:ascii="Times New Roman" w:hAnsi="Times New Roman" w:eastAsia="仿宋_GB2312" w:cs="Times New Roman"/>
          <w:color w:val="000000" w:themeColor="text1"/>
          <w:sz w:val="32"/>
          <w:shd w:val="clear" w:color="auto" w:fill="FFFFFF"/>
          <w14:textFill>
            <w14:solidFill>
              <w14:schemeClr w14:val="tx1"/>
            </w14:solidFill>
          </w14:textFill>
        </w:rPr>
        <w:t>万元，与上年预算持平。</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五、关于三亚市</w:t>
      </w:r>
      <w:r>
        <w:rPr>
          <w:rFonts w:hint="eastAsia" w:ascii="黑体" w:hAnsi="黑体" w:eastAsia="黑体"/>
          <w:color w:val="000000" w:themeColor="text1"/>
          <w:sz w:val="32"/>
          <w:szCs w:val="32"/>
          <w14:textFill>
            <w14:solidFill>
              <w14:schemeClr w14:val="tx1"/>
            </w14:solidFill>
          </w14:textFill>
        </w:rPr>
        <w:t>天涯区金鸡岭小学</w:t>
      </w:r>
      <w:r>
        <w:rPr>
          <w:rFonts w:hint="eastAsia"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政府性基金预算当年拨款情况说明</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（一）政府性基金预算当年规模变化情况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三亚市天涯区金鸡岭小学202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政府性基金预算当年拨款0万元，与上年预算数持平。</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（二）政府性基金预算当年拨款结构情况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三亚市天涯区金鸡岭小学202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政府性基金预算当年拨款0万元，与上年预算数持平。</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（三）政府性基金预算当年拨款具体使用情况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三亚市天涯区金鸡岭小学202</w:t>
      </w:r>
      <w:r>
        <w:rPr>
          <w:rFonts w:hint="eastAsia" w:ascii="仿宋" w:hAnsi="仿宋" w:eastAsia="仿宋"/>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年</w:t>
      </w:r>
      <w:r>
        <w:rPr>
          <w:rFonts w:ascii="仿宋" w:hAnsi="仿宋" w:eastAsia="仿宋" w:cs="Times New Roman"/>
          <w:color w:val="000000" w:themeColor="text1"/>
          <w:sz w:val="32"/>
          <w:szCs w:val="32"/>
          <w14:textFill>
            <w14:solidFill>
              <w14:schemeClr w14:val="tx1"/>
            </w14:solidFill>
          </w14:textFill>
        </w:rPr>
        <w:t>政府性基</w:t>
      </w:r>
      <w:r>
        <w:rPr>
          <w:rFonts w:ascii="Times New Roman" w:hAnsi="Times New Roman" w:eastAsia="仿宋_GB2312" w:cs="Times New Roman"/>
          <w:color w:val="000000" w:themeColor="text1"/>
          <w:sz w:val="32"/>
          <w:szCs w:val="32"/>
          <w14:textFill>
            <w14:solidFill>
              <w14:schemeClr w14:val="tx1"/>
            </w14:solidFill>
          </w14:textFill>
        </w:rPr>
        <w:t>金预算当年拨款0万元，与上年预算数持平。</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六、关于三亚市</w:t>
      </w:r>
      <w:r>
        <w:rPr>
          <w:rFonts w:hint="eastAsia" w:ascii="黑体" w:hAnsi="黑体" w:eastAsia="黑体"/>
          <w:color w:val="000000" w:themeColor="text1"/>
          <w:sz w:val="32"/>
          <w:szCs w:val="32"/>
          <w14:textFill>
            <w14:solidFill>
              <w14:schemeClr w14:val="tx1"/>
            </w14:solidFill>
          </w14:textFill>
        </w:rPr>
        <w:t>天涯区金鸡岭小学202</w:t>
      </w:r>
      <w:r>
        <w:rPr>
          <w:rFonts w:hint="eastAsia" w:ascii="黑体" w:hAnsi="黑体" w:eastAsia="黑体"/>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收支预算情况的总体说明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按照综合预算原则，</w:t>
      </w:r>
      <w:r>
        <w:rPr>
          <w:rFonts w:hint="eastAsia" w:ascii="仿宋" w:hAnsi="仿宋" w:eastAsia="仿宋"/>
          <w:color w:val="000000" w:themeColor="text1"/>
          <w:sz w:val="32"/>
          <w:szCs w:val="32"/>
          <w14:textFill>
            <w14:solidFill>
              <w14:schemeClr w14:val="tx1"/>
            </w14:solidFill>
          </w14:textFill>
        </w:rPr>
        <w:t>三亚市</w:t>
      </w:r>
      <w:r>
        <w:rPr>
          <w:rFonts w:hint="eastAsia" w:ascii="仿宋" w:hAnsi="仿宋" w:eastAsia="仿宋" w:cs="仿宋_GB2312"/>
          <w:color w:val="000000" w:themeColor="text1"/>
          <w:sz w:val="32"/>
          <w:szCs w:val="32"/>
          <w14:textFill>
            <w14:solidFill>
              <w14:schemeClr w14:val="tx1"/>
            </w14:solidFill>
          </w14:textFill>
        </w:rPr>
        <w:t>天涯</w:t>
      </w:r>
      <w:r>
        <w:rPr>
          <w:rFonts w:hint="eastAsia" w:ascii="仿宋_GB2312" w:hAnsi="黑体" w:eastAsia="仿宋_GB2312" w:cs="仿宋_GB2312"/>
          <w:color w:val="000000" w:themeColor="text1"/>
          <w:sz w:val="32"/>
          <w:szCs w:val="32"/>
          <w14:textFill>
            <w14:solidFill>
              <w14:schemeClr w14:val="tx1"/>
            </w14:solidFill>
          </w14:textFill>
        </w:rPr>
        <w:t>区金鸡岭小学所有收</w:t>
      </w:r>
      <w:r>
        <w:rPr>
          <w:rFonts w:hint="eastAsia" w:ascii="仿宋_GB2312" w:hAnsi="黑体" w:eastAsia="仿宋_GB2312" w:cs="仿宋_GB2312"/>
          <w:sz w:val="32"/>
          <w:szCs w:val="32"/>
        </w:rPr>
        <w:t>入和支出均纳入部门预算管理。</w:t>
      </w:r>
      <w:r>
        <w:rPr>
          <w:rFonts w:ascii="Times New Roman" w:hAnsi="Times New Roman" w:eastAsia="仿宋_GB2312" w:cs="Times New Roman"/>
          <w:sz w:val="32"/>
          <w:szCs w:val="32"/>
        </w:rPr>
        <w:t>收入包括：一般公共预算收入、</w:t>
      </w:r>
      <w:r>
        <w:rPr>
          <w:rFonts w:hint="eastAsia" w:ascii="Times New Roman" w:hAnsi="Times New Roman" w:eastAsia="仿宋_GB2312" w:cs="Times New Roman"/>
          <w:sz w:val="32"/>
          <w:szCs w:val="32"/>
        </w:rPr>
        <w:t>上年结转</w:t>
      </w:r>
      <w:r>
        <w:rPr>
          <w:rFonts w:ascii="Times New Roman" w:hAnsi="Times New Roman" w:eastAsia="仿宋_GB2312" w:cs="Times New Roman"/>
          <w:sz w:val="32"/>
          <w:szCs w:val="32"/>
        </w:rPr>
        <w:t>；支出包括：教育支出、社会保障和就业支出、卫生健康支出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rPr>
        <w:t>。</w:t>
      </w:r>
      <w:r>
        <w:rPr>
          <w:rFonts w:hint="eastAsia" w:ascii="Times New Roman" w:hAnsi="Times New Roman" w:eastAsia="仿宋_GB2312" w:cs="Times New Roman"/>
          <w:color w:val="000000" w:themeColor="text1"/>
          <w:sz w:val="32"/>
          <w:szCs w:val="32"/>
          <w14:textFill>
            <w14:solidFill>
              <w14:schemeClr w14:val="tx1"/>
            </w14:solidFill>
          </w14:textFill>
        </w:rPr>
        <w:t>三亚市</w:t>
      </w:r>
      <w:r>
        <w:rPr>
          <w:rFonts w:hint="eastAsia" w:ascii="仿宋_GB2312" w:hAnsi="黑体" w:eastAsia="仿宋_GB2312" w:cs="仿宋_GB2312"/>
          <w:color w:val="000000" w:themeColor="text1"/>
          <w:sz w:val="32"/>
          <w:szCs w:val="32"/>
          <w14:textFill>
            <w14:solidFill>
              <w14:schemeClr w14:val="tx1"/>
            </w14:solidFill>
          </w14:textFill>
        </w:rPr>
        <w:t>天涯区金鸡岭小学202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年收支总预算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1534.96</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七、关于三亚市</w:t>
      </w:r>
      <w:r>
        <w:rPr>
          <w:rFonts w:hint="eastAsia" w:ascii="黑体" w:hAnsi="黑体" w:eastAsia="黑体"/>
          <w:color w:val="000000" w:themeColor="text1"/>
          <w:sz w:val="32"/>
          <w:szCs w:val="32"/>
          <w14:textFill>
            <w14:solidFill>
              <w14:schemeClr w14:val="tx1"/>
            </w14:solidFill>
          </w14:textFill>
        </w:rPr>
        <w:t>天涯区金鸡岭小学</w:t>
      </w:r>
      <w:r>
        <w:rPr>
          <w:rFonts w:hint="eastAsia"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收入预算情况说明</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三亚市天涯区金鸡岭小学202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年收入预算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1534.96</w:t>
      </w:r>
      <w:r>
        <w:rPr>
          <w:rFonts w:hint="eastAsia" w:ascii="仿宋_GB2312" w:hAnsi="黑体" w:eastAsia="仿宋_GB2312"/>
          <w:color w:val="000000" w:themeColor="text1"/>
          <w:sz w:val="32"/>
          <w:szCs w:val="32"/>
          <w14:textFill>
            <w14:solidFill>
              <w14:schemeClr w14:val="tx1"/>
            </w14:solidFill>
          </w14:textFill>
        </w:rPr>
        <w:t>万元，其中：上年结转</w:t>
      </w:r>
      <w:r>
        <w:rPr>
          <w:rFonts w:hint="eastAsia" w:ascii="仿宋_GB2312" w:hAnsi="黑体" w:eastAsia="仿宋_GB2312"/>
          <w:color w:val="000000" w:themeColor="text1"/>
          <w:sz w:val="32"/>
          <w:szCs w:val="32"/>
          <w:lang w:val="en-US" w:eastAsia="zh-CN"/>
          <w14:textFill>
            <w14:solidFill>
              <w14:schemeClr w14:val="tx1"/>
            </w14:solidFill>
          </w14:textFill>
        </w:rPr>
        <w:t>8.95</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0.58</w:t>
      </w:r>
      <w:r>
        <w:rPr>
          <w:rFonts w:hint="eastAsia" w:ascii="仿宋_GB2312" w:hAnsi="黑体" w:eastAsia="仿宋_GB2312"/>
          <w:color w:val="000000" w:themeColor="text1"/>
          <w:sz w:val="32"/>
          <w:szCs w:val="32"/>
          <w14:textFill>
            <w14:solidFill>
              <w14:schemeClr w14:val="tx1"/>
            </w14:solidFill>
          </w14:textFill>
        </w:rPr>
        <w:t>%；一般公共预算拨款收入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1526.01</w:t>
      </w:r>
      <w:r>
        <w:rPr>
          <w:rFonts w:hint="eastAsia" w:ascii="仿宋_GB2312" w:hAnsi="黑体" w:eastAsia="仿宋_GB2312"/>
          <w:color w:val="000000" w:themeColor="text1"/>
          <w:sz w:val="32"/>
          <w:szCs w:val="32"/>
          <w14:textFill>
            <w14:solidFill>
              <w14:schemeClr w14:val="tx1"/>
            </w14:solidFill>
          </w14:textFill>
        </w:rPr>
        <w:t>万元，占</w:t>
      </w:r>
      <w:r>
        <w:rPr>
          <w:rFonts w:ascii="仿宋_GB2312" w:hAnsi="黑体" w:eastAsia="仿宋_GB2312" w:cs="仿宋_GB2312"/>
          <w:color w:val="000000" w:themeColor="text1"/>
          <w:sz w:val="32"/>
          <w:szCs w:val="32"/>
          <w14:textFill>
            <w14:solidFill>
              <w14:schemeClr w14:val="tx1"/>
            </w14:solidFill>
          </w14:textFill>
        </w:rPr>
        <w:t>9</w:t>
      </w:r>
      <w:r>
        <w:rPr>
          <w:rFonts w:hint="eastAsia" w:ascii="仿宋_GB2312" w:hAnsi="黑体" w:eastAsia="仿宋_GB2312" w:cs="仿宋_GB2312"/>
          <w:color w:val="000000" w:themeColor="text1"/>
          <w:sz w:val="32"/>
          <w:szCs w:val="32"/>
          <w:lang w:val="en-US" w:eastAsia="zh-CN"/>
          <w14:textFill>
            <w14:solidFill>
              <w14:schemeClr w14:val="tx1"/>
            </w14:solidFill>
          </w14:textFill>
        </w:rPr>
        <w:t>9</w:t>
      </w:r>
      <w:r>
        <w:rPr>
          <w:rFonts w:hint="eastAsia" w:ascii="仿宋_GB2312" w:hAnsi="黑体" w:eastAsia="仿宋_GB2312"/>
          <w:color w:val="000000" w:themeColor="text1"/>
          <w:sz w:val="32"/>
          <w:szCs w:val="32"/>
          <w:lang w:val="en-US" w:eastAsia="zh-CN"/>
          <w14:textFill>
            <w14:solidFill>
              <w14:schemeClr w14:val="tx1"/>
            </w14:solidFill>
          </w14:textFill>
        </w:rPr>
        <w:t>.41</w:t>
      </w:r>
      <w:r>
        <w:rPr>
          <w:rFonts w:hint="eastAsia" w:ascii="仿宋_GB2312" w:hAnsi="黑体" w:eastAsia="仿宋_GB2312"/>
          <w:color w:val="000000" w:themeColor="text1"/>
          <w:sz w:val="32"/>
          <w:szCs w:val="32"/>
          <w14:textFill>
            <w14:solidFill>
              <w14:schemeClr w14:val="tx1"/>
            </w14:solidFill>
          </w14:textFill>
        </w:rPr>
        <w:t>%。比上年预算数增加</w:t>
      </w:r>
      <w:r>
        <w:rPr>
          <w:rFonts w:hint="eastAsia" w:ascii="仿宋_GB2312" w:hAnsi="黑体" w:eastAsia="仿宋_GB2312"/>
          <w:color w:val="000000" w:themeColor="text1"/>
          <w:sz w:val="32"/>
          <w:szCs w:val="32"/>
          <w:lang w:val="en-US" w:eastAsia="zh-CN"/>
          <w14:textFill>
            <w14:solidFill>
              <w14:schemeClr w14:val="tx1"/>
            </w14:solidFill>
          </w14:textFill>
        </w:rPr>
        <w:t>80.97</w:t>
      </w:r>
      <w:r>
        <w:rPr>
          <w:rFonts w:hint="eastAsia" w:ascii="仿宋_GB2312" w:hAnsi="黑体" w:eastAsia="仿宋_GB2312"/>
          <w:color w:val="000000" w:themeColor="text1"/>
          <w:sz w:val="32"/>
          <w:szCs w:val="32"/>
          <w14:textFill>
            <w14:solidFill>
              <w14:schemeClr w14:val="tx1"/>
            </w14:solidFill>
          </w14:textFill>
        </w:rPr>
        <w:t>万元，主要是社保、公积金缴费基数增加，人员工资经费增加。</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八、关于三亚市</w:t>
      </w:r>
      <w:r>
        <w:rPr>
          <w:rFonts w:hint="eastAsia" w:ascii="黑体" w:hAnsi="黑体" w:eastAsia="黑体"/>
          <w:color w:val="000000" w:themeColor="text1"/>
          <w:sz w:val="32"/>
          <w:szCs w:val="32"/>
          <w14:textFill>
            <w14:solidFill>
              <w14:schemeClr w14:val="tx1"/>
            </w14:solidFill>
          </w14:textFill>
        </w:rPr>
        <w:t>天涯区金鸡岭小学</w:t>
      </w:r>
      <w:r>
        <w:rPr>
          <w:rFonts w:hint="eastAsia"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黑体" w:hAnsi="黑体" w:eastAsia="黑体"/>
          <w:color w:val="000000" w:themeColor="text1"/>
          <w:sz w:val="32"/>
          <w:szCs w:val="32"/>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支出预算情况说明</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三亚市天涯区金鸡岭小学202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年支出预算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1534.96</w:t>
      </w:r>
      <w:r>
        <w:rPr>
          <w:rFonts w:hint="eastAsia" w:ascii="仿宋_GB2312" w:hAnsi="黑体" w:eastAsia="仿宋_GB2312"/>
          <w:color w:val="000000" w:themeColor="text1"/>
          <w:sz w:val="32"/>
          <w:szCs w:val="32"/>
          <w14:textFill>
            <w14:solidFill>
              <w14:schemeClr w14:val="tx1"/>
            </w14:solidFill>
          </w14:textFill>
        </w:rPr>
        <w:t>万元，其中：基本支出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1047.31</w:t>
      </w:r>
      <w:r>
        <w:rPr>
          <w:rFonts w:hint="eastAsia" w:ascii="仿宋_GB2312" w:hAnsi="黑体" w:eastAsia="仿宋_GB2312"/>
          <w:color w:val="000000" w:themeColor="text1"/>
          <w:sz w:val="32"/>
          <w:szCs w:val="32"/>
          <w14:textFill>
            <w14:solidFill>
              <w14:schemeClr w14:val="tx1"/>
            </w14:solidFill>
          </w14:textFill>
        </w:rPr>
        <w:t>万元，占</w:t>
      </w:r>
      <w:r>
        <w:rPr>
          <w:rFonts w:ascii="仿宋_GB2312" w:hAnsi="黑体" w:eastAsia="仿宋_GB2312" w:cs="仿宋_GB2312"/>
          <w:color w:val="000000" w:themeColor="text1"/>
          <w:sz w:val="32"/>
          <w:szCs w:val="32"/>
          <w14:textFill>
            <w14:solidFill>
              <w14:schemeClr w14:val="tx1"/>
            </w14:solidFill>
          </w14:textFill>
        </w:rPr>
        <w:t>6</w:t>
      </w:r>
      <w:r>
        <w:rPr>
          <w:rFonts w:hint="eastAsia" w:ascii="仿宋_GB2312" w:hAnsi="黑体" w:eastAsia="仿宋_GB2312" w:cs="仿宋_GB2312"/>
          <w:color w:val="000000" w:themeColor="text1"/>
          <w:sz w:val="32"/>
          <w:szCs w:val="32"/>
          <w:lang w:val="en-US" w:eastAsia="zh-CN"/>
          <w14:textFill>
            <w14:solidFill>
              <w14:schemeClr w14:val="tx1"/>
            </w14:solidFill>
          </w14:textFill>
        </w:rPr>
        <w:t>8.23</w:t>
      </w:r>
      <w:r>
        <w:rPr>
          <w:rFonts w:hint="eastAsia" w:ascii="仿宋_GB2312" w:hAnsi="黑体" w:eastAsia="仿宋_GB2312"/>
          <w:color w:val="000000" w:themeColor="text1"/>
          <w:sz w:val="32"/>
          <w:szCs w:val="32"/>
          <w14:textFill>
            <w14:solidFill>
              <w14:schemeClr w14:val="tx1"/>
            </w14:solidFill>
          </w14:textFill>
        </w:rPr>
        <w:t>%；项目支出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487.66</w:t>
      </w:r>
      <w:r>
        <w:rPr>
          <w:rFonts w:hint="eastAsia" w:ascii="仿宋_GB2312" w:hAnsi="黑体" w:eastAsia="仿宋_GB2312"/>
          <w:color w:val="000000" w:themeColor="text1"/>
          <w:sz w:val="32"/>
          <w:szCs w:val="32"/>
          <w14:textFill>
            <w14:solidFill>
              <w14:schemeClr w14:val="tx1"/>
            </w14:solidFill>
          </w14:textFill>
        </w:rPr>
        <w:t>万元，占</w:t>
      </w:r>
      <w:r>
        <w:rPr>
          <w:rFonts w:ascii="仿宋_GB2312" w:hAnsi="黑体" w:eastAsia="仿宋_GB2312" w:cs="仿宋_GB2312"/>
          <w:color w:val="000000" w:themeColor="text1"/>
          <w:sz w:val="32"/>
          <w:szCs w:val="32"/>
          <w14:textFill>
            <w14:solidFill>
              <w14:schemeClr w14:val="tx1"/>
            </w14:solidFill>
          </w14:textFill>
        </w:rPr>
        <w:t>3</w:t>
      </w:r>
      <w:r>
        <w:rPr>
          <w:rFonts w:hint="eastAsia" w:ascii="仿宋_GB2312" w:hAnsi="黑体" w:eastAsia="仿宋_GB2312" w:cs="仿宋_GB2312"/>
          <w:color w:val="000000" w:themeColor="text1"/>
          <w:sz w:val="32"/>
          <w:szCs w:val="32"/>
          <w:lang w:val="en-US" w:eastAsia="zh-CN"/>
          <w14:textFill>
            <w14:solidFill>
              <w14:schemeClr w14:val="tx1"/>
            </w14:solidFill>
          </w14:textFill>
        </w:rPr>
        <w:t>1.77</w:t>
      </w:r>
      <w:r>
        <w:rPr>
          <w:rFonts w:hint="eastAsia" w:ascii="仿宋_GB2312" w:hAnsi="黑体" w:eastAsia="仿宋_GB2312"/>
          <w:color w:val="000000" w:themeColor="text1"/>
          <w:sz w:val="32"/>
          <w:szCs w:val="32"/>
          <w14:textFill>
            <w14:solidFill>
              <w14:schemeClr w14:val="tx1"/>
            </w14:solidFill>
          </w14:textFill>
        </w:rPr>
        <w:t>%。比上年预算数增加80.97万元，主要是社保、公积金缴费基数增加，人员工资经费增加。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年三亚市</w:t>
      </w:r>
      <w:r>
        <w:rPr>
          <w:rFonts w:hint="eastAsia" w:ascii="仿宋_GB2312" w:hAnsi="黑体" w:eastAsia="仿宋_GB2312" w:cs="仿宋_GB2312"/>
          <w:color w:val="000000" w:themeColor="text1"/>
          <w:sz w:val="32"/>
          <w:szCs w:val="32"/>
          <w14:textFill>
            <w14:solidFill>
              <w14:schemeClr w14:val="tx1"/>
            </w14:solidFill>
          </w14:textFill>
        </w:rPr>
        <w:t>天涯区金鸡岭小学的机关运行经费预算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1047.31</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（二）政府采购情况</w:t>
      </w:r>
    </w:p>
    <w:p>
      <w:pPr>
        <w:ind w:firstLine="64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年三亚市</w:t>
      </w:r>
      <w:r>
        <w:rPr>
          <w:rFonts w:hint="eastAsia" w:ascii="仿宋_GB2312" w:hAnsi="黑体" w:eastAsia="仿宋_GB2312" w:cs="仿宋_GB2312"/>
          <w:color w:val="000000" w:themeColor="text1"/>
          <w:sz w:val="32"/>
          <w:szCs w:val="32"/>
          <w14:textFill>
            <w14:solidFill>
              <w14:schemeClr w14:val="tx1"/>
            </w14:solidFill>
          </w14:textFill>
        </w:rPr>
        <w:t>天涯区金鸡岭小学政府采购预算总额</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万元，其中：政府采购货物预算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万元，政府采购工程预算</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万元，政府采购服务预算</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color w:val="000000" w:themeColor="text1"/>
          <w:sz w:val="32"/>
          <w:szCs w:val="32"/>
          <w14:textFill>
            <w14:solidFill>
              <w14:schemeClr w14:val="tx1"/>
            </w14:solidFill>
          </w14:textFill>
        </w:rPr>
        <w:t>截至202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年12月31日，三亚市</w:t>
      </w:r>
      <w:r>
        <w:rPr>
          <w:rFonts w:hint="eastAsia" w:ascii="仿宋_GB2312" w:hAnsi="黑体" w:eastAsia="仿宋_GB2312" w:cs="仿宋_GB2312"/>
          <w:color w:val="000000" w:themeColor="text1"/>
          <w:sz w:val="32"/>
          <w:szCs w:val="32"/>
          <w14:textFill>
            <w14:solidFill>
              <w14:schemeClr w14:val="tx1"/>
            </w14:solidFill>
          </w14:textFill>
        </w:rPr>
        <w:t>天涯区金鸡岭小学共有车辆0辆，其中，领导干部用车0辆，机要通信应急用车0辆、一般执法执勤用车0辆、特种专业技术用车0辆</w:t>
      </w:r>
      <w:r>
        <w:rPr>
          <w:rFonts w:hint="eastAsia" w:ascii="仿宋_GB2312" w:hAnsi="黑体" w:eastAsia="仿宋_GB2312" w:cs="仿宋_GB2312"/>
          <w:sz w:val="32"/>
          <w:szCs w:val="32"/>
        </w:rPr>
        <w:t>、其他用车0辆。单位价值100万元以上设备0台（套）。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年三亚市</w:t>
      </w:r>
      <w:r>
        <w:rPr>
          <w:rFonts w:hint="eastAsia" w:ascii="仿宋_GB2312" w:hAnsi="黑体" w:eastAsia="仿宋_GB2312" w:cs="仿宋_GB2312"/>
          <w:color w:val="000000" w:themeColor="text1"/>
          <w:sz w:val="32"/>
          <w:szCs w:val="32"/>
          <w14:textFill>
            <w14:solidFill>
              <w14:schemeClr w14:val="tx1"/>
            </w14:solidFill>
          </w14:textFill>
        </w:rPr>
        <w:t>天涯区金鸡岭小学15个</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lang w:val="en-US" w:eastAsia="zh-CN"/>
        </w:rPr>
        <w:t>1529.51</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7783A"/>
    <w:rsid w:val="000A3107"/>
    <w:rsid w:val="000E0C0E"/>
    <w:rsid w:val="0010488A"/>
    <w:rsid w:val="00111649"/>
    <w:rsid w:val="0012249B"/>
    <w:rsid w:val="00131680"/>
    <w:rsid w:val="001918EE"/>
    <w:rsid w:val="001C17EC"/>
    <w:rsid w:val="00214425"/>
    <w:rsid w:val="00227BC0"/>
    <w:rsid w:val="00274302"/>
    <w:rsid w:val="002768DD"/>
    <w:rsid w:val="00315D0F"/>
    <w:rsid w:val="00316D54"/>
    <w:rsid w:val="00354620"/>
    <w:rsid w:val="00362B01"/>
    <w:rsid w:val="00394F02"/>
    <w:rsid w:val="00472FB9"/>
    <w:rsid w:val="00474FAD"/>
    <w:rsid w:val="004A4FE8"/>
    <w:rsid w:val="005122FF"/>
    <w:rsid w:val="00660C6B"/>
    <w:rsid w:val="006762E1"/>
    <w:rsid w:val="006A096B"/>
    <w:rsid w:val="00714B03"/>
    <w:rsid w:val="00774693"/>
    <w:rsid w:val="0079175F"/>
    <w:rsid w:val="007D027F"/>
    <w:rsid w:val="007D7718"/>
    <w:rsid w:val="008744C6"/>
    <w:rsid w:val="008A6596"/>
    <w:rsid w:val="008B7606"/>
    <w:rsid w:val="008C0E08"/>
    <w:rsid w:val="008F7227"/>
    <w:rsid w:val="00956E21"/>
    <w:rsid w:val="00967E0C"/>
    <w:rsid w:val="009D4D7A"/>
    <w:rsid w:val="009E2B64"/>
    <w:rsid w:val="009F730F"/>
    <w:rsid w:val="00A87BBF"/>
    <w:rsid w:val="00AF0170"/>
    <w:rsid w:val="00AF4E54"/>
    <w:rsid w:val="00B06D6F"/>
    <w:rsid w:val="00B22E5B"/>
    <w:rsid w:val="00B32708"/>
    <w:rsid w:val="00B7423D"/>
    <w:rsid w:val="00BA2571"/>
    <w:rsid w:val="00BE485E"/>
    <w:rsid w:val="00BF180D"/>
    <w:rsid w:val="00C0670F"/>
    <w:rsid w:val="00C304CA"/>
    <w:rsid w:val="00C31F30"/>
    <w:rsid w:val="00CA6C0D"/>
    <w:rsid w:val="00CA7E88"/>
    <w:rsid w:val="00CD3D8E"/>
    <w:rsid w:val="00CE612A"/>
    <w:rsid w:val="00DA2C86"/>
    <w:rsid w:val="00E362F2"/>
    <w:rsid w:val="00EE7022"/>
    <w:rsid w:val="00EF43DE"/>
    <w:rsid w:val="00F17648"/>
    <w:rsid w:val="00F5684D"/>
    <w:rsid w:val="00F62D66"/>
    <w:rsid w:val="00FD66FD"/>
    <w:rsid w:val="05544226"/>
    <w:rsid w:val="056C5A14"/>
    <w:rsid w:val="07613623"/>
    <w:rsid w:val="09220758"/>
    <w:rsid w:val="0BD70B98"/>
    <w:rsid w:val="0CC865FD"/>
    <w:rsid w:val="10473F6E"/>
    <w:rsid w:val="133B07DD"/>
    <w:rsid w:val="15417102"/>
    <w:rsid w:val="1A14189E"/>
    <w:rsid w:val="1B0E0144"/>
    <w:rsid w:val="1BEA723A"/>
    <w:rsid w:val="2531745C"/>
    <w:rsid w:val="25545725"/>
    <w:rsid w:val="2EDC2A13"/>
    <w:rsid w:val="2F0776C1"/>
    <w:rsid w:val="32A42AAA"/>
    <w:rsid w:val="33B0446E"/>
    <w:rsid w:val="41101885"/>
    <w:rsid w:val="44AA6FF8"/>
    <w:rsid w:val="45682DFA"/>
    <w:rsid w:val="46A75BA4"/>
    <w:rsid w:val="494E0C8A"/>
    <w:rsid w:val="51452242"/>
    <w:rsid w:val="51C73762"/>
    <w:rsid w:val="52941AD7"/>
    <w:rsid w:val="55216B22"/>
    <w:rsid w:val="56DC6917"/>
    <w:rsid w:val="58445001"/>
    <w:rsid w:val="58C019B9"/>
    <w:rsid w:val="5DE22248"/>
    <w:rsid w:val="5F074FDA"/>
    <w:rsid w:val="61271964"/>
    <w:rsid w:val="643C74D4"/>
    <w:rsid w:val="74BD1F6B"/>
    <w:rsid w:val="751F4887"/>
    <w:rsid w:val="77466056"/>
    <w:rsid w:val="782C4646"/>
    <w:rsid w:val="7A2B7977"/>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列出段落11"/>
    <w:basedOn w:val="1"/>
    <w:qFormat/>
    <w:uiPriority w:val="34"/>
    <w:pPr>
      <w:ind w:firstLine="420" w:firstLineChars="200"/>
    </w:pPr>
  </w:style>
  <w:style w:type="character" w:customStyle="1" w:styleId="8">
    <w:name w:val="页眉 Char"/>
    <w:basedOn w:val="5"/>
    <w:link w:val="3"/>
    <w:qFormat/>
    <w:uiPriority w:val="0"/>
    <w:rPr>
      <w:rFonts w:ascii="Calibri" w:hAnsi="Calibri" w:eastAsia="宋体" w:cs="黑体"/>
      <w:kern w:val="2"/>
      <w:sz w:val="18"/>
      <w:szCs w:val="18"/>
    </w:rPr>
  </w:style>
  <w:style w:type="character" w:customStyle="1" w:styleId="9">
    <w:name w:val="页脚 Char"/>
    <w:basedOn w:val="5"/>
    <w:link w:val="2"/>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xt256.com</Company>
  <Pages>11</Pages>
  <Words>609</Words>
  <Characters>3473</Characters>
  <Lines>28</Lines>
  <Paragraphs>8</Paragraphs>
  <TotalTime>16</TotalTime>
  <ScaleCrop>false</ScaleCrop>
  <LinksUpToDate>false</LinksUpToDate>
  <CharactersWithSpaces>4074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2021-03-16T00:18:00Z</dcterms:created>
  <dc:creator>朴林</dc:creator>
  <cp:lastModifiedBy>曼特（斯）</cp:lastModifiedBy>
  <dcterms:modified xsi:type="dcterms:W3CDTF">2022-02-17T03:52:23Z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2C514939F2CA474093617D11BF107450</vt:lpwstr>
  </property>
</Properties>
</file>