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w:t>
      </w:r>
      <w:bookmarkStart w:id="0" w:name="_GoBack"/>
      <w:bookmarkEnd w:id="0"/>
      <w:r>
        <w:rPr>
          <w:rFonts w:hint="eastAsia"/>
          <w:sz w:val="52"/>
          <w:szCs w:val="52"/>
          <w:lang w:val="en-US" w:eastAsia="zh-CN"/>
        </w:rPr>
        <w:t>高峰小学</w:t>
      </w:r>
      <w:r>
        <w:rPr>
          <w:rFonts w:hint="eastAsia"/>
          <w:sz w:val="52"/>
          <w:szCs w:val="52"/>
        </w:rPr>
        <w:t>单位预算</w:t>
      </w:r>
      <w:r>
        <w:rPr>
          <w:rFonts w:hint="eastAsia"/>
          <w:sz w:val="52"/>
          <w:szCs w:val="52"/>
          <w:lang w:val="en-US"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三亚市天涯区高峰小学</w:t>
      </w:r>
      <w:r>
        <w:rPr>
          <w:rFonts w:hint="eastAsia" w:ascii="黑体" w:hAnsi="黑体" w:eastAsia="黑体"/>
          <w:sz w:val="32"/>
          <w:szCs w:val="32"/>
        </w:rPr>
        <w:t>单位概况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三亚市天涯区高峰小学2022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三亚市天涯区高峰小学2022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三亚市天涯区高峰小学（</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leftChars="200" w:firstLine="640" w:firstLineChars="200"/>
        <w:jc w:val="left"/>
        <w:rPr>
          <w:rFonts w:hint="eastAsia" w:ascii="宋体" w:cs="宋体" w:hAnsiTheme="minorHAnsi"/>
          <w:kern w:val="0"/>
          <w:sz w:val="32"/>
          <w:szCs w:val="32"/>
          <w:lang w:val="en-US" w:eastAsia="zh-CN"/>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三亚市天涯区高峰小学2022</w:t>
      </w:r>
      <w:r>
        <w:rPr>
          <w:rFonts w:hint="eastAsia" w:ascii="黑体" w:hAnsi="黑体" w:eastAsia="黑体"/>
          <w:sz w:val="32"/>
          <w:szCs w:val="32"/>
        </w:rPr>
        <w:t>年单位预算表</w:t>
      </w:r>
    </w:p>
    <w:p>
      <w:pPr>
        <w:ind w:left="800"/>
        <w:jc w:val="cente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ind w:left="800"/>
        <w:jc w:val="center"/>
        <w:rPr>
          <w:rFonts w:hint="eastAsia" w:ascii="仿宋_GB2312" w:hAnsi="Calibri" w:eastAsia="仿宋_GB2312" w:cs="黑体"/>
          <w:color w:val="000000"/>
          <w:kern w:val="2"/>
          <w:sz w:val="32"/>
          <w:szCs w:val="32"/>
          <w:shd w:val="clear" w:color="auto" w:fill="FFFFFF"/>
          <w:lang w:val="en-US" w:eastAsia="zh-CN" w:bidi="ar-SA"/>
        </w:rPr>
      </w:pPr>
    </w:p>
    <w:p>
      <w:pPr>
        <w:ind w:firstLine="480" w:firstLineChars="150"/>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三亚市天涯区高峰小学2022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三亚市天涯区高峰小学2022年财政拨</w:t>
      </w:r>
      <w:r>
        <w:rPr>
          <w:rFonts w:hint="eastAsia" w:ascii="黑体" w:hAnsi="黑体" w:eastAsia="黑体"/>
          <w:sz w:val="32"/>
          <w:szCs w:val="32"/>
        </w:rPr>
        <w:t>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50</w:t>
      </w:r>
      <w:r>
        <w:rPr>
          <w:rFonts w:hint="default" w:ascii="仿宋_GB2312" w:hAnsi="黑体" w:eastAsia="仿宋_GB2312"/>
          <w:sz w:val="32"/>
          <w:szCs w:val="32"/>
          <w:lang w:val="en-US" w:eastAsia="zh-CN"/>
        </w:rPr>
        <w:t>9</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89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506.86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3.04</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万元，包括</w:t>
      </w:r>
      <w:r>
        <w:rPr>
          <w:rFonts w:hint="eastAsia" w:ascii="仿宋_GB2312" w:hAnsi="黑体" w:eastAsia="仿宋_GB2312"/>
          <w:sz w:val="32"/>
          <w:szCs w:val="32"/>
          <w:lang w:eastAsia="zh-CN"/>
        </w:rPr>
        <w:t>教育</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三亚市天涯区高峰小学2022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50</w:t>
      </w:r>
      <w:r>
        <w:rPr>
          <w:rFonts w:hint="default" w:ascii="仿宋_GB2312" w:hAnsi="黑体" w:eastAsia="仿宋_GB2312"/>
          <w:sz w:val="32"/>
          <w:szCs w:val="32"/>
          <w:lang w:val="en-US" w:eastAsia="zh-CN"/>
        </w:rPr>
        <w:t>9.89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w:t>
      </w:r>
      <w:r>
        <w:rPr>
          <w:rFonts w:hint="eastAsia" w:ascii="仿宋_GB2312" w:hAnsi="黑体" w:eastAsia="仿宋_GB2312"/>
          <w:sz w:val="32"/>
          <w:szCs w:val="32"/>
        </w:rPr>
        <w:t>加</w:t>
      </w:r>
      <w:r>
        <w:rPr>
          <w:rFonts w:hint="eastAsia" w:ascii="仿宋_GB2312" w:hAnsi="黑体" w:eastAsia="仿宋_GB2312"/>
          <w:sz w:val="32"/>
          <w:szCs w:val="32"/>
          <w:lang w:val="en-US" w:eastAsia="zh-CN"/>
        </w:rPr>
        <w:t>75.25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学校人员增加。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509.89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1.教育支出（类）普通教育（款）小学教育（项）2022年预算数为509.89万元，比上年预算数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129.70</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学校人员增加。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三亚市天涯区高峰小学2022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341.64</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w:t>
      </w:r>
      <w:r>
        <w:rPr>
          <w:rFonts w:hint="eastAsia" w:ascii="仿宋_GB2312" w:hAnsi="黑体" w:eastAsia="仿宋_GB2312"/>
          <w:sz w:val="32"/>
          <w:szCs w:val="32"/>
        </w:rPr>
        <w:t>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8.95</w:t>
      </w:r>
      <w:r>
        <w:rPr>
          <w:rFonts w:hint="eastAsia" w:ascii="仿宋_GB2312" w:hAnsi="黑体" w:eastAsia="仿宋_GB2312"/>
          <w:sz w:val="32"/>
          <w:szCs w:val="32"/>
        </w:rPr>
        <w:t>万元，主要包括：工会经费、其他商品和服务支出。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三亚市天涯区高峰小学2022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三亚市天涯区高峰小学2022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sz w:val="32"/>
          <w:szCs w:val="32"/>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三亚市天涯区高峰小学2022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；支出包括：教育支出。</w:t>
      </w:r>
      <w:r>
        <w:rPr>
          <w:rFonts w:hint="eastAsia" w:ascii="仿宋_GB2312" w:hAnsi="黑体" w:eastAsia="仿宋_GB2312" w:cs="仿宋_GB2312"/>
          <w:sz w:val="32"/>
          <w:szCs w:val="32"/>
          <w:lang w:val="en-US" w:eastAsia="zh-CN"/>
        </w:rPr>
        <w:t>三亚市天涯区高峰小学2022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三亚市天涯区高峰小学2022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三亚市天涯区高峰小学2022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3.04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0.6%</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506.86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99.40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78.28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学校人员增加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三亚市天涯区高峰小学2022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三亚市天涯区高峰小学2022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509.89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350.59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0.69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159.29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0.31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78.28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学校人员增加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cs="仿宋_GB2312"/>
          <w:sz w:val="32"/>
          <w:szCs w:val="32"/>
        </w:rPr>
        <w:t>（部门本级或单位）（</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三亚市天涯区高峰小学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三亚市天涯区高峰小学19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350.6</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14748"/>
    <w:rsid w:val="03FD7928"/>
    <w:rsid w:val="06833A8A"/>
    <w:rsid w:val="0CA74F5D"/>
    <w:rsid w:val="0F1924BE"/>
    <w:rsid w:val="13042A77"/>
    <w:rsid w:val="191C0FD5"/>
    <w:rsid w:val="29253FF8"/>
    <w:rsid w:val="2ED8786B"/>
    <w:rsid w:val="30107C13"/>
    <w:rsid w:val="453C002E"/>
    <w:rsid w:val="4DA55F12"/>
    <w:rsid w:val="537A39E9"/>
    <w:rsid w:val="5B6236C1"/>
    <w:rsid w:val="5D456BB6"/>
    <w:rsid w:val="61CC1D8A"/>
    <w:rsid w:val="6556118A"/>
    <w:rsid w:val="70944D01"/>
    <w:rsid w:val="72766E74"/>
    <w:rsid w:val="79B451D3"/>
    <w:rsid w:val="79BB3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2022-02-24T09:00:00Z</dcterms:created>
  <dc:creator>HUAWEI</dc:creator>
  <cp:lastModifiedBy>曼特（斯）</cp:lastModifiedBy>
  <dcterms:modified xsi:type="dcterms:W3CDTF">2022-02-17T03:42:58Z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39FA13639D134E6FAD65B226379A914D</vt:lpwstr>
  </property>
</Properties>
</file>