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_GBK" w:hAnsi="方正小标宋_GBK" w:eastAsia="方正小标宋_GBK" w:cs="方正小标宋_GBK"/>
          <w:sz w:val="72"/>
          <w:szCs w:val="72"/>
          <w:lang w:eastAsia="zh-CN"/>
        </w:rPr>
      </w:pPr>
      <w:r>
        <w:rPr>
          <w:rFonts w:hint="eastAsia" w:ascii="方正小标宋_GBK" w:hAnsi="方正小标宋_GBK" w:eastAsia="方正小标宋_GBK" w:cs="方正小标宋_GBK"/>
          <w:sz w:val="72"/>
          <w:szCs w:val="72"/>
          <w:lang w:val="en-US" w:eastAsia="zh-CN"/>
        </w:rPr>
        <w:t>2022</w:t>
      </w:r>
      <w:r>
        <w:rPr>
          <w:rFonts w:hint="eastAsia" w:ascii="方正小标宋_GBK" w:hAnsi="方正小标宋_GBK" w:eastAsia="方正小标宋_GBK" w:cs="方正小标宋_GBK"/>
          <w:sz w:val="72"/>
          <w:szCs w:val="72"/>
        </w:rPr>
        <w:t>年</w:t>
      </w:r>
      <w:r>
        <w:rPr>
          <w:rFonts w:hint="eastAsia" w:ascii="方正小标宋_GBK" w:hAnsi="方正小标宋_GBK" w:eastAsia="方正小标宋_GBK" w:cs="方正小标宋_GBK"/>
          <w:sz w:val="72"/>
          <w:szCs w:val="72"/>
          <w:lang w:eastAsia="zh-CN"/>
        </w:rPr>
        <w:t>三亚市人大常委会办公室部门</w:t>
      </w:r>
      <w:r>
        <w:rPr>
          <w:rFonts w:hint="eastAsia" w:ascii="方正小标宋_GBK" w:hAnsi="方正小标宋_GBK" w:eastAsia="方正小标宋_GBK" w:cs="方正小标宋_GBK"/>
          <w:sz w:val="72"/>
          <w:szCs w:val="72"/>
        </w:rPr>
        <w:t>预算</w:t>
      </w:r>
      <w:r>
        <w:rPr>
          <w:rFonts w:hint="eastAsia" w:ascii="方正小标宋_GBK" w:hAnsi="方正小标宋_GBK" w:eastAsia="方正小标宋_GBK" w:cs="方正小标宋_GBK"/>
          <w:sz w:val="72"/>
          <w:szCs w:val="72"/>
          <w:lang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三亚市人大常委会办公室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仿宋_GB2312" w:hAnsi="黑体" w:eastAsia="仿宋_GB2312" w:cs="仿宋_GB2312"/>
          <w:sz w:val="32"/>
          <w:szCs w:val="32"/>
          <w:lang w:val="en-US" w:eastAsia="zh-CN"/>
        </w:rPr>
        <w:t xml:space="preserve">   </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1"/>
          <w:numId w:val="0"/>
        </w:numPr>
        <w:ind w:left="420" w:leftChars="200" w:firstLine="0" w:firstLineChars="0"/>
        <w:jc w:val="left"/>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cs="黑体"/>
          <w:sz w:val="32"/>
          <w:szCs w:val="32"/>
          <w:lang w:eastAsia="zh-CN"/>
        </w:rPr>
        <w:t>三亚市人大常委会办公室</w:t>
      </w:r>
      <w:r>
        <w:rPr>
          <w:rFonts w:hint="eastAsia" w:ascii="黑体" w:hAnsi="黑体" w:eastAsia="黑体"/>
          <w:sz w:val="32"/>
          <w:szCs w:val="32"/>
        </w:rPr>
        <w:t>概况</w:t>
      </w: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围绕市人大常委会工作部署，开展调研、收集信息、反映情况、提出建议，当好常委会领导的参谋和助手。</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负责市人民代表大会、常委会会议和主任会议等会议的组织实施工作，对会议决定的实施情况开展监督检查。</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依法对市人民政府、市中级人民法院、市人民检察院开展执法检查、调研、听取专项工作报告等监督工作。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4）</w:t>
      </w:r>
      <w:r>
        <w:rPr>
          <w:rFonts w:hint="eastAsia" w:asciiTheme="minorEastAsia" w:hAnsiTheme="minorEastAsia" w:eastAsiaTheme="minorEastAsia" w:cstheme="minorEastAsia"/>
          <w:sz w:val="32"/>
          <w:szCs w:val="32"/>
        </w:rPr>
        <w:t>在市委领导下，对政府组成人员和市中级人民法院、市人民检察院有关人员开展人事任免工作。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依法对我市重大事项进行讨论研究，并作出有关决议、决定。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依法组织市人大代表的选举工作，组织代表学习培训工作，组织代表开展闭会期间的履职工作，依法开展对代表的监督工作。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7）</w:t>
      </w:r>
      <w:r>
        <w:rPr>
          <w:rFonts w:hint="eastAsia" w:asciiTheme="minorEastAsia" w:hAnsiTheme="minorEastAsia" w:eastAsiaTheme="minorEastAsia" w:cstheme="minorEastAsia"/>
          <w:sz w:val="32"/>
          <w:szCs w:val="32"/>
        </w:rPr>
        <w:t>负责代表议案、批评、建议和意见的督办工作。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8）</w:t>
      </w:r>
      <w:r>
        <w:rPr>
          <w:rFonts w:hint="eastAsia" w:asciiTheme="minorEastAsia" w:hAnsiTheme="minorEastAsia" w:eastAsiaTheme="minorEastAsia" w:cstheme="minorEastAsia"/>
          <w:sz w:val="32"/>
          <w:szCs w:val="32"/>
        </w:rPr>
        <w:t>负责办理群众来信、来访工作。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9）</w:t>
      </w:r>
      <w:r>
        <w:rPr>
          <w:rFonts w:hint="eastAsia" w:asciiTheme="minorEastAsia" w:hAnsiTheme="minorEastAsia" w:eastAsiaTheme="minorEastAsia" w:cstheme="minorEastAsia"/>
          <w:sz w:val="32"/>
          <w:szCs w:val="32"/>
        </w:rPr>
        <w:t>负责人大宣传工作，并向省人大、市委及时通报人大工作信息。</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负责对区人大指导工作。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负责市人大常委会的对外交流和接待工作。</w:t>
      </w:r>
    </w:p>
    <w:p>
      <w:pPr>
        <w:pStyle w:val="10"/>
        <w:numPr>
          <w:ilvl w:val="0"/>
          <w:numId w:val="0"/>
        </w:numPr>
        <w:ind w:left="0" w:firstLine="640" w:firstLineChars="0"/>
        <w:jc w:val="left"/>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12）</w:t>
      </w:r>
      <w:r>
        <w:rPr>
          <w:rFonts w:hint="eastAsia" w:asciiTheme="minorEastAsia" w:hAnsiTheme="minorEastAsia" w:eastAsiaTheme="minorEastAsia" w:cstheme="minorEastAsia"/>
          <w:sz w:val="32"/>
          <w:szCs w:val="32"/>
        </w:rPr>
        <w:t>负责立法调研、协调与保障工作。</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机构设置情况</w:t>
      </w:r>
    </w:p>
    <w:p>
      <w:pPr>
        <w:pStyle w:val="10"/>
        <w:numPr>
          <w:ilvl w:val="0"/>
          <w:numId w:val="0"/>
        </w:numPr>
        <w:ind w:left="0" w:firstLine="640" w:firstLineChars="0"/>
        <w:jc w:val="left"/>
        <w:outlineLvl w:val="9"/>
        <w:rPr>
          <w:rFonts w:hint="eastAsia" w:asciiTheme="minorEastAsia" w:hAnsiTheme="minorEastAsia" w:eastAsiaTheme="minorEastAsia" w:cstheme="minorEastAsia"/>
          <w:sz w:val="32"/>
          <w:szCs w:val="32"/>
          <w:lang w:eastAsia="zh-CN"/>
        </w:rPr>
      </w:pPr>
      <w:r>
        <w:rPr>
          <w:rFonts w:hint="eastAsia" w:ascii="楷体_GB2312" w:hAnsi="Arial" w:eastAsia="楷体_GB2312" w:cs="Arial"/>
          <w:kern w:val="0"/>
          <w:sz w:val="28"/>
          <w:szCs w:val="28"/>
          <w:lang w:val="en-US" w:eastAsia="zh-CN"/>
        </w:rPr>
        <w:t xml:space="preserve">  </w:t>
      </w:r>
      <w:r>
        <w:rPr>
          <w:rFonts w:hint="eastAsia" w:asciiTheme="minorEastAsia" w:hAnsiTheme="minorEastAsia" w:eastAsiaTheme="minorEastAsia" w:cstheme="minorEastAsia"/>
          <w:kern w:val="0"/>
          <w:sz w:val="32"/>
          <w:szCs w:val="32"/>
        </w:rPr>
        <w:t>办公室（内设行政科、秘书科、组织人事科、研究室、信访室），法制工作委员会，财经工作委员会，教科文卫工作委员会，民族宗教外事侨务工作委员会，城建环保工作委员会，代表选举联络任免工作室</w:t>
      </w:r>
      <w:r>
        <w:rPr>
          <w:rFonts w:hint="eastAsia" w:asciiTheme="minorEastAsia" w:hAnsiTheme="minorEastAsia" w:eastAsiaTheme="minorEastAsia" w:cstheme="minorEastAsia"/>
          <w:kern w:val="0"/>
          <w:sz w:val="32"/>
          <w:szCs w:val="32"/>
          <w:lang w:eastAsia="zh-CN"/>
        </w:rPr>
        <w:t>，社会建设委员会，政策研究中心</w:t>
      </w:r>
      <w:r>
        <w:rPr>
          <w:rFonts w:hint="eastAsia" w:asciiTheme="minorEastAsia" w:hAnsiTheme="minorEastAsia" w:eastAsiaTheme="minorEastAsia" w:cstheme="minorEastAsia"/>
          <w:kern w:val="0"/>
          <w:sz w:val="32"/>
          <w:szCs w:val="32"/>
        </w:rPr>
        <w:t>。</w:t>
      </w: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numPr>
          <w:ilvl w:val="-1"/>
          <w:numId w:val="0"/>
        </w:numPr>
        <w:ind w:firstLine="0" w:firstLineChars="0"/>
        <w:jc w:val="left"/>
        <w:rPr>
          <w:rFonts w:ascii="黑体" w:hAnsi="黑体" w:eastAsia="黑体"/>
          <w:sz w:val="32"/>
          <w:szCs w:val="32"/>
        </w:rPr>
      </w:pPr>
      <w:r>
        <w:rPr>
          <w:rFonts w:hint="eastAsia" w:ascii="黑体" w:hAnsi="黑体" w:eastAsia="黑体" w:cs="仿宋_GB2312"/>
          <w:sz w:val="32"/>
          <w:szCs w:val="32"/>
          <w:lang w:val="en-US" w:eastAsia="zh-CN"/>
        </w:rPr>
        <w:t xml:space="preserve">   </w:t>
      </w:r>
      <w:r>
        <w:rPr>
          <w:rFonts w:hint="eastAsia" w:ascii="仿宋_GB2312" w:hAnsi="黑体" w:eastAsia="仿宋_GB2312" w:cs="仿宋_GB2312"/>
          <w:sz w:val="32"/>
          <w:szCs w:val="32"/>
          <w:lang w:eastAsia="zh-CN"/>
        </w:rPr>
        <w:t>三亚市人大常委会办公室无二级预算单位。</w:t>
      </w:r>
    </w:p>
    <w:p>
      <w:pPr>
        <w:numPr>
          <w:ilvl w:val="0"/>
          <w:numId w:val="5"/>
        </w:numPr>
        <w:ind w:firstLine="640" w:firstLineChars="200"/>
        <w:rPr>
          <w:rFonts w:ascii="黑体" w:hAnsi="黑体" w:eastAsia="黑体"/>
          <w:sz w:val="32"/>
          <w:szCs w:val="32"/>
        </w:rPr>
      </w:pP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numPr>
          <w:ilvl w:val="-1"/>
          <w:numId w:val="0"/>
        </w:numPr>
        <w:ind w:firstLine="0" w:firstLineChars="0"/>
        <w:rPr>
          <w:rFonts w:hint="default" w:ascii="黑体" w:hAnsi="黑体" w:eastAsia="黑体"/>
          <w:sz w:val="32"/>
          <w:szCs w:val="32"/>
          <w:lang w:val="en-US" w:eastAsia="zh-CN"/>
        </w:rPr>
      </w:pPr>
      <w:r>
        <w:rPr>
          <w:rFonts w:hint="eastAsia" w:ascii="黑体" w:hAnsi="黑体" w:eastAsia="黑体"/>
          <w:sz w:val="32"/>
          <w:szCs w:val="32"/>
          <w:lang w:val="en-US" w:eastAsia="zh-CN"/>
        </w:rPr>
        <w:t xml:space="preserve">          （此部分内容即为部门预算公开表）</w:t>
      </w:r>
    </w:p>
    <w:p>
      <w:pPr>
        <w:numPr>
          <w:ilvl w:val="0"/>
          <w:numId w:val="6"/>
        </w:numPr>
        <w:ind w:firstLine="480" w:firstLineChars="15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sz w:val="32"/>
          <w:szCs w:val="32"/>
        </w:rPr>
        <w:t>年部门预算情况说明</w:t>
      </w:r>
    </w:p>
    <w:p>
      <w:pPr>
        <w:numPr>
          <w:ilvl w:val="0"/>
          <w:numId w:val="7"/>
        </w:numPr>
        <w:ind w:firstLine="640" w:firstLineChars="200"/>
        <w:jc w:val="left"/>
        <w:rPr>
          <w:rFonts w:ascii="黑体" w:hAnsi="黑体" w:eastAsia="黑体"/>
          <w:sz w:val="32"/>
          <w:szCs w:val="32"/>
        </w:rPr>
      </w:pP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3358.28</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3358.28</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3352.41</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5.87</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3358.28</w:t>
      </w:r>
      <w:r>
        <w:rPr>
          <w:rFonts w:hint="eastAsia" w:ascii="仿宋_GB2312" w:hAnsi="仿宋_GB2312" w:eastAsia="仿宋_GB2312" w:cs="仿宋_GB2312"/>
          <w:sz w:val="32"/>
          <w:szCs w:val="32"/>
        </w:rPr>
        <w:t>万元，包括一般公共服务支出</w:t>
      </w:r>
      <w:r>
        <w:rPr>
          <w:rFonts w:hint="eastAsia" w:ascii="仿宋_GB2312" w:hAnsi="仿宋_GB2312" w:eastAsia="仿宋_GB2312" w:cs="仿宋_GB2312"/>
          <w:sz w:val="32"/>
          <w:szCs w:val="32"/>
          <w:lang w:val="en-US" w:eastAsia="zh-CN"/>
        </w:rPr>
        <w:t>2900.19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149.06</w:t>
      </w:r>
      <w:r>
        <w:rPr>
          <w:rFonts w:hint="eastAsia" w:ascii="仿宋_GB2312" w:hAnsi="仿宋_GB2312" w:eastAsia="仿宋_GB2312" w:cs="仿宋_GB2312"/>
          <w:sz w:val="32"/>
          <w:szCs w:val="32"/>
          <w:lang w:eastAsia="zh-CN"/>
        </w:rPr>
        <w:t>万元、卫生健康支出</w:t>
      </w:r>
      <w:r>
        <w:rPr>
          <w:rFonts w:hint="eastAsia" w:ascii="仿宋_GB2312" w:hAnsi="仿宋_GB2312" w:eastAsia="仿宋_GB2312" w:cs="仿宋_GB2312"/>
          <w:sz w:val="32"/>
          <w:szCs w:val="32"/>
          <w:lang w:val="en-US" w:eastAsia="zh-CN"/>
        </w:rPr>
        <w:t>218.43</w:t>
      </w:r>
      <w:r>
        <w:rPr>
          <w:rFonts w:hint="eastAsia" w:ascii="仿宋_GB2312" w:hAnsi="仿宋_GB2312" w:eastAsia="仿宋_GB2312" w:cs="仿宋_GB2312"/>
          <w:sz w:val="32"/>
          <w:szCs w:val="32"/>
          <w:lang w:eastAsia="zh-CN"/>
        </w:rPr>
        <w:t>万元、住房保障支出</w:t>
      </w:r>
      <w:r>
        <w:rPr>
          <w:rFonts w:hint="eastAsia" w:ascii="仿宋_GB2312" w:hAnsi="仿宋_GB2312" w:eastAsia="仿宋_GB2312" w:cs="仿宋_GB2312"/>
          <w:sz w:val="32"/>
          <w:szCs w:val="32"/>
          <w:lang w:val="en-US" w:eastAsia="zh-CN"/>
        </w:rPr>
        <w:t>90.60</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3358.28</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769.64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基本支出及项目支出经费增加。</w:t>
      </w:r>
    </w:p>
    <w:p>
      <w:pPr>
        <w:ind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一般公共服务（类）支出</w:t>
      </w:r>
      <w:r>
        <w:rPr>
          <w:rFonts w:hint="eastAsia" w:ascii="仿宋_GB2312" w:hAnsi="仿宋_GB2312" w:eastAsia="仿宋_GB2312" w:cs="仿宋_GB2312"/>
          <w:sz w:val="32"/>
          <w:szCs w:val="32"/>
          <w:lang w:val="en-US" w:eastAsia="zh-CN"/>
        </w:rPr>
        <w:t>2900.19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86.36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149.06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4.44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218.43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6.50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90.60</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占</w:t>
      </w:r>
      <w:r>
        <w:rPr>
          <w:rFonts w:hint="eastAsia" w:ascii="仿宋_GB2312" w:hAnsi="仿宋_GB2312" w:eastAsia="仿宋_GB2312" w:cs="仿宋_GB2312"/>
          <w:sz w:val="32"/>
          <w:szCs w:val="32"/>
          <w:lang w:val="en-US" w:eastAsia="zh-CN"/>
        </w:rPr>
        <w:t>2.70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ind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numPr>
          <w:ilvl w:val="0"/>
          <w:numId w:val="8"/>
        </w:numPr>
        <w:ind w:firstLine="400" w:firstLineChars="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一般公共服务（类）人大事务（款）行政运行（项）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1205.86</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32.13</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FF"/>
          <w:sz w:val="32"/>
          <w:szCs w:val="32"/>
          <w:lang w:eastAsia="zh-CN"/>
        </w:rPr>
        <w:t>事业编人员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经费</w:t>
      </w:r>
      <w:r>
        <w:rPr>
          <w:rFonts w:hint="eastAsia" w:ascii="仿宋_GB2312" w:hAnsi="仿宋_GB2312" w:eastAsia="仿宋_GB2312" w:cs="仿宋_GB2312"/>
          <w:color w:val="0000FF"/>
          <w:sz w:val="32"/>
          <w:szCs w:val="32"/>
          <w:lang w:eastAsia="zh-CN"/>
        </w:rPr>
        <w:t>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numPr>
          <w:ilvl w:val="0"/>
          <w:numId w:val="8"/>
        </w:numPr>
        <w:ind w:firstLine="40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一般公共服务（类）人大事务（款）一般行政管理事务（项）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616.00</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206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项目支出经费增加</w:t>
      </w:r>
      <w:r>
        <w:rPr>
          <w:rFonts w:hint="eastAsia" w:ascii="仿宋_GB2312" w:hAnsi="仿宋_GB2312" w:eastAsia="仿宋_GB2312" w:cs="仿宋_GB2312"/>
          <w:sz w:val="32"/>
          <w:szCs w:val="32"/>
          <w:lang w:eastAsia="zh-CN"/>
        </w:rPr>
        <w:t>。</w:t>
      </w:r>
    </w:p>
    <w:p>
      <w:pPr>
        <w:numPr>
          <w:ilvl w:val="0"/>
          <w:numId w:val="8"/>
        </w:numPr>
        <w:ind w:firstLine="40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一般公共服务（类）人大事务（款）</w:t>
      </w:r>
      <w:r>
        <w:rPr>
          <w:rFonts w:hint="eastAsia" w:ascii="仿宋_GB2312" w:hAnsi="仿宋_GB2312" w:eastAsia="仿宋_GB2312" w:cs="仿宋_GB2312"/>
          <w:sz w:val="32"/>
          <w:szCs w:val="32"/>
          <w:lang w:eastAsia="zh-CN"/>
        </w:rPr>
        <w:t>人大会议</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180.00</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180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FF"/>
          <w:sz w:val="32"/>
          <w:szCs w:val="32"/>
          <w:lang w:eastAsia="zh-CN"/>
        </w:rPr>
        <w:t>年初预算增加一类会议费</w:t>
      </w:r>
      <w:r>
        <w:rPr>
          <w:rFonts w:hint="eastAsia" w:ascii="仿宋_GB2312" w:hAnsi="仿宋_GB2312" w:eastAsia="仿宋_GB2312" w:cs="仿宋_GB2312"/>
          <w:sz w:val="32"/>
          <w:szCs w:val="32"/>
          <w:lang w:eastAsia="zh-CN"/>
        </w:rPr>
        <w:t>。</w:t>
      </w:r>
    </w:p>
    <w:p>
      <w:pPr>
        <w:numPr>
          <w:ilvl w:val="0"/>
          <w:numId w:val="8"/>
        </w:numPr>
        <w:ind w:firstLine="400" w:firstLineChars="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人大立法</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275</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160</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法制工作经费增加。</w:t>
      </w:r>
    </w:p>
    <w:p>
      <w:pPr>
        <w:numPr>
          <w:ilvl w:val="0"/>
          <w:numId w:val="8"/>
        </w:numPr>
        <w:ind w:firstLine="400" w:firstLineChars="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人大监督（项）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2022年预算数为517万元，比上年预算数增加384万元，主要是专题调研、学习考察</w:t>
      </w:r>
      <w:r>
        <w:rPr>
          <w:rFonts w:hint="eastAsia" w:ascii="仿宋_GB2312" w:hAnsi="仿宋_GB2312" w:eastAsia="仿宋_GB2312" w:cs="仿宋_GB2312"/>
          <w:color w:val="0000FF"/>
          <w:sz w:val="32"/>
          <w:szCs w:val="32"/>
          <w:lang w:val="en-US" w:eastAsia="zh-CN"/>
        </w:rPr>
        <w:t>及购买服务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w:t>
      </w:r>
      <w:r>
        <w:rPr>
          <w:rFonts w:hint="eastAsia" w:ascii="仿宋_GB2312" w:hAnsi="仿宋_GB2312" w:eastAsia="仿宋_GB2312" w:cs="仿宋_GB2312"/>
          <w:color w:val="0000FF"/>
          <w:sz w:val="32"/>
          <w:szCs w:val="32"/>
          <w:lang w:val="en-US" w:eastAsia="zh-CN"/>
        </w:rPr>
        <w:t>经费增加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numPr>
          <w:ilvl w:val="0"/>
          <w:numId w:val="8"/>
        </w:numPr>
        <w:ind w:firstLine="400" w:firstLineChars="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代表工作</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106.33</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34.25</w:t>
      </w:r>
      <w:r>
        <w:rPr>
          <w:rFonts w:hint="eastAsia" w:ascii="仿宋_GB2312" w:hAnsi="仿宋_GB2312" w:eastAsia="仿宋_GB2312" w:cs="仿宋_GB2312"/>
          <w:color w:val="000000" w:themeColor="text1"/>
          <w:sz w:val="32"/>
          <w:szCs w:val="32"/>
          <w14:textFill>
            <w14:solidFill>
              <w14:schemeClr w14:val="tx1"/>
            </w14:solidFill>
          </w14:textFill>
        </w:rPr>
        <w:t>万元，主要</w:t>
      </w:r>
      <w:r>
        <w:rPr>
          <w:rFonts w:hint="eastAsia" w:ascii="仿宋_GB2312" w:hAnsi="仿宋_GB2312" w:eastAsia="仿宋_GB2312" w:cs="仿宋_GB2312"/>
          <w:color w:val="0000FF"/>
          <w:sz w:val="32"/>
          <w:szCs w:val="32"/>
          <w:lang w:eastAsia="zh-CN"/>
        </w:rPr>
        <w:t>是本级年初预算减少转移支付各区人大代表工作经费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numPr>
          <w:ilvl w:val="0"/>
          <w:numId w:val="8"/>
        </w:numPr>
        <w:ind w:firstLine="400" w:firstLineChars="0"/>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机关事业单位基本养老保险缴费支出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109.06</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。主要是人员增加。</w:t>
      </w:r>
    </w:p>
    <w:p>
      <w:pPr>
        <w:numPr>
          <w:ilvl w:val="0"/>
          <w:numId w:val="8"/>
        </w:numPr>
        <w:ind w:firstLine="400" w:firstLineChars="0"/>
        <w:rPr>
          <w:rFonts w:hint="eastAsia" w:ascii="仿宋_GB2312" w:hAnsi="仿宋_GB2312" w:eastAsia="仿宋_GB2312" w:cs="仿宋_GB2312"/>
          <w:color w:val="C00000"/>
          <w:sz w:val="32"/>
          <w:szCs w:val="32"/>
          <w:lang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机关事业单位职业年金缴费支出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FF"/>
          <w:sz w:val="32"/>
          <w:szCs w:val="32"/>
          <w:lang w:eastAsia="zh-CN"/>
        </w:rPr>
        <w:t>主要是新增职业年金预算编制。</w:t>
      </w:r>
    </w:p>
    <w:p>
      <w:pPr>
        <w:numPr>
          <w:ilvl w:val="0"/>
          <w:numId w:val="8"/>
        </w:numPr>
        <w:ind w:firstLine="400" w:firstLineChars="0"/>
        <w:rPr>
          <w:rFonts w:hint="eastAsia" w:ascii="仿宋_GB2312" w:hAnsi="仿宋_GB2312" w:eastAsia="仿宋_GB2312" w:cs="仿宋_GB2312"/>
          <w:color w:val="C00000"/>
          <w:sz w:val="32"/>
          <w:szCs w:val="32"/>
          <w:lang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行政单位医疗</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57.94</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1.95</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人员增加。</w:t>
      </w:r>
    </w:p>
    <w:p>
      <w:pPr>
        <w:numPr>
          <w:ilvl w:val="0"/>
          <w:numId w:val="8"/>
        </w:numPr>
        <w:ind w:firstLine="400" w:firstLineChars="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公务员医疗补助</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160.5</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6.28</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退休人员公务员医疗补助</w:t>
      </w:r>
      <w:r>
        <w:rPr>
          <w:rFonts w:hint="eastAsia" w:ascii="仿宋_GB2312" w:hAnsi="仿宋_GB2312" w:eastAsia="仿宋_GB2312" w:cs="仿宋_GB2312"/>
          <w:color w:val="0000FF"/>
          <w:sz w:val="32"/>
          <w:szCs w:val="32"/>
          <w:lang w:eastAsia="zh-CN"/>
        </w:rPr>
        <w:t>预算减少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numPr>
          <w:ilvl w:val="0"/>
          <w:numId w:val="8"/>
        </w:numPr>
        <w:ind w:firstLine="400" w:firstLineChars="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住房保障支出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住房改革支出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住房公积金</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90.6</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1663.95</w:t>
      </w:r>
      <w:r>
        <w:rPr>
          <w:rFonts w:hint="eastAsia" w:ascii="仿宋_GB2312" w:hAnsi="仿宋_GB2312" w:eastAsia="仿宋_GB2312" w:cs="仿宋_GB2312"/>
          <w:sz w:val="32"/>
          <w:szCs w:val="32"/>
        </w:rPr>
        <w:t>万元，其中：</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1533.65</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color w:val="000000" w:themeColor="text1"/>
          <w:sz w:val="32"/>
          <w:szCs w:val="32"/>
          <w14:textFill>
            <w14:solidFill>
              <w14:schemeClr w14:val="tx1"/>
            </w14:solidFill>
          </w14:textFill>
        </w:rPr>
        <w:t>基本工资、津贴补贴、奖金、</w:t>
      </w:r>
      <w:r>
        <w:rPr>
          <w:rFonts w:hint="eastAsia" w:ascii="仿宋_GB2312" w:hAnsi="仿宋_GB2312" w:eastAsia="仿宋_GB2312" w:cs="仿宋_GB2312"/>
          <w:color w:val="000000" w:themeColor="text1"/>
          <w:sz w:val="32"/>
          <w:szCs w:val="32"/>
          <w:lang w:eastAsia="zh-CN"/>
          <w14:textFill>
            <w14:solidFill>
              <w14:schemeClr w14:val="tx1"/>
            </w14:solidFill>
          </w14:textFill>
        </w:rPr>
        <w:t>绩效工资、</w:t>
      </w:r>
      <w:r>
        <w:rPr>
          <w:rFonts w:hint="eastAsia" w:ascii="仿宋_GB2312" w:hAnsi="仿宋_GB2312" w:eastAsia="仿宋_GB2312" w:cs="仿宋_GB2312"/>
          <w:color w:val="000000" w:themeColor="text1"/>
          <w:sz w:val="32"/>
          <w:szCs w:val="32"/>
          <w14:textFill>
            <w14:solidFill>
              <w14:schemeClr w14:val="tx1"/>
            </w14:solidFill>
          </w14:textFill>
        </w:rPr>
        <w:t>机关事业单位基本养老保险缴费、</w:t>
      </w:r>
      <w:r>
        <w:rPr>
          <w:rFonts w:hint="eastAsia" w:ascii="仿宋_GB2312" w:hAnsi="仿宋_GB2312" w:eastAsia="仿宋_GB2312" w:cs="仿宋_GB2312"/>
          <w:color w:val="000000" w:themeColor="text1"/>
          <w:sz w:val="32"/>
          <w:szCs w:val="32"/>
          <w:lang w:eastAsia="zh-CN"/>
          <w14:textFill>
            <w14:solidFill>
              <w14:schemeClr w14:val="tx1"/>
            </w14:solidFill>
          </w14:textFill>
        </w:rPr>
        <w:t>职业年金缴费、</w:t>
      </w:r>
      <w:r>
        <w:rPr>
          <w:rFonts w:hint="eastAsia" w:ascii="仿宋_GB2312" w:hAnsi="仿宋_GB2312" w:eastAsia="仿宋_GB2312" w:cs="仿宋_GB2312"/>
          <w:color w:val="000000" w:themeColor="text1"/>
          <w:sz w:val="32"/>
          <w:szCs w:val="32"/>
          <w14:textFill>
            <w14:solidFill>
              <w14:schemeClr w14:val="tx1"/>
            </w14:solidFill>
          </w14:textFill>
        </w:rPr>
        <w:t>城镇职工基本医疗保险缴费、公务员医疗补助缴费、其他社会保障缴费、住房公积金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、医疗费、其他工资福利支出、邮电费、其他交通费用、奖励金。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130.30</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color w:val="000000" w:themeColor="text1"/>
          <w:sz w:val="32"/>
          <w:szCs w:val="32"/>
          <w14:textFill>
            <w14:solidFill>
              <w14:schemeClr w14:val="tx1"/>
            </w14:solidFill>
          </w14:textFill>
        </w:rPr>
        <w:t>其他社会保障缴费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rPr>
        <w:t>办公费、</w:t>
      </w:r>
      <w:r>
        <w:rPr>
          <w:rFonts w:hint="eastAsia" w:ascii="仿宋_GB2312" w:hAnsi="仿宋_GB2312" w:eastAsia="仿宋_GB2312" w:cs="仿宋_GB2312"/>
          <w:sz w:val="32"/>
          <w:szCs w:val="32"/>
          <w:lang w:eastAsia="zh-CN"/>
        </w:rPr>
        <w:t>会议费、培训费、工会经费、福利费、公务用车运行维护、其他商品和服务支出、生活补助</w:t>
      </w:r>
      <w:r>
        <w:rPr>
          <w:rFonts w:hint="eastAsia" w:ascii="仿宋_GB2312" w:hAnsi="仿宋_GB2312" w:eastAsia="仿宋_GB2312" w:cs="仿宋_GB2312"/>
          <w:sz w:val="32"/>
          <w:szCs w:val="32"/>
        </w:rPr>
        <w:t>。</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cs="黑体"/>
          <w:sz w:val="32"/>
          <w:szCs w:val="32"/>
          <w:shd w:val="clear" w:color="auto" w:fill="FFFFFF"/>
        </w:rPr>
        <w:t>年“三公”经费预算情况说明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30.52</w:t>
      </w:r>
      <w:r>
        <w:rPr>
          <w:rFonts w:hint="eastAsia" w:ascii="仿宋_GB2312" w:hAnsi="仿宋_GB2312" w:eastAsia="仿宋_GB2312" w:cs="仿宋_GB2312"/>
          <w:sz w:val="32"/>
          <w:szCs w:val="32"/>
        </w:rPr>
        <w:t>万元，其中：</w:t>
      </w:r>
    </w:p>
    <w:p>
      <w:pPr>
        <w:ind w:firstLine="63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，与上年预算持平。</w:t>
      </w:r>
      <w:r>
        <w:rPr>
          <w:rFonts w:hint="eastAsia" w:ascii="仿宋_GB2312" w:hAnsi="仿宋_GB2312" w:eastAsia="仿宋_GB2312" w:cs="仿宋_GB2312"/>
          <w:sz w:val="32"/>
          <w:szCs w:val="32"/>
          <w:shd w:val="clear" w:color="auto" w:fill="FFFFFF"/>
        </w:rPr>
        <w:t>主要</w:t>
      </w:r>
      <w:r>
        <w:rPr>
          <w:rFonts w:hint="eastAsia"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14:textFill>
            <w14:solidFill>
              <w14:schemeClr w14:val="tx1"/>
            </w14:solidFill>
          </w14:textFill>
        </w:rPr>
        <w:t>年预算未安排出国（境）经费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无出国计划安排</w:t>
      </w:r>
      <w:r>
        <w:rPr>
          <w:rFonts w:hint="eastAsia" w:ascii="仿宋_GB2312" w:hAnsi="仿宋_GB2312" w:eastAsia="仿宋_GB2312" w:cs="仿宋_GB2312"/>
          <w:sz w:val="32"/>
          <w:szCs w:val="32"/>
          <w:shd w:val="clear" w:color="auto" w:fill="FFFFFF"/>
        </w:rPr>
        <w:t>；公务用车购置及运行费</w:t>
      </w:r>
      <w:r>
        <w:rPr>
          <w:rFonts w:hint="eastAsia" w:ascii="仿宋_GB2312" w:hAnsi="仿宋_GB2312" w:eastAsia="仿宋_GB2312" w:cs="仿宋_GB2312"/>
          <w:sz w:val="32"/>
          <w:szCs w:val="32"/>
          <w:lang w:val="en-US" w:eastAsia="zh-CN"/>
        </w:rPr>
        <w:t>24.49</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，公务用车运行费</w:t>
      </w:r>
      <w:r>
        <w:rPr>
          <w:rFonts w:hint="eastAsia" w:ascii="仿宋_GB2312" w:hAnsi="仿宋_GB2312" w:eastAsia="仿宋_GB2312" w:cs="仿宋_GB2312"/>
          <w:sz w:val="32"/>
          <w:szCs w:val="32"/>
          <w:lang w:val="en-US" w:eastAsia="zh-CN"/>
        </w:rPr>
        <w:t>24.49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，与上年预算持平。公务车保有量</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6.03</w:t>
      </w:r>
      <w:r>
        <w:rPr>
          <w:rFonts w:hint="eastAsia" w:ascii="仿宋_GB2312" w:hAnsi="仿宋_GB2312" w:eastAsia="仿宋_GB2312" w:cs="仿宋_GB2312"/>
          <w:sz w:val="32"/>
          <w:szCs w:val="32"/>
          <w:shd w:val="clear" w:color="auto" w:fill="FFFFFF"/>
        </w:rPr>
        <w:t>万元，与上年预算持平。</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val="0"/>
          <w:bCs w:val="0"/>
          <w:sz w:val="32"/>
          <w:szCs w:val="32"/>
          <w:lang w:eastAsia="zh-CN"/>
        </w:rPr>
        <w:t>三亚市人大常委会办公室部门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ind w:firstLine="640"/>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，与上年预算持平</w:t>
      </w:r>
      <w:r>
        <w:rPr>
          <w:rFonts w:hint="eastAsia" w:ascii="仿宋_GB2312" w:hAnsi="仿宋_GB2312" w:eastAsia="仿宋_GB2312" w:cs="仿宋_GB2312"/>
          <w:sz w:val="32"/>
          <w:szCs w:val="32"/>
          <w:shd w:val="clear" w:color="auto" w:fill="FFFFFF"/>
          <w:lang w:eastAsia="zh-CN"/>
        </w:rPr>
        <w:t>；</w:t>
      </w:r>
    </w:p>
    <w:p>
      <w:pPr>
        <w:ind w:firstLine="640"/>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rPr>
        <w:t>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，与上年预算持平</w:t>
      </w:r>
      <w:r>
        <w:rPr>
          <w:rFonts w:hint="eastAsia" w:ascii="仿宋_GB2312" w:hAnsi="仿宋_GB2312" w:eastAsia="仿宋_GB2312" w:cs="仿宋_GB2312"/>
          <w:sz w:val="32"/>
          <w:szCs w:val="32"/>
          <w:shd w:val="clear" w:color="auto" w:fill="FFFFFF"/>
          <w:lang w:eastAsia="zh-CN"/>
        </w:rPr>
        <w:t>；</w:t>
      </w:r>
    </w:p>
    <w:p>
      <w:pPr>
        <w:ind w:firstLine="64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万元，与上年预算持平</w:t>
      </w:r>
      <w:r>
        <w:rPr>
          <w:rFonts w:hint="eastAsia" w:ascii="仿宋_GB2312" w:hAnsi="仿宋_GB2312" w:eastAsia="仿宋_GB2312" w:cs="仿宋_GB2312"/>
          <w:sz w:val="32"/>
          <w:szCs w:val="32"/>
          <w:shd w:val="clear" w:color="auto" w:fill="FFFFFF"/>
          <w:lang w:eastAsia="zh-CN"/>
        </w:rPr>
        <w:t>。</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zCs w:val="32"/>
          <w:shd w:val="clear" w:color="auto" w:fill="FFFFFF"/>
        </w:rPr>
        <w:t>关于</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cs="黑体"/>
          <w:sz w:val="32"/>
          <w:szCs w:val="32"/>
          <w:shd w:val="clear" w:color="auto" w:fill="FFFFFF"/>
        </w:rPr>
        <w:t>年政府性基金预算当年拨款情况说明</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（一）政府性基金预算当年规模变化情况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无，与上年预算持平。</w:t>
      </w:r>
      <w:bookmarkStart w:id="0" w:name="_GoBack"/>
      <w:bookmarkEnd w:id="0"/>
    </w:p>
    <w:p>
      <w:pPr>
        <w:numPr>
          <w:ilvl w:val="0"/>
          <w:numId w:val="9"/>
        </w:num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政府性基金预算当年拨款结构情况</w:t>
      </w:r>
    </w:p>
    <w:p>
      <w:pPr>
        <w:numPr>
          <w:ilvl w:val="-1"/>
          <w:numId w:val="0"/>
        </w:numPr>
        <w:ind w:firstLine="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无</w:t>
      </w:r>
    </w:p>
    <w:p>
      <w:pPr>
        <w:numPr>
          <w:ilvl w:val="0"/>
          <w:numId w:val="9"/>
        </w:num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政府性基金预算当年拨款具体使用情况</w:t>
      </w:r>
    </w:p>
    <w:p>
      <w:pPr>
        <w:ind w:firstLine="64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无</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zCs w:val="32"/>
          <w:shd w:val="clear" w:color="auto" w:fill="FFFFFF"/>
        </w:rPr>
        <w:t>关于</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cs="黑体"/>
          <w:sz w:val="32"/>
          <w:szCs w:val="32"/>
          <w:shd w:val="clear" w:color="auto" w:fill="FFFFFF"/>
        </w:rPr>
        <w:t>年收支预算情况的总体说明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rPr>
        <w:t>所有收入和支出均纳入部门预算管理。收入包括：一般公共预算收入、</w:t>
      </w:r>
      <w:r>
        <w:rPr>
          <w:rFonts w:hint="eastAsia" w:ascii="仿宋_GB2312" w:hAnsi="仿宋_GB2312" w:eastAsia="仿宋_GB2312" w:cs="仿宋_GB2312"/>
          <w:sz w:val="32"/>
          <w:szCs w:val="32"/>
          <w:lang w:eastAsia="zh-CN"/>
        </w:rPr>
        <w:t>上年结转</w:t>
      </w:r>
      <w:r>
        <w:rPr>
          <w:rFonts w:hint="eastAsia" w:ascii="仿宋_GB2312" w:hAnsi="仿宋_GB2312" w:eastAsia="仿宋_GB2312" w:cs="仿宋_GB2312"/>
          <w:sz w:val="32"/>
          <w:szCs w:val="32"/>
        </w:rPr>
        <w:t>；支出包括：一般公共服务支出、</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3358.28</w:t>
      </w:r>
      <w:r>
        <w:rPr>
          <w:rFonts w:hint="eastAsia" w:ascii="仿宋_GB2312" w:hAnsi="仿宋_GB2312" w:eastAsia="仿宋_GB2312" w:cs="仿宋_GB2312"/>
          <w:sz w:val="32"/>
          <w:szCs w:val="32"/>
        </w:rPr>
        <w:t>万元。</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zCs w:val="32"/>
          <w:shd w:val="clear" w:color="auto" w:fill="FFFFFF"/>
        </w:rPr>
        <w:t>关于</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cs="黑体"/>
          <w:sz w:val="32"/>
          <w:szCs w:val="32"/>
          <w:shd w:val="clear" w:color="auto" w:fill="FFFFFF"/>
        </w:rPr>
        <w:t>年收入预算情况说明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3358.28</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5.87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0.17</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val="en-US" w:eastAsia="zh-CN"/>
        </w:rPr>
        <w:t>3352.41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99.83</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769.64</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FF"/>
          <w:sz w:val="32"/>
          <w:szCs w:val="32"/>
          <w:lang w:eastAsia="zh-CN"/>
        </w:rPr>
        <w:t>基本支出、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项目支出经费增加</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zCs w:val="32"/>
          <w:shd w:val="clear" w:color="auto" w:fill="FFFFFF"/>
        </w:rPr>
        <w:t>关于</w:t>
      </w:r>
      <w:r>
        <w:rPr>
          <w:rFonts w:hint="eastAsia" w:ascii="黑体" w:hAnsi="黑体" w:eastAsia="黑体" w:cs="黑体"/>
          <w:sz w:val="32"/>
          <w:szCs w:val="32"/>
          <w:lang w:eastAsia="zh-CN"/>
        </w:rPr>
        <w:t>三亚市人大常委会办公室</w:t>
      </w:r>
      <w:r>
        <w:rPr>
          <w:rFonts w:hint="eastAsia" w:ascii="黑体" w:hAnsi="黑体" w:eastAsia="黑体" w:cs="黑体"/>
          <w:sz w:val="32"/>
          <w:szCs w:val="32"/>
          <w:lang w:val="en-US" w:eastAsia="zh-CN"/>
        </w:rPr>
        <w:t>2022</w:t>
      </w:r>
      <w:r>
        <w:rPr>
          <w:rFonts w:hint="eastAsia" w:ascii="黑体" w:hAnsi="黑体" w:eastAsia="黑体" w:cs="黑体"/>
          <w:sz w:val="32"/>
          <w:szCs w:val="32"/>
          <w:shd w:val="clear" w:color="auto" w:fill="FFFFFF"/>
        </w:rPr>
        <w:t>年支出预算情况说明</w:t>
      </w:r>
    </w:p>
    <w:p>
      <w:pPr>
        <w:ind w:firstLine="640" w:firstLineChars="200"/>
        <w:rPr>
          <w:rFonts w:ascii="仿宋_GB2312" w:hAnsi="黑体" w:eastAsia="仿宋_GB2312"/>
          <w:color w:val="0000FF"/>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3358.28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1663.95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49.55</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1694.33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50.45</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749.64</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基本支出、项目支出经费增加</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eastAsia="zh-CN"/>
        </w:rPr>
        <w:t>需说明，其他单位不需要说明</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rPr>
        <w:t>的机关运行经费预算</w:t>
      </w:r>
      <w:r>
        <w:rPr>
          <w:rFonts w:hint="eastAsia" w:ascii="仿宋_GB2312" w:hAnsi="仿宋_GB2312" w:eastAsia="仿宋_GB2312" w:cs="仿宋_GB2312"/>
          <w:sz w:val="32"/>
          <w:szCs w:val="32"/>
          <w:lang w:val="en-US" w:eastAsia="zh-CN"/>
        </w:rPr>
        <w:t>130.3</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20.41</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20.41</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rPr>
        <w:t>本级</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3352.42</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30E7C8"/>
    <w:multiLevelType w:val="singleLevel"/>
    <w:tmpl w:val="8630E7C8"/>
    <w:lvl w:ilvl="0" w:tentative="0">
      <w:start w:val="2"/>
      <w:numFmt w:val="chineseCounting"/>
      <w:suff w:val="nothing"/>
      <w:lvlText w:val="（%1）"/>
      <w:lvlJc w:val="left"/>
      <w:rPr>
        <w:rFonts w:hint="eastAsia"/>
        <w:sz w:val="32"/>
        <w:szCs w:val="32"/>
      </w:rPr>
    </w:lvl>
  </w:abstractNum>
  <w:abstractNum w:abstractNumId="1">
    <w:nsid w:val="9BEBED18"/>
    <w:multiLevelType w:val="singleLevel"/>
    <w:tmpl w:val="9BEBED18"/>
    <w:lvl w:ilvl="0" w:tentative="0">
      <w:start w:val="1"/>
      <w:numFmt w:val="decimal"/>
      <w:suff w:val="nothing"/>
      <w:lvlText w:val="%1．"/>
      <w:lvlJc w:val="left"/>
      <w:pPr>
        <w:ind w:left="0" w:firstLine="400"/>
      </w:pPr>
      <w:rPr>
        <w:rFonts w:hint="default"/>
        <w:color w:val="000000" w:themeColor="text1"/>
        <w14:textFill>
          <w14:solidFill>
            <w14:schemeClr w14:val="tx1"/>
          </w14:solidFill>
        </w14:textFill>
      </w:rPr>
    </w:lvl>
  </w:abstractNum>
  <w:abstractNum w:abstractNumId="2">
    <w:nsid w:val="B0FECE1B"/>
    <w:multiLevelType w:val="singleLevel"/>
    <w:tmpl w:val="B0FECE1B"/>
    <w:lvl w:ilvl="0" w:tentative="0">
      <w:start w:val="1"/>
      <w:numFmt w:val="chineseCounting"/>
      <w:suff w:val="nothing"/>
      <w:lvlText w:val="%1、"/>
      <w:lvlJc w:val="left"/>
      <w:rPr>
        <w:rFonts w:hint="eastAsia"/>
      </w:rPr>
    </w:lvl>
  </w:abstractNum>
  <w:abstractNum w:abstractNumId="3">
    <w:nsid w:val="F16AC9AB"/>
    <w:multiLevelType w:val="singleLevel"/>
    <w:tmpl w:val="F16AC9AB"/>
    <w:lvl w:ilvl="0" w:tentative="0">
      <w:start w:val="2"/>
      <w:numFmt w:val="chineseCounting"/>
      <w:suff w:val="space"/>
      <w:lvlText w:val="第%1部分"/>
      <w:lvlJc w:val="left"/>
      <w:rPr>
        <w:rFonts w:hint="eastAsia"/>
      </w:rPr>
    </w:lvl>
  </w:abstractNum>
  <w:abstractNum w:abstractNumId="4">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5B47DA9"/>
    <w:multiLevelType w:val="singleLevel"/>
    <w:tmpl w:val="25B47DA9"/>
    <w:lvl w:ilvl="0" w:tentative="0">
      <w:start w:val="3"/>
      <w:numFmt w:val="chineseCounting"/>
      <w:suff w:val="space"/>
      <w:lvlText w:val="第%1部分"/>
      <w:lvlJc w:val="left"/>
      <w:rPr>
        <w:rFonts w:hint="eastAsia" w:ascii="黑体" w:hAnsi="黑体" w:eastAsia="黑体" w:cs="黑体"/>
        <w:sz w:val="32"/>
        <w:szCs w:val="32"/>
      </w:rPr>
    </w:lvl>
  </w:abstractNum>
  <w:abstractNum w:abstractNumId="6">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7"/>
  </w:num>
  <w:num w:numId="3">
    <w:abstractNumId w:val="8"/>
  </w:num>
  <w:num w:numId="4">
    <w:abstractNumId w:val="6"/>
  </w:num>
  <w:num w:numId="5">
    <w:abstractNumId w:val="3"/>
  </w:num>
  <w:num w:numId="6">
    <w:abstractNumId w:val="5"/>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0748A"/>
    <w:rsid w:val="070C5F1C"/>
    <w:rsid w:val="0C780C8C"/>
    <w:rsid w:val="0DD3726E"/>
    <w:rsid w:val="163B4CB0"/>
    <w:rsid w:val="16A9738D"/>
    <w:rsid w:val="178940F3"/>
    <w:rsid w:val="2E5D5711"/>
    <w:rsid w:val="37B81038"/>
    <w:rsid w:val="3FF14E8E"/>
    <w:rsid w:val="41B07BF4"/>
    <w:rsid w:val="423230EE"/>
    <w:rsid w:val="4CAA24E2"/>
    <w:rsid w:val="4CBB6EAB"/>
    <w:rsid w:val="54DF6FC5"/>
    <w:rsid w:val="57BD4DF4"/>
    <w:rsid w:val="6559340B"/>
    <w:rsid w:val="655B3229"/>
    <w:rsid w:val="67086AE0"/>
    <w:rsid w:val="671D5A5C"/>
    <w:rsid w:val="6A3A09FD"/>
    <w:rsid w:val="74DC35B1"/>
    <w:rsid w:val="7DD2224D"/>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87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2022-02-15T07:06:16Z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