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ascii="Times New Roman" w:hAnsi="Times New Roman" w:cs="Times New Roman"/>
          <w:b/>
          <w:bCs/>
          <w:sz w:val="52"/>
          <w:szCs w:val="52"/>
        </w:rPr>
      </w:pPr>
      <w:r>
        <w:rPr>
          <w:rFonts w:hint="eastAsia" w:ascii="Times New Roman" w:hAnsi="Times New Roman" w:cs="Times New Roman"/>
          <w:b/>
          <w:bCs/>
          <w:sz w:val="52"/>
          <w:szCs w:val="52"/>
          <w:lang w:val="en-US" w:eastAsia="zh-CN"/>
        </w:rPr>
        <w:t>2022</w:t>
      </w:r>
      <w:r>
        <w:rPr>
          <w:rFonts w:ascii="Times New Roman" w:hAnsi="Times New Roman" w:cs="Times New Roman"/>
          <w:b/>
          <w:bCs/>
          <w:sz w:val="52"/>
          <w:szCs w:val="52"/>
        </w:rPr>
        <w:t>年</w:t>
      </w:r>
      <w:r>
        <w:rPr>
          <w:rFonts w:hint="eastAsia" w:ascii="Times New Roman" w:hAnsi="Times New Roman" w:cs="Times New Roman"/>
          <w:b/>
          <w:bCs/>
          <w:sz w:val="52"/>
          <w:szCs w:val="52"/>
          <w:lang w:eastAsia="zh-CN"/>
        </w:rPr>
        <w:t>三亚市汤他水利水电工程管理处</w:t>
      </w:r>
      <w:r>
        <w:rPr>
          <w:rFonts w:ascii="Times New Roman" w:hAnsi="Times New Roman" w:cs="Times New Roman"/>
          <w:b/>
          <w:bCs/>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pStyle w:val="2"/>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三亚市汤他水利水电工程管理处</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年单位</w:t>
      </w:r>
      <w:r>
        <w:rPr>
          <w:rFonts w:hint="eastAsia" w:ascii="黑体" w:hAnsi="黑体" w:eastAsia="黑体"/>
          <w:sz w:val="32"/>
          <w:szCs w:val="32"/>
        </w:rPr>
        <w:t>预</w:t>
      </w:r>
    </w:p>
    <w:p>
      <w:pPr>
        <w:pStyle w:val="6"/>
        <w:numPr>
          <w:ilvl w:val="0"/>
          <w:numId w:val="0"/>
        </w:numPr>
        <w:ind w:leftChars="0" w:firstLine="1600" w:firstLineChars="500"/>
        <w:rPr>
          <w:rFonts w:ascii="黑体" w:hAnsi="黑体" w:eastAsia="黑体"/>
          <w:sz w:val="32"/>
          <w:szCs w:val="32"/>
        </w:rPr>
      </w:pPr>
      <w:r>
        <w:rPr>
          <w:rFonts w:hint="eastAsia" w:ascii="黑体" w:hAnsi="黑体" w:eastAsia="黑体"/>
          <w:sz w:val="32"/>
          <w:szCs w:val="32"/>
        </w:rPr>
        <w:t>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Times New Roman" w:hAnsi="Times New Roman" w:eastAsia="仿宋_GB2312" w:cs="Times New Roman"/>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年单位预</w:t>
      </w:r>
    </w:p>
    <w:p>
      <w:pPr>
        <w:pStyle w:val="7"/>
        <w:numPr>
          <w:ilvl w:val="0"/>
          <w:numId w:val="0"/>
        </w:numPr>
        <w:ind w:leftChars="0" w:firstLine="1600" w:firstLineChars="500"/>
        <w:jc w:val="left"/>
        <w:rPr>
          <w:rFonts w:ascii="Times New Roman" w:hAnsi="Times New Roman" w:eastAsia="仿宋_GB2312" w:cs="Times New Roman"/>
          <w:sz w:val="32"/>
          <w:szCs w:val="32"/>
        </w:rPr>
      </w:pPr>
      <w:r>
        <w:rPr>
          <w:rFonts w:ascii="Times New Roman" w:hAnsi="Times New Roman" w:eastAsia="黑体" w:cs="Times New Roman"/>
          <w:sz w:val="32"/>
          <w:szCs w:val="32"/>
        </w:rPr>
        <w:t>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Times New Roman" w:hAnsi="Times New Roman" w:eastAsia="黑体" w:cs="Times New Roman"/>
          <w:sz w:val="32"/>
          <w:szCs w:val="32"/>
          <w:lang w:eastAsia="zh-CN"/>
        </w:rPr>
        <w:t>三亚市汤他水利水电工程管理处</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负责水库及其所属水工建筑物、灌区主干渠工程和河道工程的运行管理、日常维护以及更新改造、确保水库大坝、干渠工程安全运行和水库下游农田及居民防洪渡汛安全。</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优化水库水资源配置使用，保证农灌用水和城镇供水，</w:t>
      </w:r>
      <w:r>
        <w:rPr>
          <w:rFonts w:hint="eastAsia" w:ascii="Times New Roman" w:hAnsi="Times New Roman" w:eastAsia="仿宋_GB2312" w:cs="Times New Roman"/>
          <w:sz w:val="32"/>
          <w:szCs w:val="32"/>
        </w:rPr>
        <w:t>使</w:t>
      </w:r>
      <w:r>
        <w:rPr>
          <w:rFonts w:ascii="Times New Roman" w:hAnsi="Times New Roman" w:eastAsia="仿宋_GB2312" w:cs="Times New Roman"/>
          <w:sz w:val="32"/>
          <w:szCs w:val="32"/>
        </w:rPr>
        <w:t>有限的水资源</w:t>
      </w:r>
      <w:r>
        <w:rPr>
          <w:rFonts w:hint="eastAsia" w:ascii="Times New Roman" w:hAnsi="Times New Roman" w:eastAsia="仿宋_GB2312" w:cs="Times New Roman"/>
          <w:sz w:val="32"/>
          <w:szCs w:val="32"/>
        </w:rPr>
        <w:t>发挥</w:t>
      </w:r>
      <w:r>
        <w:rPr>
          <w:rFonts w:ascii="Times New Roman" w:hAnsi="Times New Roman" w:eastAsia="仿宋_GB2312" w:cs="Times New Roman"/>
          <w:sz w:val="32"/>
          <w:szCs w:val="32"/>
        </w:rPr>
        <w:t>最大</w:t>
      </w:r>
      <w:r>
        <w:rPr>
          <w:rFonts w:hint="eastAsia" w:ascii="Times New Roman" w:hAnsi="Times New Roman" w:eastAsia="仿宋_GB2312" w:cs="Times New Roman"/>
          <w:sz w:val="32"/>
          <w:szCs w:val="32"/>
        </w:rPr>
        <w:t>的经济</w:t>
      </w:r>
      <w:r>
        <w:rPr>
          <w:rFonts w:ascii="Times New Roman" w:hAnsi="Times New Roman" w:eastAsia="仿宋_GB2312" w:cs="Times New Roman"/>
          <w:sz w:val="32"/>
          <w:szCs w:val="32"/>
        </w:rPr>
        <w:t>效益</w:t>
      </w:r>
      <w:r>
        <w:rPr>
          <w:rFonts w:hint="eastAsia" w:ascii="Times New Roman" w:hAnsi="Times New Roman" w:eastAsia="仿宋_GB2312" w:cs="Times New Roman"/>
          <w:sz w:val="32"/>
          <w:szCs w:val="32"/>
        </w:rPr>
        <w:t>和社会效益</w:t>
      </w:r>
      <w:r>
        <w:rPr>
          <w:rFonts w:ascii="Times New Roman" w:hAnsi="Times New Roman" w:eastAsia="仿宋_GB2312" w:cs="Times New Roman"/>
          <w:sz w:val="32"/>
          <w:szCs w:val="32"/>
        </w:rPr>
        <w:t>。</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配合水务局预防、治理水库径流区水土流失、监测保护水库水质。</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具体负责对电站管理、运行和维护。</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负责所辖水利工程、水资源保护工作。</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负责源水供应及其配套设施的管理、运行和维护。</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按规定征收农业水费。</w:t>
      </w:r>
    </w:p>
    <w:p>
      <w:pPr>
        <w:pStyle w:val="7"/>
        <w:numPr>
          <w:ilvl w:val="0"/>
          <w:numId w:val="6"/>
        </w:numPr>
        <w:ind w:firstLine="640" w:firstLineChars="20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完成市委、市政府和上级部门交办的事宜。</w:t>
      </w:r>
    </w:p>
    <w:p>
      <w:pPr>
        <w:spacing w:before="100" w:beforeAutospacing="1" w:after="100" w:afterAutospacing="1"/>
        <w:rPr>
          <w:rFonts w:hint="eastAsia" w:ascii="黑体" w:eastAsia="黑体" w:cs="黑体"/>
          <w:sz w:val="32"/>
          <w:szCs w:val="32"/>
        </w:rPr>
      </w:pPr>
      <w:r>
        <w:rPr>
          <w:rFonts w:hint="eastAsia" w:ascii="黑体" w:eastAsia="黑体" w:cs="黑体"/>
          <w:sz w:val="32"/>
          <w:szCs w:val="32"/>
          <w:lang w:eastAsia="zh-CN"/>
        </w:rPr>
        <w:t>二、</w:t>
      </w:r>
      <w:r>
        <w:rPr>
          <w:rFonts w:hint="eastAsia" w:ascii="黑体" w:eastAsia="黑体" w:cs="黑体"/>
          <w:sz w:val="32"/>
          <w:szCs w:val="32"/>
        </w:rPr>
        <w:t>机构设置</w:t>
      </w:r>
    </w:p>
    <w:p>
      <w:pPr>
        <w:ind w:firstLine="800" w:firstLineChars="250"/>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纳入三亚市汤他水利水电工程管理处部门2022年部门预算编制范围的预算单位为三亚市水源池水库工程管理处。</w:t>
      </w:r>
    </w:p>
    <w:p>
      <w:pPr>
        <w:pStyle w:val="7"/>
        <w:numPr>
          <w:ilvl w:val="255"/>
          <w:numId w:val="0"/>
        </w:numPr>
        <w:ind w:firstLine="640" w:firstLineChars="200"/>
        <w:jc w:val="left"/>
        <w:rPr>
          <w:rFonts w:ascii="Times New Roman" w:hAnsi="Times New Roman" w:eastAsia="仿宋_GB2312" w:cs="Times New Roman"/>
          <w:color w:val="auto"/>
          <w:sz w:val="32"/>
          <w:szCs w:val="32"/>
        </w:rPr>
      </w:pPr>
      <w:r>
        <w:rPr>
          <w:rFonts w:hint="eastAsia" w:ascii="仿宋_GB2312" w:hAnsi="ˎ̥" w:eastAsia="仿宋_GB2312" w:cs="Times New Roman"/>
          <w:color w:val="auto"/>
          <w:sz w:val="32"/>
          <w:szCs w:val="32"/>
          <w:lang w:val="en-US" w:eastAsia="zh-CN"/>
        </w:rPr>
        <w:t>三亚市汤他水利水电工程管理处设10个内设机构：</w:t>
      </w:r>
      <w:r>
        <w:rPr>
          <w:rFonts w:hint="eastAsia" w:ascii="Times New Roman" w:hAnsi="Times New Roman" w:eastAsia="仿宋_GB2312" w:cs="Times New Roman"/>
          <w:color w:val="auto"/>
          <w:sz w:val="32"/>
          <w:szCs w:val="32"/>
        </w:rPr>
        <w:t>办公室；</w:t>
      </w:r>
      <w:r>
        <w:rPr>
          <w:rFonts w:ascii="Times New Roman" w:hAnsi="Times New Roman" w:eastAsia="仿宋_GB2312" w:cs="Times New Roman"/>
          <w:color w:val="auto"/>
          <w:sz w:val="32"/>
          <w:szCs w:val="32"/>
        </w:rPr>
        <w:t>财务室</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水工股</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机电股</w:t>
      </w:r>
      <w:r>
        <w:rPr>
          <w:rFonts w:hint="eastAsia" w:ascii="Times New Roman" w:hAnsi="Times New Roman" w:eastAsia="仿宋_GB2312" w:cs="Times New Roman"/>
          <w:color w:val="auto"/>
          <w:sz w:val="32"/>
          <w:szCs w:val="32"/>
        </w:rPr>
        <w:t>；防汛调度室；安全生产办公室；</w:t>
      </w:r>
      <w:r>
        <w:rPr>
          <w:rFonts w:ascii="Times New Roman" w:hAnsi="Times New Roman" w:eastAsia="仿宋_GB2312" w:cs="Times New Roman"/>
          <w:color w:val="auto"/>
          <w:sz w:val="32"/>
          <w:szCs w:val="32"/>
        </w:rPr>
        <w:t>汤他管理所</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二级电站</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三级电站</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金鸡岭变电站</w:t>
      </w:r>
      <w:r>
        <w:rPr>
          <w:rFonts w:hint="eastAsia" w:ascii="Times New Roman" w:hAnsi="Times New Roman" w:eastAsia="仿宋_GB2312" w:cs="Times New Roman"/>
          <w:color w:val="auto"/>
          <w:sz w:val="32"/>
          <w:szCs w:val="32"/>
        </w:rPr>
        <w:t>。</w:t>
      </w:r>
    </w:p>
    <w:p>
      <w:pPr>
        <w:pStyle w:val="7"/>
        <w:numPr>
          <w:ilvl w:val="255"/>
          <w:numId w:val="0"/>
        </w:numPr>
        <w:ind w:firstLine="640" w:firstLineChars="200"/>
        <w:jc w:val="left"/>
        <w:rPr>
          <w:rFonts w:ascii="仿宋_GB2312" w:hAnsi="黑体" w:eastAsia="仿宋_GB2312" w:cs="仿宋_GB2312"/>
          <w:color w:val="auto"/>
          <w:sz w:val="32"/>
          <w:szCs w:val="32"/>
        </w:rPr>
      </w:pPr>
      <w:r>
        <w:rPr>
          <w:rFonts w:hint="eastAsia" w:ascii="仿宋_GB2312" w:hAnsi="ˎ̥" w:eastAsia="仿宋_GB2312" w:cs="Times New Roman"/>
          <w:color w:val="auto"/>
          <w:sz w:val="32"/>
          <w:szCs w:val="32"/>
          <w:lang w:val="en-US" w:eastAsia="zh-CN"/>
        </w:rPr>
        <w:t>事业单位编制50名，设领导岗位3名</w:t>
      </w:r>
      <w:r>
        <w:rPr>
          <w:rFonts w:hint="eastAsia" w:ascii="仿宋_GB2312" w:hAnsi="仿宋_GB2312" w:eastAsia="仿宋_GB2312" w:cs="仿宋_GB2312"/>
          <w:color w:val="auto"/>
          <w:sz w:val="32"/>
          <w:szCs w:val="32"/>
          <w:lang w:val="en-US" w:eastAsia="zh-CN"/>
        </w:rPr>
        <w:t>（1正2副）</w:t>
      </w:r>
      <w:r>
        <w:rPr>
          <w:rFonts w:hint="eastAsia" w:ascii="仿宋_GB2312" w:hAnsi="ˎ̥" w:eastAsia="仿宋_GB2312" w:cs="Times New Roman"/>
          <w:color w:val="auto"/>
          <w:sz w:val="32"/>
          <w:szCs w:val="32"/>
          <w:lang w:val="en-US" w:eastAsia="zh-CN"/>
        </w:rPr>
        <w:t>，其他管理人员岗位35名，专业技术人员岗位10名，工勤岗位2名。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20</w:t>
      </w:r>
      <w:r>
        <w:rPr>
          <w:rFonts w:hint="eastAsia" w:ascii="Times New Roman" w:hAnsi="Times New Roman" w:eastAsia="仿宋_GB2312" w:cs="Times New Roman"/>
          <w:sz w:val="32"/>
          <w:szCs w:val="32"/>
          <w:lang w:val="en-US" w:eastAsia="zh-CN"/>
        </w:rPr>
        <w:t>22</w:t>
      </w:r>
      <w:r>
        <w:rPr>
          <w:rFonts w:ascii="Times New Roman" w:hAnsi="Times New Roman" w:eastAsia="黑体" w:cs="Times New Roman"/>
          <w:sz w:val="32"/>
          <w:szCs w:val="32"/>
        </w:rPr>
        <w:t>年</w:t>
      </w:r>
      <w:r>
        <w:rPr>
          <w:rFonts w:hint="eastAsia" w:ascii="Times New Roman" w:hAnsi="Times New Roman" w:eastAsia="黑体" w:cs="Times New Roman"/>
          <w:sz w:val="32"/>
          <w:szCs w:val="32"/>
        </w:rPr>
        <w:t>（</w:t>
      </w:r>
      <w:r>
        <w:rPr>
          <w:rFonts w:ascii="Times New Roman" w:hAnsi="Times New Roman" w:eastAsia="黑体" w:cs="Times New Roman"/>
          <w:sz w:val="32"/>
          <w:szCs w:val="32"/>
        </w:rPr>
        <w:t>单位</w:t>
      </w:r>
      <w:r>
        <w:rPr>
          <w:rFonts w:hint="eastAsia" w:ascii="Times New Roman" w:hAnsi="Times New Roman" w:eastAsia="黑体" w:cs="Times New Roman"/>
          <w:sz w:val="32"/>
          <w:szCs w:val="32"/>
        </w:rPr>
        <w:t>）</w:t>
      </w:r>
      <w:r>
        <w:rPr>
          <w:rFonts w:ascii="Times New Roman" w:hAnsi="Times New Roman" w:eastAsia="黑体" w:cs="Times New Roman"/>
          <w:sz w:val="32"/>
          <w:szCs w:val="32"/>
        </w:rPr>
        <w:t>预算情况说明</w:t>
      </w:r>
    </w:p>
    <w:p>
      <w:pPr>
        <w:ind w:firstLine="640" w:firstLineChars="200"/>
        <w:jc w:val="left"/>
        <w:rPr>
          <w:rFonts w:ascii="Times New Roman" w:hAnsi="Times New Roman" w:eastAsia="黑体" w:cs="Times New Roman"/>
          <w:sz w:val="32"/>
          <w:szCs w:val="32"/>
        </w:rPr>
      </w:pPr>
      <w:r>
        <w:rPr>
          <w:rFonts w:hint="eastAsia" w:ascii="黑体" w:hAnsi="黑体" w:eastAsia="黑体"/>
          <w:sz w:val="32"/>
          <w:szCs w:val="32"/>
        </w:rPr>
        <w:t>一、</w:t>
      </w:r>
      <w:r>
        <w:rPr>
          <w:rFonts w:ascii="Times New Roman" w:hAnsi="Times New Roman" w:eastAsia="黑体" w:cs="Times New Roman"/>
          <w:sz w:val="32"/>
          <w:szCs w:val="32"/>
        </w:rPr>
        <w:t>关于</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万元，包括农林水支出</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w:t>
      </w:r>
      <w:r>
        <w:rPr>
          <w:rFonts w:ascii="Times New Roman" w:hAnsi="Times New Roman" w:eastAsia="黑体" w:cs="Times New Roman"/>
          <w:sz w:val="32"/>
          <w:szCs w:val="32"/>
        </w:rPr>
        <w:t>关于</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万元，比上年预算数增加</w:t>
      </w:r>
      <w:r>
        <w:rPr>
          <w:rFonts w:hint="eastAsia" w:ascii="Times New Roman" w:hAnsi="Times New Roman" w:eastAsia="仿宋_GB2312" w:cs="Times New Roman"/>
          <w:sz w:val="32"/>
          <w:szCs w:val="32"/>
          <w:lang w:val="en-US" w:eastAsia="zh-CN"/>
        </w:rPr>
        <w:t>159.4</w:t>
      </w:r>
      <w:r>
        <w:rPr>
          <w:rFonts w:ascii="Times New Roman" w:hAnsi="Times New Roman" w:eastAsia="仿宋_GB2312" w:cs="Times New Roman"/>
          <w:sz w:val="32"/>
          <w:szCs w:val="32"/>
        </w:rPr>
        <w:t>万元，主要是</w:t>
      </w:r>
      <w:r>
        <w:rPr>
          <w:rFonts w:hint="default" w:ascii="Times New Roman" w:hAnsi="Times New Roman" w:eastAsia="仿宋_GB2312" w:cs="Times New Roman"/>
          <w:sz w:val="32"/>
          <w:szCs w:val="32"/>
          <w:highlight w:val="none"/>
          <w:lang w:val="en-US" w:eastAsia="zh-CN"/>
        </w:rPr>
        <w:t>新增</w:t>
      </w:r>
      <w:r>
        <w:rPr>
          <w:rFonts w:hint="default" w:ascii="Times New Roman" w:hAnsi="Times New Roman" w:eastAsia="仿宋_GB2312" w:cs="Times New Roman"/>
          <w:sz w:val="32"/>
          <w:szCs w:val="32"/>
          <w:highlight w:val="none"/>
        </w:rPr>
        <w:t>水利发展资金</w:t>
      </w:r>
      <w:r>
        <w:rPr>
          <w:rFonts w:hint="default" w:ascii="Times New Roman" w:hAnsi="Times New Roman" w:eastAsia="仿宋_GB2312" w:cs="Times New Roman"/>
          <w:sz w:val="32"/>
          <w:szCs w:val="32"/>
          <w:highlight w:val="none"/>
          <w:lang w:val="en-US" w:eastAsia="zh-CN"/>
        </w:rPr>
        <w:t>和创建水库运行管护标准化建设经费</w:t>
      </w:r>
      <w:r>
        <w:rPr>
          <w:rFonts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农林水支出</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万元，占100%。</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农林水（类）水利（款）</w:t>
      </w:r>
      <w:r>
        <w:rPr>
          <w:rFonts w:hint="eastAsia" w:ascii="Times New Roman" w:hAnsi="Times New Roman" w:eastAsia="仿宋_GB2312" w:cs="Times New Roman"/>
          <w:sz w:val="32"/>
          <w:szCs w:val="32"/>
        </w:rPr>
        <w:t>水利工程运行与维护</w:t>
      </w:r>
      <w:r>
        <w:rPr>
          <w:rFonts w:ascii="Times New Roman" w:hAnsi="Times New Roman" w:eastAsia="仿宋_GB2312" w:cs="Times New Roman"/>
          <w:sz w:val="32"/>
          <w:szCs w:val="32"/>
        </w:rPr>
        <w:t>（项）202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年预算数为</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万元，比上年预算增加</w:t>
      </w:r>
      <w:r>
        <w:rPr>
          <w:rFonts w:hint="eastAsia" w:ascii="Times New Roman" w:hAnsi="Times New Roman" w:eastAsia="仿宋_GB2312" w:cs="Times New Roman"/>
          <w:sz w:val="32"/>
          <w:szCs w:val="32"/>
          <w:lang w:val="en-US" w:eastAsia="zh-CN"/>
        </w:rPr>
        <w:t>159.4</w:t>
      </w:r>
      <w:r>
        <w:rPr>
          <w:rFonts w:ascii="Times New Roman" w:hAnsi="Times New Roman" w:eastAsia="仿宋_GB2312" w:cs="Times New Roman"/>
          <w:sz w:val="32"/>
          <w:szCs w:val="32"/>
        </w:rPr>
        <w:t>万元，主要是</w:t>
      </w:r>
      <w:r>
        <w:rPr>
          <w:rFonts w:hint="default" w:ascii="Times New Roman" w:hAnsi="Times New Roman" w:eastAsia="仿宋_GB2312" w:cs="Times New Roman"/>
          <w:sz w:val="32"/>
          <w:szCs w:val="32"/>
          <w:highlight w:val="none"/>
          <w:lang w:val="en-US" w:eastAsia="zh-CN"/>
        </w:rPr>
        <w:t>新增</w:t>
      </w:r>
      <w:r>
        <w:rPr>
          <w:rFonts w:hint="default" w:ascii="Times New Roman" w:hAnsi="Times New Roman" w:eastAsia="仿宋_GB2312" w:cs="Times New Roman"/>
          <w:sz w:val="32"/>
          <w:szCs w:val="32"/>
          <w:highlight w:val="none"/>
        </w:rPr>
        <w:t>水利发展资金</w:t>
      </w:r>
      <w:r>
        <w:rPr>
          <w:rFonts w:hint="default" w:ascii="Times New Roman" w:hAnsi="Times New Roman" w:eastAsia="仿宋_GB2312" w:cs="Times New Roman"/>
          <w:sz w:val="32"/>
          <w:szCs w:val="32"/>
          <w:highlight w:val="none"/>
          <w:lang w:val="en-US" w:eastAsia="zh-CN"/>
        </w:rPr>
        <w:t>和创建水库运行管护标准化建设经费</w:t>
      </w:r>
      <w:r>
        <w:rPr>
          <w:rFonts w:ascii="Times New Roman" w:hAnsi="Times New Roman" w:eastAsia="仿宋_GB2312" w:cs="Times New Roman"/>
          <w:sz w:val="32"/>
          <w:szCs w:val="32"/>
        </w:rPr>
        <w:t>。</w:t>
      </w:r>
    </w:p>
    <w:p>
      <w:pPr>
        <w:ind w:firstLine="640"/>
        <w:rPr>
          <w:rFonts w:ascii="黑体" w:hAnsi="黑体" w:eastAsia="黑体"/>
          <w:sz w:val="32"/>
          <w:szCs w:val="32"/>
        </w:rPr>
      </w:pPr>
      <w:r>
        <w:rPr>
          <w:rFonts w:hint="eastAsia" w:ascii="黑体" w:hAnsi="黑体" w:eastAsia="黑体"/>
          <w:sz w:val="32"/>
          <w:szCs w:val="32"/>
        </w:rPr>
        <w:t>三、</w:t>
      </w:r>
      <w:r>
        <w:rPr>
          <w:rFonts w:ascii="Times New Roman" w:hAnsi="Times New Roman" w:eastAsia="黑体" w:cs="Times New Roman"/>
          <w:sz w:val="32"/>
          <w:szCs w:val="32"/>
        </w:rPr>
        <w:t>关于</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（单位）202</w:t>
      </w:r>
      <w:r>
        <w:rPr>
          <w:rFonts w:hint="eastAsia" w:ascii="Times New Roman" w:hAnsi="Times New Roman" w:eastAsia="黑体" w:cs="Times New Roman"/>
          <w:sz w:val="32"/>
          <w:szCs w:val="32"/>
          <w:lang w:val="en-US" w:eastAsia="zh-CN"/>
        </w:rPr>
        <w:t>2</w:t>
      </w:r>
      <w:r>
        <w:rPr>
          <w:rFonts w:ascii="Times New Roman" w:hAnsi="Times New Roman" w:eastAsia="黑体" w:cs="Times New Roman"/>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53.8</w:t>
      </w:r>
      <w:r>
        <w:rPr>
          <w:rFonts w:ascii="Times New Roman" w:hAnsi="Times New Roman" w:eastAsia="仿宋_GB2312" w:cs="Times New Roman"/>
          <w:sz w:val="32"/>
          <w:szCs w:val="32"/>
        </w:rPr>
        <w:t>0万元，其中：</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人员经费</w:t>
      </w:r>
      <w:r>
        <w:rPr>
          <w:rFonts w:hint="eastAsia" w:ascii="Times New Roman" w:hAnsi="Times New Roman" w:eastAsia="仿宋_GB2312" w:cs="Times New Roman"/>
          <w:sz w:val="32"/>
          <w:szCs w:val="32"/>
        </w:rPr>
        <w:t>4</w:t>
      </w:r>
      <w:r>
        <w:rPr>
          <w:rFonts w:hint="eastAsia" w:ascii="Times New Roman" w:hAnsi="Times New Roman" w:eastAsia="仿宋_GB2312" w:cs="Times New Roman"/>
          <w:sz w:val="32"/>
          <w:szCs w:val="32"/>
          <w:lang w:val="en-US" w:eastAsia="zh-CN"/>
        </w:rPr>
        <w:t>53.8</w:t>
      </w:r>
      <w:r>
        <w:rPr>
          <w:rFonts w:ascii="Times New Roman" w:hAnsi="Times New Roman" w:eastAsia="仿宋_GB2312" w:cs="Times New Roman"/>
          <w:sz w:val="32"/>
          <w:szCs w:val="32"/>
        </w:rPr>
        <w:t>0万元，主要包括：基本工资。</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2</w:t>
      </w:r>
      <w:r>
        <w:rPr>
          <w:rFonts w:ascii="Times New Roman" w:hAnsi="Times New Roman" w:eastAsia="黑体" w:cs="Times New Roman"/>
          <w:sz w:val="32"/>
          <w:shd w:val="clear" w:color="auto" w:fill="FFFFFF"/>
        </w:rPr>
        <w:t>年“三公”经费预算情况说明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年一般公共预算“三公”经费预算数为0万元，</w:t>
      </w:r>
      <w:r>
        <w:rPr>
          <w:rFonts w:hint="eastAsia" w:ascii="Times New Roman" w:hAnsi="Times New Roman" w:eastAsia="仿宋_GB2312" w:cs="Times New Roman"/>
          <w:sz w:val="32"/>
          <w:szCs w:val="32"/>
        </w:rPr>
        <w:t>与上年预算持平。</w:t>
      </w:r>
    </w:p>
    <w:p>
      <w:pPr>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年政府性基金预算“三公”经费预算数为0万元，</w:t>
      </w:r>
      <w:r>
        <w:rPr>
          <w:rFonts w:hint="eastAsia" w:ascii="Times New Roman" w:hAnsi="Times New Roman" w:eastAsia="仿宋_GB2312" w:cs="Times New Roman"/>
          <w:sz w:val="32"/>
          <w:szCs w:val="32"/>
        </w:rPr>
        <w:t>与上年预算持平。</w:t>
      </w:r>
    </w:p>
    <w:p>
      <w:pPr>
        <w:ind w:firstLine="640" w:firstLineChars="200"/>
        <w:rPr>
          <w:rFonts w:ascii="Times New Roman" w:hAnsi="Times New Roman" w:eastAsia="黑体" w:cs="Times New Roman"/>
          <w:sz w:val="32"/>
          <w:shd w:val="clear" w:color="auto" w:fill="FFFFFF"/>
        </w:rPr>
      </w:pPr>
      <w:r>
        <w:rPr>
          <w:rFonts w:hint="eastAsia" w:ascii="黑体" w:hAnsi="黑体" w:eastAsia="黑体" w:cs="Times New Roman"/>
          <w:sz w:val="32"/>
          <w:shd w:val="clear" w:color="auto" w:fill="FFFFFF"/>
        </w:rPr>
        <w:t>五、</w:t>
      </w:r>
      <w:r>
        <w:rPr>
          <w:rFonts w:ascii="Times New Roman" w:hAnsi="Times New Roman" w:eastAsia="黑体" w:cs="Times New Roman"/>
          <w:sz w:val="32"/>
          <w:shd w:val="clear" w:color="auto" w:fill="FFFFFF"/>
        </w:rPr>
        <w:t>关于</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2</w:t>
      </w:r>
      <w:r>
        <w:rPr>
          <w:rFonts w:ascii="Times New Roman" w:hAnsi="Times New Roman" w:eastAsia="黑体" w:cs="Times New Roman"/>
          <w:sz w:val="32"/>
          <w:shd w:val="clear" w:color="auto" w:fill="FFFFFF"/>
        </w:rPr>
        <w:t>年政府性基金预算当年拨款情况说明</w:t>
      </w:r>
    </w:p>
    <w:p>
      <w:pPr>
        <w:ind w:firstLine="640"/>
        <w:jc w:val="left"/>
        <w:rPr>
          <w:rFonts w:hint="eastAsia" w:ascii="楷体" w:hAnsi="楷体" w:eastAsia="楷体"/>
          <w:sz w:val="32"/>
          <w:szCs w:val="32"/>
          <w:lang w:val="en-US" w:eastAsia="zh-CN"/>
        </w:rPr>
      </w:pPr>
      <w:r>
        <w:rPr>
          <w:rFonts w:hint="eastAsia" w:ascii="楷体" w:hAnsi="楷体" w:eastAsia="楷体"/>
          <w:sz w:val="32"/>
          <w:szCs w:val="32"/>
          <w:lang w:val="en-US" w:eastAsia="zh-CN"/>
        </w:rPr>
        <w:t>（一）政府性基金预算当年规模变化情况</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三亚市汤他水利水电工程管理处</w:t>
      </w:r>
      <w:r>
        <w:rPr>
          <w:rFonts w:hint="eastAsia" w:ascii="仿宋_GB2312" w:hAnsi="仿宋_GB2312" w:eastAsia="仿宋_GB2312" w:cs="仿宋_GB2312"/>
          <w:sz w:val="32"/>
          <w:szCs w:val="32"/>
        </w:rPr>
        <w:t>（单位）202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年政府性基金预算当年拨款0万元，与上年预算持平。</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农林水</w:t>
      </w:r>
      <w:r>
        <w:rPr>
          <w:rFonts w:hint="eastAsia" w:ascii="仿宋_GB2312" w:hAnsi="黑体" w:eastAsia="仿宋_GB2312" w:cs="仿宋_GB2312"/>
          <w:sz w:val="32"/>
          <w:szCs w:val="32"/>
        </w:rPr>
        <w:t>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bookmarkStart w:id="0" w:name="_GoBack"/>
      <w:bookmarkEnd w:id="0"/>
      <w:r>
        <w:rPr>
          <w:rFonts w:hint="eastAsia" w:ascii="仿宋_GB2312" w:hAnsi="黑体" w:eastAsia="仿宋_GB2312"/>
          <w:sz w:val="32"/>
          <w:szCs w:val="32"/>
        </w:rPr>
        <w:t>，占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Times New Roman" w:hAnsi="Times New Roman" w:eastAsia="仿宋_GB2312" w:cs="Times New Roman"/>
          <w:sz w:val="32"/>
          <w:szCs w:val="32"/>
        </w:rPr>
        <w:t>与上年预算持平。</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default" w:ascii="Times New Roman" w:hAnsi="Times New Roman" w:eastAsia="仿宋_GB2312" w:cs="Times New Roman"/>
          <w:color w:val="FF0000"/>
          <w:sz w:val="32"/>
          <w:szCs w:val="32"/>
          <w:lang w:val="en-US" w:eastAsia="zh-CN"/>
        </w:rPr>
      </w:pPr>
      <w:r>
        <w:rPr>
          <w:rFonts w:hint="eastAsia" w:ascii="仿宋_GB2312" w:hAnsi="黑体" w:eastAsia="仿宋_GB2312" w:cs="仿宋_GB2312"/>
          <w:sz w:val="32"/>
          <w:szCs w:val="32"/>
        </w:rPr>
        <w:t>1.</w:t>
      </w:r>
      <w:r>
        <w:rPr>
          <w:rFonts w:ascii="Times New Roman" w:hAnsi="Times New Roman" w:eastAsia="仿宋_GB2312" w:cs="Times New Roman"/>
          <w:sz w:val="32"/>
          <w:szCs w:val="32"/>
        </w:rPr>
        <w:t xml:space="preserve"> 农林水（类）水利（款）</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r>
        <w:rPr>
          <w:rFonts w:hint="eastAsia" w:ascii="Times New Roman" w:hAnsi="Times New Roman" w:eastAsia="仿宋_GB2312" w:cs="Times New Roman"/>
          <w:color w:val="FF0000"/>
          <w:sz w:val="32"/>
          <w:szCs w:val="32"/>
          <w:lang w:val="en-US" w:eastAsia="zh-CN"/>
        </w:rPr>
        <w:t xml:space="preserve"> </w:t>
      </w:r>
    </w:p>
    <w:p>
      <w:pPr>
        <w:ind w:firstLine="640" w:firstLineChars="200"/>
        <w:rPr>
          <w:rFonts w:ascii="Times New Roman" w:hAnsi="Times New Roman" w:eastAsia="黑体" w:cs="Times New Roman"/>
          <w:sz w:val="32"/>
          <w:shd w:val="clear" w:color="auto" w:fill="FFFFFF"/>
        </w:rPr>
      </w:pPr>
      <w:r>
        <w:rPr>
          <w:rFonts w:hint="eastAsia" w:ascii="黑体" w:hAnsi="黑体" w:eastAsia="黑体" w:cs="Times New Roman"/>
          <w:sz w:val="32"/>
          <w:shd w:val="clear" w:color="auto" w:fill="FFFFFF"/>
        </w:rPr>
        <w:t>六、</w:t>
      </w:r>
      <w:r>
        <w:rPr>
          <w:rFonts w:ascii="Times New Roman" w:hAnsi="Times New Roman" w:eastAsia="黑体" w:cs="Times New Roman"/>
          <w:sz w:val="32"/>
          <w:shd w:val="clear" w:color="auto" w:fill="FFFFFF"/>
        </w:rPr>
        <w:t>关于</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2</w:t>
      </w:r>
      <w:r>
        <w:rPr>
          <w:rFonts w:ascii="Times New Roman" w:hAnsi="Times New Roman"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ascii="Times New Roman" w:hAnsi="Times New Roman" w:eastAsia="仿宋_GB2312" w:cs="Times New Roman"/>
          <w:sz w:val="32"/>
          <w:szCs w:val="32"/>
        </w:rPr>
        <w:t>按照综合预算原则，</w:t>
      </w: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（单位）所有收入和支出均纳入</w:t>
      </w:r>
      <w:r>
        <w:rPr>
          <w:rFonts w:hint="eastAsia" w:ascii="Times New Roman" w:hAnsi="Times New Roman" w:eastAsia="仿宋_GB2312" w:cs="Times New Roman"/>
          <w:sz w:val="32"/>
          <w:szCs w:val="32"/>
          <w:lang w:eastAsia="zh-CN"/>
        </w:rPr>
        <w:t>单位</w:t>
      </w:r>
      <w:r>
        <w:rPr>
          <w:rFonts w:ascii="Times New Roman" w:hAnsi="Times New Roman" w:eastAsia="仿宋_GB2312" w:cs="Times New Roman"/>
          <w:sz w:val="32"/>
          <w:szCs w:val="32"/>
        </w:rPr>
        <w:t>预算管理。收入包括：一般公共预算收入、事业收入、其他收入</w:t>
      </w:r>
      <w:r>
        <w:rPr>
          <w:rFonts w:hint="eastAsia" w:ascii="Times New Roman" w:hAnsi="Times New Roman" w:eastAsia="仿宋_GB2312" w:cs="Times New Roman"/>
          <w:sz w:val="32"/>
          <w:szCs w:val="32"/>
        </w:rPr>
        <w:t>、上年结转</w:t>
      </w:r>
      <w:r>
        <w:rPr>
          <w:rFonts w:ascii="Times New Roman" w:hAnsi="Times New Roman" w:eastAsia="仿宋_GB2312" w:cs="Times New Roman"/>
          <w:sz w:val="32"/>
          <w:szCs w:val="32"/>
        </w:rPr>
        <w:t>；支出包括：社会保障和就业支出、卫生健康支出、农林水支出、住房保障支出。</w:t>
      </w: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年收支总预</w:t>
      </w:r>
      <w:r>
        <w:rPr>
          <w:rFonts w:ascii="Times New Roman" w:hAnsi="Times New Roman" w:eastAsia="仿宋_GB2312" w:cs="Times New Roman"/>
          <w:sz w:val="32"/>
          <w:szCs w:val="32"/>
          <w:highlight w:val="none"/>
        </w:rPr>
        <w:t>算</w:t>
      </w:r>
      <w:r>
        <w:rPr>
          <w:rFonts w:hint="eastAsia" w:ascii="Times New Roman" w:hAnsi="Times New Roman" w:eastAsia="仿宋_GB2312" w:cs="Times New Roman"/>
          <w:sz w:val="32"/>
          <w:szCs w:val="32"/>
          <w:highlight w:val="none"/>
          <w:lang w:val="en-US" w:eastAsia="zh-CN"/>
        </w:rPr>
        <w:t>1953.8</w:t>
      </w:r>
      <w:r>
        <w:rPr>
          <w:rFonts w:ascii="Times New Roman" w:hAnsi="Times New Roman" w:eastAsia="仿宋_GB2312" w:cs="Times New Roman"/>
          <w:sz w:val="32"/>
          <w:szCs w:val="32"/>
          <w:highlight w:val="none"/>
        </w:rPr>
        <w:t>万元</w:t>
      </w:r>
      <w:r>
        <w:rPr>
          <w:rFonts w:ascii="Times New Roman" w:hAnsi="Times New Roman" w:eastAsia="仿宋_GB2312" w:cs="Times New Roman"/>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ascii="Times New Roman" w:hAnsi="Times New Roman" w:eastAsia="黑体" w:cs="Times New Roman"/>
          <w:sz w:val="32"/>
          <w:shd w:val="clear" w:color="auto" w:fill="FFFFFF"/>
        </w:rPr>
        <w:t>关于</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黑体" w:cs="Times New Roman"/>
          <w:sz w:val="32"/>
          <w:shd w:val="clear" w:color="auto" w:fill="FFFFFF"/>
        </w:rPr>
        <w:t>年收入预算情况说明</w:t>
      </w:r>
    </w:p>
    <w:p>
      <w:pPr>
        <w:ind w:firstLine="640" w:firstLineChars="200"/>
        <w:rPr>
          <w:rFonts w:ascii="Times New Roman" w:hAnsi="Times New Roman" w:cs="Times New Roman"/>
          <w:kern w:val="0"/>
          <w:sz w:val="22"/>
          <w:highlight w:val="none"/>
        </w:rPr>
      </w:pP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1953.80</w:t>
      </w:r>
      <w:r>
        <w:rPr>
          <w:rFonts w:ascii="Times New Roman" w:hAnsi="Times New Roman" w:eastAsia="仿宋_GB2312" w:cs="Times New Roman"/>
          <w:sz w:val="32"/>
          <w:szCs w:val="32"/>
        </w:rPr>
        <w:t>万元，其中：上年结转</w:t>
      </w:r>
      <w:r>
        <w:rPr>
          <w:rFonts w:hint="eastAsia" w:ascii="Times New Roman" w:hAnsi="Times New Roman" w:eastAsia="仿宋" w:cs="Times New Roman"/>
          <w:kern w:val="0"/>
          <w:sz w:val="32"/>
          <w:szCs w:val="32"/>
          <w:lang w:val="en-US" w:eastAsia="zh-CN"/>
        </w:rPr>
        <w:t>480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24.57</w:t>
      </w:r>
      <w:r>
        <w:rPr>
          <w:rFonts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633.80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32.44</w:t>
      </w:r>
      <w:r>
        <w:rPr>
          <w:rFonts w:ascii="Times New Roman" w:hAnsi="Times New Roman" w:eastAsia="仿宋_GB2312" w:cs="Times New Roman"/>
          <w:sz w:val="32"/>
          <w:szCs w:val="32"/>
        </w:rPr>
        <w:t>%；事业收入</w:t>
      </w:r>
      <w:r>
        <w:rPr>
          <w:rFonts w:hint="eastAsia" w:ascii="Times New Roman" w:hAnsi="Times New Roman" w:eastAsia="仿宋" w:cs="Times New Roman"/>
          <w:kern w:val="0"/>
          <w:sz w:val="32"/>
          <w:szCs w:val="32"/>
          <w:lang w:val="en-US" w:eastAsia="zh-CN"/>
        </w:rPr>
        <w:t>650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33.27</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190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9.72</w:t>
      </w:r>
      <w:r>
        <w:rPr>
          <w:rFonts w:ascii="Times New Roman" w:hAnsi="Times New Roman" w:eastAsia="仿宋_GB2312" w:cs="Times New Roman"/>
          <w:sz w:val="32"/>
          <w:szCs w:val="32"/>
        </w:rPr>
        <w:t>%。比上年预算数增加</w:t>
      </w:r>
      <w:r>
        <w:rPr>
          <w:rFonts w:hint="eastAsia" w:ascii="Times New Roman" w:hAnsi="Times New Roman" w:eastAsia="仿宋_GB2312" w:cs="Times New Roman"/>
          <w:sz w:val="32"/>
          <w:szCs w:val="32"/>
          <w:lang w:val="en-US" w:eastAsia="zh-CN"/>
        </w:rPr>
        <w:t>37.84</w:t>
      </w:r>
      <w:r>
        <w:rPr>
          <w:rFonts w:ascii="Times New Roman" w:hAnsi="Times New Roman" w:eastAsia="仿宋_GB2312" w:cs="Times New Roman"/>
          <w:sz w:val="32"/>
          <w:szCs w:val="32"/>
        </w:rPr>
        <w:t>万元</w:t>
      </w:r>
      <w:r>
        <w:rPr>
          <w:rFonts w:ascii="Times New Roman" w:hAnsi="Times New Roman" w:eastAsia="仿宋_GB2312" w:cs="Times New Roman"/>
          <w:sz w:val="32"/>
          <w:szCs w:val="32"/>
          <w:highlight w:val="none"/>
        </w:rPr>
        <w:t>，主要是</w:t>
      </w:r>
      <w:r>
        <w:rPr>
          <w:rFonts w:hint="eastAsia" w:ascii="Times New Roman" w:hAnsi="Times New Roman" w:eastAsia="仿宋_GB2312" w:cs="Times New Roman"/>
          <w:sz w:val="32"/>
          <w:szCs w:val="32"/>
          <w:highlight w:val="none"/>
          <w:lang w:eastAsia="zh-CN"/>
        </w:rPr>
        <w:t>事业收入增加</w:t>
      </w:r>
      <w:r>
        <w:rPr>
          <w:rFonts w:ascii="Times New Roman" w:hAnsi="Times New Roman" w:eastAsia="仿宋_GB2312" w:cs="Times New Roman"/>
          <w:sz w:val="32"/>
          <w:szCs w:val="32"/>
          <w:highlight w:val="none"/>
        </w:rPr>
        <w:t>。</w:t>
      </w:r>
    </w:p>
    <w:p>
      <w:pPr>
        <w:ind w:firstLine="640" w:firstLineChars="200"/>
        <w:rPr>
          <w:rFonts w:ascii="Times New Roman" w:hAnsi="Times New Roman" w:eastAsia="黑体" w:cs="Times New Roman"/>
          <w:sz w:val="32"/>
          <w:shd w:val="clear" w:color="auto" w:fill="FFFFFF"/>
        </w:rPr>
      </w:pPr>
      <w:r>
        <w:rPr>
          <w:rFonts w:hint="eastAsia" w:ascii="黑体" w:hAnsi="黑体" w:eastAsia="黑体" w:cs="Times New Roman"/>
          <w:sz w:val="32"/>
          <w:shd w:val="clear" w:color="auto" w:fill="FFFFFF"/>
        </w:rPr>
        <w:t>八、</w:t>
      </w:r>
      <w:r>
        <w:rPr>
          <w:rFonts w:ascii="Times New Roman" w:hAnsi="Times New Roman" w:eastAsia="黑体" w:cs="Times New Roman"/>
          <w:sz w:val="32"/>
          <w:shd w:val="clear" w:color="auto" w:fill="FFFFFF"/>
        </w:rPr>
        <w:t>关于</w:t>
      </w:r>
      <w:r>
        <w:rPr>
          <w:rFonts w:hint="eastAsia" w:ascii="Times New Roman" w:hAnsi="Times New Roman" w:eastAsia="黑体" w:cs="Times New Roman"/>
          <w:sz w:val="32"/>
          <w:szCs w:val="32"/>
          <w:lang w:eastAsia="zh-CN"/>
        </w:rPr>
        <w:t>三亚市汤他水利水电工程管理处</w:t>
      </w:r>
      <w:r>
        <w:rPr>
          <w:rFonts w:ascii="Times New Roman" w:hAnsi="Times New Roman" w:eastAsia="黑体" w:cs="Times New Roman"/>
          <w:sz w:val="32"/>
          <w:szCs w:val="32"/>
        </w:rPr>
        <w:t>（单位）</w:t>
      </w:r>
      <w:r>
        <w:rPr>
          <w:rFonts w:ascii="Times New Roman" w:hAnsi="Times New Roman" w:eastAsia="黑体" w:cs="Times New Roman"/>
          <w:sz w:val="32"/>
          <w:shd w:val="clear" w:color="auto" w:fill="FFFFFF"/>
        </w:rPr>
        <w:t>202</w:t>
      </w:r>
      <w:r>
        <w:rPr>
          <w:rFonts w:hint="eastAsia" w:ascii="Times New Roman" w:hAnsi="Times New Roman" w:eastAsia="黑体" w:cs="Times New Roman"/>
          <w:sz w:val="32"/>
          <w:shd w:val="clear" w:color="auto" w:fill="FFFFFF"/>
          <w:lang w:val="en-US" w:eastAsia="zh-CN"/>
        </w:rPr>
        <w:t>2</w:t>
      </w:r>
      <w:r>
        <w:rPr>
          <w:rFonts w:ascii="Times New Roman" w:hAnsi="Times New Roman" w:eastAsia="黑体" w:cs="Times New Roman"/>
          <w:sz w:val="32"/>
          <w:shd w:val="clear" w:color="auto" w:fill="FFFFFF"/>
        </w:rPr>
        <w:t>年支出预算情况说明</w:t>
      </w:r>
    </w:p>
    <w:p>
      <w:pPr>
        <w:ind w:firstLine="960" w:firstLineChars="300"/>
        <w:rPr>
          <w:rFonts w:ascii="仿宋_GB2312" w:hAnsi="黑体" w:eastAsia="仿宋_GB2312"/>
          <w:sz w:val="32"/>
          <w:szCs w:val="32"/>
          <w:highlight w:val="none"/>
        </w:rPr>
      </w:pP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1774.80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highlight w:val="none"/>
          <w:lang w:val="en-US" w:eastAsia="zh-CN"/>
        </w:rPr>
        <w:t>1337.10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75.34</w:t>
      </w:r>
      <w:r>
        <w:rPr>
          <w:rFonts w:ascii="Times New Roman" w:hAnsi="Times New Roman" w:eastAsia="仿宋_GB2312" w:cs="Times New Roman"/>
          <w:sz w:val="32"/>
          <w:szCs w:val="32"/>
          <w:highlight w:val="none"/>
        </w:rPr>
        <w:t>%；项目支出</w:t>
      </w:r>
      <w:r>
        <w:rPr>
          <w:rFonts w:hint="eastAsia" w:ascii="Times New Roman" w:hAnsi="Times New Roman" w:eastAsia="仿宋" w:cs="Times New Roman"/>
          <w:bCs/>
          <w:kern w:val="0"/>
          <w:sz w:val="32"/>
          <w:szCs w:val="32"/>
          <w:highlight w:val="none"/>
          <w:lang w:val="en-US" w:eastAsia="zh-CN"/>
        </w:rPr>
        <w:t>437.70</w:t>
      </w:r>
      <w:r>
        <w:rPr>
          <w:rFonts w:ascii="Times New Roman" w:hAnsi="Times New Roman" w:eastAsia="仿宋_GB2312" w:cs="Times New Roman"/>
          <w:sz w:val="32"/>
          <w:szCs w:val="32"/>
          <w:highlight w:val="none"/>
        </w:rPr>
        <w:t>万元，占</w:t>
      </w:r>
      <w:r>
        <w:rPr>
          <w:rFonts w:hint="eastAsia" w:ascii="Times New Roman" w:hAnsi="Times New Roman" w:eastAsia="仿宋_GB2312" w:cs="Times New Roman"/>
          <w:sz w:val="32"/>
          <w:szCs w:val="32"/>
          <w:highlight w:val="none"/>
          <w:lang w:val="en-US" w:eastAsia="zh-CN"/>
        </w:rPr>
        <w:t>24.66</w:t>
      </w:r>
      <w:r>
        <w:rPr>
          <w:rFonts w:ascii="Times New Roman" w:hAnsi="Times New Roman" w:eastAsia="仿宋_GB2312" w:cs="Times New Roman"/>
          <w:sz w:val="32"/>
          <w:szCs w:val="32"/>
          <w:highlight w:val="none"/>
        </w:rPr>
        <w:t>%。比上年预算数</w:t>
      </w:r>
      <w:r>
        <w:rPr>
          <w:rFonts w:hint="eastAsia" w:ascii="Times New Roman" w:hAnsi="Times New Roman" w:eastAsia="仿宋_GB2312" w:cs="Times New Roman"/>
          <w:sz w:val="32"/>
          <w:szCs w:val="32"/>
          <w:highlight w:val="none"/>
          <w:lang w:val="en-US" w:eastAsia="zh-CN"/>
        </w:rPr>
        <w:t>减少141.16</w:t>
      </w:r>
      <w:r>
        <w:rPr>
          <w:rFonts w:ascii="Times New Roman" w:hAnsi="Times New Roman" w:eastAsia="仿宋_GB2312" w:cs="Times New Roman"/>
          <w:sz w:val="32"/>
          <w:szCs w:val="32"/>
          <w:highlight w:val="none"/>
        </w:rPr>
        <w:t>万元，主要是</w:t>
      </w:r>
      <w:r>
        <w:rPr>
          <w:rFonts w:hint="eastAsia" w:ascii="Times New Roman" w:hAnsi="Times New Roman" w:eastAsia="仿宋_GB2312" w:cs="Times New Roman"/>
          <w:sz w:val="32"/>
          <w:szCs w:val="32"/>
          <w:highlight w:val="none"/>
          <w:lang w:eastAsia="zh-CN"/>
        </w:rPr>
        <w:t>减少单位自有资金项目的投入。</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hint="eastAsia" w:ascii="楷体" w:hAnsi="楷体" w:eastAsia="楷体"/>
          <w:sz w:val="32"/>
          <w:szCs w:val="32"/>
          <w:lang w:val="en-US" w:eastAsia="zh-CN"/>
        </w:rPr>
      </w:pPr>
      <w:r>
        <w:rPr>
          <w:rFonts w:hint="eastAsia" w:ascii="楷体" w:hAnsi="楷体" w:eastAsia="楷体"/>
          <w:sz w:val="32"/>
          <w:szCs w:val="32"/>
          <w:lang w:val="en-US" w:eastAsia="zh-CN"/>
        </w:rPr>
        <w:t>无</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（单位）政府采购预算总额0万元，其中：政府采购货物预算0万元，政府采购工程预算0万元，政府采购服务预算0万元。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ascii="Times New Roman" w:hAnsi="Times New Roman" w:eastAsia="仿宋_GB2312" w:cs="Times New Roman"/>
          <w:sz w:val="32"/>
          <w:szCs w:val="32"/>
        </w:rPr>
        <w:t>截至202</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年12月31日，</w:t>
      </w: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（单位）本级及下属各预算单位共有车辆</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辆，其中，领导干部用车0辆，机要通信应急用车0辆、一般执法执勤用车0辆、特种专业技术用车0辆、其他用车</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三亚市汤他水利水电工程管理处</w:t>
      </w:r>
      <w:r>
        <w:rPr>
          <w:rFonts w:ascii="Times New Roman" w:hAnsi="Times New Roman" w:eastAsia="仿宋_GB2312" w:cs="Times New Roman"/>
          <w:sz w:val="32"/>
          <w:szCs w:val="32"/>
        </w:rPr>
        <w:t>（单位）</w:t>
      </w:r>
      <w:r>
        <w:rPr>
          <w:rFonts w:hint="eastAsia" w:ascii="Times New Roman" w:hAnsi="Times New Roman" w:eastAsia="仿宋_GB2312" w:cs="Times New Roman"/>
          <w:sz w:val="32"/>
          <w:szCs w:val="32"/>
        </w:rPr>
        <w:t>1</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个项目实行绩效目标管理，涉及一般公共预算</w:t>
      </w:r>
      <w:r>
        <w:rPr>
          <w:rFonts w:hint="eastAsia" w:ascii="Times New Roman" w:hAnsi="Times New Roman" w:eastAsia="仿宋_GB2312" w:cs="Times New Roman"/>
          <w:sz w:val="32"/>
          <w:szCs w:val="32"/>
          <w:lang w:val="en-US" w:eastAsia="zh-CN"/>
        </w:rPr>
        <w:t>1774.80</w:t>
      </w:r>
      <w:r>
        <w:rPr>
          <w:rFonts w:ascii="Times New Roman" w:hAnsi="Times New Roman" w:eastAsia="仿宋_GB2312" w:cs="Times New Roman"/>
          <w:sz w:val="32"/>
          <w:szCs w:val="32"/>
        </w:rPr>
        <w:t>万元、政府性基金0万元。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微软简标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6C1D4D3"/>
    <w:multiLevelType w:val="singleLevel"/>
    <w:tmpl w:val="16C1D4D3"/>
    <w:lvl w:ilvl="0" w:tentative="0">
      <w:start w:val="1"/>
      <w:numFmt w:val="chineseCounting"/>
      <w:suff w:val="nothing"/>
      <w:lvlText w:val="（%1）"/>
      <w:lvlJc w:val="left"/>
      <w:rPr>
        <w:rFonts w:hint="eastAsia"/>
      </w:r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76495F"/>
    <w:rsid w:val="069C6AC9"/>
    <w:rsid w:val="0CB52DAF"/>
    <w:rsid w:val="2576495F"/>
    <w:rsid w:val="369B0EF3"/>
    <w:rsid w:val="4BF62316"/>
    <w:rsid w:val="524C48DF"/>
    <w:rsid w:val="5D7F1ED4"/>
    <w:rsid w:val="633B4FA5"/>
    <w:rsid w:val="76BF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qFormat/>
    <w:uiPriority w:val="0"/>
    <w:pPr>
      <w:spacing w:before="100" w:beforeAutospacing="1" w:after="10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customStyle="1" w:styleId="6">
    <w:name w:val="List Paragraph"/>
    <w:basedOn w:val="1"/>
    <w:qFormat/>
    <w:uiPriority w:val="34"/>
    <w:pPr>
      <w:ind w:firstLine="420" w:firstLineChars="200"/>
    </w:pPr>
  </w:style>
  <w:style w:type="paragraph" w:customStyle="1" w:styleId="7">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天涯区</Company>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2023-07-19T15:51:00Z</dcterms:created>
  <dc:creator>w</dc:creator>
  <cp:lastModifiedBy>w</cp:lastModifiedBy>
  <dcterms:modified xsi:type="dcterms:W3CDTF">2023-08-01T09:04:24Z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