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0"/>
        <w:jc w:val="center"/>
        <w:rPr>
          <w:rFonts w:hint="eastAsia" w:ascii="宋体" w:hAnsi="宋体" w:eastAsia="宋体" w:cs="宋体"/>
          <w:i w:val="0"/>
          <w:caps w:val="0"/>
          <w:color w:val="222222"/>
          <w:spacing w:val="0"/>
          <w:kern w:val="0"/>
          <w:sz w:val="52"/>
          <w:szCs w:val="52"/>
          <w:bdr w:val="none" w:color="auto" w:sz="0" w:space="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0"/>
        <w:jc w:val="center"/>
        <w:rPr>
          <w:rFonts w:hint="eastAsia" w:ascii="宋体" w:hAnsi="宋体" w:eastAsia="宋体" w:cs="宋体"/>
          <w:i w:val="0"/>
          <w:caps w:val="0"/>
          <w:color w:val="222222"/>
          <w:spacing w:val="0"/>
          <w:kern w:val="0"/>
          <w:sz w:val="52"/>
          <w:szCs w:val="52"/>
          <w:bdr w:val="none" w:color="auto" w:sz="0" w:space="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0"/>
        <w:jc w:val="center"/>
        <w:rPr>
          <w:rFonts w:hint="eastAsia" w:ascii="宋体" w:hAnsi="宋体" w:eastAsia="宋体" w:cs="宋体"/>
          <w:i w:val="0"/>
          <w:caps w:val="0"/>
          <w:color w:val="222222"/>
          <w:spacing w:val="0"/>
          <w:kern w:val="0"/>
          <w:sz w:val="52"/>
          <w:szCs w:val="52"/>
          <w:bdr w:val="none" w:color="auto" w:sz="0" w:space="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0"/>
        <w:jc w:val="center"/>
        <w:rPr>
          <w:rFonts w:hint="eastAsia" w:ascii="宋体" w:hAnsi="宋体" w:eastAsia="宋体" w:cs="宋体"/>
          <w:i w:val="0"/>
          <w:caps w:val="0"/>
          <w:color w:val="222222"/>
          <w:spacing w:val="0"/>
          <w:kern w:val="0"/>
          <w:sz w:val="52"/>
          <w:szCs w:val="52"/>
          <w:bdr w:val="none" w:color="auto" w:sz="0" w:space="0"/>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0"/>
        <w:jc w:val="center"/>
        <w:rPr>
          <w:rFonts w:hint="eastAsia" w:ascii="宋体" w:hAnsi="宋体" w:eastAsia="宋体" w:cs="宋体"/>
          <w:i w:val="0"/>
          <w:caps w:val="0"/>
          <w:color w:val="222222"/>
          <w:spacing w:val="0"/>
          <w:sz w:val="24"/>
          <w:szCs w:val="24"/>
        </w:rPr>
      </w:pPr>
      <w:bookmarkStart w:id="0" w:name="_GoBack"/>
      <w:r>
        <w:rPr>
          <w:rFonts w:hint="eastAsia" w:ascii="宋体" w:hAnsi="宋体" w:eastAsia="宋体" w:cs="宋体"/>
          <w:i w:val="0"/>
          <w:caps w:val="0"/>
          <w:color w:val="222222"/>
          <w:spacing w:val="0"/>
          <w:kern w:val="0"/>
          <w:sz w:val="52"/>
          <w:szCs w:val="52"/>
          <w:bdr w:val="none" w:color="auto" w:sz="0" w:space="0"/>
          <w:lang w:val="en-US" w:eastAsia="zh-CN" w:bidi="ar"/>
        </w:rPr>
        <w:t>2022年三亚市金融发展单位预算</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1680"/>
        <w:jc w:val="center"/>
        <w:rPr>
          <w:rFonts w:hint="eastAsia" w:ascii="宋体" w:hAnsi="宋体" w:eastAsia="宋体" w:cs="宋体"/>
          <w:i w:val="0"/>
          <w:caps w:val="0"/>
          <w:color w:val="222222"/>
          <w:spacing w:val="0"/>
          <w:sz w:val="24"/>
          <w:szCs w:val="24"/>
        </w:rPr>
      </w:pPr>
      <w:r>
        <w:rPr>
          <w:rFonts w:ascii="Calibri" w:hAnsi="Calibri" w:eastAsia="宋体" w:cs="Calibri"/>
          <w:i w:val="0"/>
          <w:caps w:val="0"/>
          <w:color w:val="222222"/>
          <w:spacing w:val="0"/>
          <w:kern w:val="0"/>
          <w:sz w:val="84"/>
          <w:szCs w:val="8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1680"/>
        <w:jc w:val="center"/>
        <w:rPr>
          <w:rFonts w:hint="eastAsia" w:ascii="宋体" w:hAnsi="宋体" w:eastAsia="宋体" w:cs="宋体"/>
          <w:i w:val="0"/>
          <w:caps w:val="0"/>
          <w:color w:val="222222"/>
          <w:spacing w:val="0"/>
          <w:sz w:val="24"/>
          <w:szCs w:val="24"/>
        </w:rPr>
      </w:pPr>
      <w:r>
        <w:rPr>
          <w:rFonts w:hint="default" w:ascii="Calibri" w:hAnsi="Calibri" w:eastAsia="宋体" w:cs="Calibri"/>
          <w:i w:val="0"/>
          <w:caps w:val="0"/>
          <w:color w:val="222222"/>
          <w:spacing w:val="0"/>
          <w:kern w:val="0"/>
          <w:sz w:val="84"/>
          <w:szCs w:val="8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1680"/>
        <w:jc w:val="center"/>
        <w:rPr>
          <w:rFonts w:hint="eastAsia" w:ascii="宋体" w:hAnsi="宋体" w:eastAsia="宋体" w:cs="宋体"/>
          <w:i w:val="0"/>
          <w:caps w:val="0"/>
          <w:color w:val="222222"/>
          <w:spacing w:val="0"/>
          <w:sz w:val="24"/>
          <w:szCs w:val="24"/>
        </w:rPr>
      </w:pPr>
      <w:r>
        <w:rPr>
          <w:rFonts w:hint="default" w:ascii="Calibri" w:hAnsi="Calibri" w:eastAsia="宋体" w:cs="Calibri"/>
          <w:i w:val="0"/>
          <w:caps w:val="0"/>
          <w:color w:val="222222"/>
          <w:spacing w:val="0"/>
          <w:kern w:val="0"/>
          <w:sz w:val="84"/>
          <w:szCs w:val="8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1680"/>
        <w:jc w:val="center"/>
        <w:rPr>
          <w:rFonts w:hint="eastAsia" w:ascii="宋体" w:hAnsi="宋体" w:eastAsia="宋体" w:cs="宋体"/>
          <w:i w:val="0"/>
          <w:caps w:val="0"/>
          <w:color w:val="222222"/>
          <w:spacing w:val="0"/>
          <w:sz w:val="24"/>
          <w:szCs w:val="24"/>
        </w:rPr>
      </w:pPr>
      <w:r>
        <w:rPr>
          <w:rFonts w:hint="default" w:ascii="Calibri" w:hAnsi="Calibri" w:eastAsia="宋体" w:cs="Calibri"/>
          <w:i w:val="0"/>
          <w:caps w:val="0"/>
          <w:color w:val="222222"/>
          <w:spacing w:val="0"/>
          <w:kern w:val="0"/>
          <w:sz w:val="84"/>
          <w:szCs w:val="8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1680"/>
        <w:jc w:val="center"/>
        <w:rPr>
          <w:rFonts w:hint="eastAsia" w:ascii="宋体" w:hAnsi="宋体" w:eastAsia="宋体" w:cs="宋体"/>
          <w:i w:val="0"/>
          <w:caps w:val="0"/>
          <w:color w:val="222222"/>
          <w:spacing w:val="0"/>
          <w:sz w:val="24"/>
          <w:szCs w:val="24"/>
        </w:rPr>
      </w:pPr>
      <w:r>
        <w:rPr>
          <w:rFonts w:hint="default" w:ascii="Calibri" w:hAnsi="Calibri" w:eastAsia="宋体" w:cs="Calibri"/>
          <w:i w:val="0"/>
          <w:caps w:val="0"/>
          <w:color w:val="222222"/>
          <w:spacing w:val="0"/>
          <w:kern w:val="0"/>
          <w:sz w:val="84"/>
          <w:szCs w:val="8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0"/>
        <w:jc w:val="left"/>
        <w:rPr>
          <w:rFonts w:hint="eastAsia" w:ascii="宋体" w:hAnsi="宋体" w:eastAsia="宋体" w:cs="宋体"/>
          <w:i w:val="0"/>
          <w:caps w:val="0"/>
          <w:color w:val="222222"/>
          <w:spacing w:val="0"/>
          <w:sz w:val="24"/>
          <w:szCs w:val="24"/>
        </w:rPr>
      </w:pPr>
      <w:r>
        <w:rPr>
          <w:rFonts w:hint="default" w:ascii="Calibri" w:hAnsi="Calibri" w:eastAsia="宋体" w:cs="Calibri"/>
          <w:i w:val="0"/>
          <w:caps w:val="0"/>
          <w:color w:val="222222"/>
          <w:spacing w:val="0"/>
          <w:kern w:val="0"/>
          <w:sz w:val="84"/>
          <w:szCs w:val="84"/>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0"/>
        <w:jc w:val="center"/>
        <w:rPr>
          <w:rFonts w:hint="eastAsia" w:ascii="宋体" w:hAnsi="宋体" w:eastAsia="宋体" w:cs="宋体"/>
          <w:i w:val="0"/>
          <w:caps w:val="0"/>
          <w:color w:val="222222"/>
          <w:spacing w:val="0"/>
          <w:sz w:val="24"/>
          <w:szCs w:val="24"/>
        </w:rPr>
      </w:pPr>
      <w:r>
        <w:rPr>
          <w:rFonts w:ascii="黑体" w:hAnsi="宋体" w:eastAsia="黑体" w:cs="黑体"/>
          <w:i w:val="0"/>
          <w:caps w:val="0"/>
          <w:color w:val="222222"/>
          <w:spacing w:val="0"/>
          <w:kern w:val="0"/>
          <w:sz w:val="52"/>
          <w:szCs w:val="52"/>
          <w:bdr w:val="none" w:color="auto" w:sz="0" w:space="0"/>
          <w:lang w:val="en-US" w:eastAsia="zh-CN" w:bidi="ar"/>
        </w:rPr>
        <w:t>目录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1320" w:right="0" w:hanging="1320"/>
        <w:jc w:val="left"/>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sz w:val="32"/>
          <w:szCs w:val="32"/>
          <w:bdr w:val="none" w:color="auto" w:sz="0" w:space="0"/>
        </w:rPr>
        <w:t>第一部分   三亚市金融发展局单位概况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720" w:right="0" w:hanging="720"/>
        <w:rPr>
          <w:rFonts w:hint="eastAsia" w:ascii="仿宋_GB2312" w:hAnsi="宋体" w:eastAsia="仿宋_GB2312" w:cs="仿宋_GB2312"/>
          <w:i w:val="0"/>
          <w:caps w:val="0"/>
          <w:color w:val="222222"/>
          <w:spacing w:val="0"/>
          <w:sz w:val="32"/>
          <w:szCs w:val="32"/>
        </w:rPr>
      </w:pPr>
      <w:r>
        <w:rPr>
          <w:rFonts w:hint="eastAsia" w:ascii="仿宋_GB2312" w:hAnsi="宋体" w:eastAsia="仿宋_GB2312" w:cs="仿宋_GB2312"/>
          <w:i w:val="0"/>
          <w:caps w:val="0"/>
          <w:color w:val="222222"/>
          <w:spacing w:val="0"/>
          <w:sz w:val="32"/>
          <w:szCs w:val="32"/>
          <w:lang w:eastAsia="zh-CN"/>
        </w:rPr>
        <w:t>一、</w:t>
      </w:r>
      <w:r>
        <w:rPr>
          <w:rFonts w:hint="eastAsia" w:ascii="仿宋_GB2312" w:hAnsi="宋体" w:eastAsia="仿宋_GB2312" w:cs="仿宋_GB2312"/>
          <w:i w:val="0"/>
          <w:caps w:val="0"/>
          <w:color w:val="222222"/>
          <w:spacing w:val="0"/>
          <w:sz w:val="32"/>
          <w:szCs w:val="32"/>
        </w:rPr>
        <w:t>主要职能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720" w:right="0" w:hanging="720"/>
        <w:rPr>
          <w:rFonts w:hint="eastAsia" w:ascii="仿宋_GB2312" w:hAnsi="宋体" w:eastAsia="仿宋_GB2312" w:cs="仿宋_GB2312"/>
          <w:i w:val="0"/>
          <w:caps w:val="0"/>
          <w:color w:val="222222"/>
          <w:spacing w:val="0"/>
          <w:sz w:val="32"/>
          <w:szCs w:val="32"/>
        </w:rPr>
      </w:pPr>
      <w:r>
        <w:rPr>
          <w:rFonts w:hint="eastAsia" w:ascii="仿宋_GB2312" w:hAnsi="宋体" w:eastAsia="仿宋_GB2312" w:cs="仿宋_GB2312"/>
          <w:i w:val="0"/>
          <w:caps w:val="0"/>
          <w:color w:val="222222"/>
          <w:spacing w:val="0"/>
          <w:sz w:val="32"/>
          <w:szCs w:val="32"/>
          <w:lang w:eastAsia="zh-CN"/>
        </w:rPr>
        <w:t>二、机构设置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1320" w:right="0" w:hanging="1320"/>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sz w:val="32"/>
          <w:szCs w:val="32"/>
          <w:bdr w:val="none" w:color="auto" w:sz="0" w:space="0"/>
        </w:rPr>
        <w:t>第二部分  </w:t>
      </w:r>
      <w:r>
        <w:rPr>
          <w:rFonts w:hint="default" w:ascii="仿宋_GB2312" w:hAnsi="宋体" w:eastAsia="仿宋_GB2312" w:cs="仿宋_GB2312"/>
          <w:i w:val="0"/>
          <w:caps w:val="0"/>
          <w:color w:val="222222"/>
          <w:spacing w:val="0"/>
          <w:sz w:val="32"/>
          <w:szCs w:val="32"/>
          <w:bdr w:val="none" w:color="auto" w:sz="0" w:space="0"/>
        </w:rPr>
        <w:t> </w:t>
      </w:r>
      <w:r>
        <w:rPr>
          <w:rFonts w:hint="eastAsia" w:ascii="黑体" w:hAnsi="宋体" w:eastAsia="黑体" w:cs="黑体"/>
          <w:i w:val="0"/>
          <w:caps w:val="0"/>
          <w:color w:val="222222"/>
          <w:spacing w:val="0"/>
          <w:sz w:val="32"/>
          <w:szCs w:val="32"/>
          <w:bdr w:val="none" w:color="auto" w:sz="0" w:space="0"/>
        </w:rPr>
        <w:t>三亚市金融发展局单位2022年预算表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720" w:right="0" w:hanging="720"/>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一、 财政拨款收支总表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720" w:right="0" w:hanging="720"/>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二、 一般公共预算支出表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720" w:right="0" w:hanging="720"/>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三、 一般公共预算基本支出表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720" w:right="0" w:hanging="720"/>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四、 一般公共预算“三公”经费支出表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720" w:right="0" w:hanging="720"/>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五、 政府性基金预算支出表。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720" w:right="0" w:hanging="720"/>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六、 政府性基金预算“三公”经费支出表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720" w:right="0" w:hanging="72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七、 部门（单位）收支总表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720" w:right="0" w:hanging="72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八、 部门（单位）收入总表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720" w:right="0" w:hanging="72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九、 部门（单位）支出总表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720" w:right="0" w:hanging="72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十、 项目支出绩效信息表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1320" w:right="0" w:hanging="1320"/>
        <w:jc w:val="left"/>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sz w:val="32"/>
          <w:szCs w:val="32"/>
          <w:bdr w:val="none" w:color="auto" w:sz="0" w:space="0"/>
        </w:rPr>
        <w:t>第三部分  三亚市金融发展局单位2022年预算情况说明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1320" w:right="0" w:hanging="1320"/>
        <w:jc w:val="left"/>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sz w:val="32"/>
          <w:szCs w:val="32"/>
          <w:bdr w:val="none" w:color="auto" w:sz="0" w:space="0"/>
        </w:rPr>
        <w:t>第四部分  名词解释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1320" w:right="0" w:hanging="1320"/>
        <w:jc w:val="center"/>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sz w:val="32"/>
          <w:szCs w:val="32"/>
          <w:bdr w:val="none" w:color="auto" w:sz="0" w:space="0"/>
        </w:rPr>
        <w:t>第一部分   </w:t>
      </w:r>
      <w:r>
        <w:rPr>
          <w:rFonts w:hint="default" w:ascii="仿宋_GB2312" w:hAnsi="宋体" w:eastAsia="仿宋_GB2312" w:cs="仿宋_GB2312"/>
          <w:i w:val="0"/>
          <w:caps w:val="0"/>
          <w:color w:val="222222"/>
          <w:spacing w:val="0"/>
          <w:sz w:val="32"/>
          <w:szCs w:val="32"/>
          <w:bdr w:val="none" w:color="auto" w:sz="0" w:space="0"/>
        </w:rPr>
        <w:t> </w:t>
      </w:r>
      <w:r>
        <w:rPr>
          <w:rFonts w:hint="eastAsia" w:ascii="黑体" w:hAnsi="宋体" w:eastAsia="黑体" w:cs="黑体"/>
          <w:i w:val="0"/>
          <w:caps w:val="0"/>
          <w:color w:val="222222"/>
          <w:spacing w:val="0"/>
          <w:sz w:val="32"/>
          <w:szCs w:val="32"/>
          <w:bdr w:val="none" w:color="auto" w:sz="0" w:space="0"/>
        </w:rPr>
        <w:t>三亚市金融发展局单位概况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80" w:lineRule="atLeast"/>
        <w:ind w:left="0" w:right="0" w:firstLine="640" w:firstLineChars="200"/>
        <w:jc w:val="left"/>
        <w:textAlignment w:val="auto"/>
        <w:rPr>
          <w:rFonts w:hint="eastAsia" w:ascii="黑体" w:hAnsi="宋体" w:eastAsia="黑体" w:cs="黑体"/>
          <w:i w:val="0"/>
          <w:caps w:val="0"/>
          <w:color w:val="222222"/>
          <w:spacing w:val="0"/>
          <w:sz w:val="32"/>
          <w:szCs w:val="32"/>
        </w:rPr>
      </w:pPr>
      <w:r>
        <w:rPr>
          <w:rFonts w:hint="eastAsia" w:ascii="黑体" w:hAnsi="宋体" w:eastAsia="黑体" w:cs="黑体"/>
          <w:i w:val="0"/>
          <w:caps w:val="0"/>
          <w:color w:val="222222"/>
          <w:spacing w:val="0"/>
          <w:sz w:val="32"/>
          <w:szCs w:val="32"/>
        </w:rPr>
        <w:t>一、 主要职能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（一）贯彻落实国家和省有关金融工作的方针政策、法律法规，执行市委市政府决策部署和自贸区（港）政策措施。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（二）拟订并组织实施全市金融工作政策措施和发展规划，会同相关部门推动现代金融体系建设，引导金融机构进入进驻。推进金融业改革开放，研究提出金融服务和支持自贸区（港）建设的政策建议。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（三）协调联系服务国家金融管理部门驻市机构、各类金融机构。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（四）统筹推进本市金融发展环境建设。组织开展政府与金融机构合作，推动金融机构和企业对接，引导、协调金融机构和中介服务机构支持和服务全市经济社会发展，建立健全金融发展服务体系。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（五）研究分析国家、省有关金融政策、宏观经济金融形势和全市金融运行情况。引导协调金融机构运用各种金融平台和工具，为重点领域、重点工程、重点项目、重点区域和中小微企业提供投融资服务。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（六）协调推动建立与自贸区（港）相适应的金融开放模式。综合协调自由贸易账户体系建设，推进跨境投融资便利化。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七）配合省金融监管局做好全市小额贷款公司、融资担保公司、典当行、融资租赁公司、商业保理公司、地方资产管理公司、辖区内投资公司、开展信用互助业务的农民专业合作社、社会众筹机构、网络借贷中介机构、地方各类交易场所等机构的依法依规监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（八）防范化解金融风险，牵头负责防范和打击非法集资等各类违法违规行为，会同有关部门查处非法金融活动。会同有关部门负责金融突发事件应急处置工作。维护本市金融安全稳定。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（九）指导推动本市金融市场、要素市场体系建设和发展，组织推进本市全方位多层次资本市场建设和发展。规范各类交易场所、区域性股权交易中心发展。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（十）统筹推进企业融资工作。协调推进企业上市和并购重组。协调推动企业发行各类债券融资工具。协调推动天使投资、创业投资、股权投资等规范发展。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（十一）统筹推动普惠金融、绿色金融和科技金融发展。会同有关部门开展金融扶贫工作。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（十二）推进全市地方金融信用体系建设，配合有关部门加强个人信用体系建设。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（十三）指导、协调本市金融人才资源开发和金融人才队伍建设工作。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640" w:right="0" w:firstLine="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sz w:val="32"/>
          <w:szCs w:val="32"/>
          <w:bdr w:val="none" w:color="auto" w:sz="0" w:space="0"/>
        </w:rPr>
        <w:t>（十四）完成市委、市政府和上级部门交办的其他任务。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80" w:lineRule="atLeast"/>
        <w:ind w:left="0" w:right="0" w:firstLine="640" w:firstLineChars="200"/>
        <w:jc w:val="left"/>
        <w:textAlignment w:val="auto"/>
        <w:rPr>
          <w:rFonts w:hint="default" w:ascii="黑体" w:hAnsi="宋体" w:eastAsia="黑体" w:cs="黑体"/>
          <w:i w:val="0"/>
          <w:caps w:val="0"/>
          <w:color w:val="222222"/>
          <w:spacing w:val="0"/>
          <w:sz w:val="32"/>
          <w:szCs w:val="32"/>
        </w:rPr>
      </w:pPr>
      <w:r>
        <w:rPr>
          <w:rFonts w:hint="default" w:ascii="黑体" w:hAnsi="宋体" w:eastAsia="黑体" w:cs="黑体"/>
          <w:i w:val="0"/>
          <w:caps w:val="0"/>
          <w:color w:val="222222"/>
          <w:spacing w:val="0"/>
          <w:sz w:val="32"/>
          <w:szCs w:val="32"/>
        </w:rPr>
        <w:t>二、机构设置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80" w:lineRule="atLeast"/>
        <w:ind w:right="0" w:firstLine="640" w:firstLineChars="200"/>
        <w:jc w:val="left"/>
        <w:textAlignment w:val="auto"/>
        <w:rPr>
          <w:rFonts w:hint="eastAsia" w:ascii="仿宋_GB2312" w:hAnsi="宋体" w:eastAsia="仿宋_GB2312" w:cs="仿宋_GB2312"/>
          <w:i w:val="0"/>
          <w:caps w:val="0"/>
          <w:color w:val="222222"/>
          <w:spacing w:val="0"/>
          <w:sz w:val="32"/>
          <w:szCs w:val="32"/>
        </w:rPr>
      </w:pPr>
      <w:r>
        <w:rPr>
          <w:rFonts w:hint="default" w:ascii="仿宋_GB2312" w:hAnsi="宋体" w:eastAsia="仿宋_GB2312" w:cs="仿宋_GB2312"/>
          <w:i w:val="0"/>
          <w:caps w:val="0"/>
          <w:color w:val="222222"/>
          <w:spacing w:val="0"/>
          <w:sz w:val="32"/>
          <w:szCs w:val="32"/>
        </w:rPr>
        <w:t>三亚市金融发展局行政编制核定数为9名，截止202</w:t>
      </w:r>
      <w:r>
        <w:rPr>
          <w:rFonts w:hint="eastAsia" w:ascii="仿宋_GB2312" w:hAnsi="宋体" w:eastAsia="仿宋_GB2312" w:cs="仿宋_GB2312"/>
          <w:i w:val="0"/>
          <w:caps w:val="0"/>
          <w:color w:val="222222"/>
          <w:spacing w:val="0"/>
          <w:sz w:val="32"/>
          <w:szCs w:val="32"/>
          <w:lang w:val="en-US" w:eastAsia="zh-CN"/>
        </w:rPr>
        <w:t>1</w:t>
      </w:r>
      <w:r>
        <w:rPr>
          <w:rFonts w:hint="default" w:ascii="仿宋_GB2312" w:hAnsi="宋体" w:eastAsia="仿宋_GB2312" w:cs="仿宋_GB2312"/>
          <w:i w:val="0"/>
          <w:caps w:val="0"/>
          <w:color w:val="222222"/>
          <w:spacing w:val="0"/>
          <w:sz w:val="32"/>
          <w:szCs w:val="32"/>
        </w:rPr>
        <w:t>年12月31日，实有行政人员9名。内设科室4个，局长1名，副局长2名。科级领导4名。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kern w:val="0"/>
          <w:sz w:val="32"/>
          <w:szCs w:val="32"/>
          <w:bdr w:val="none" w:color="auto" w:sz="0" w:space="0"/>
          <w:lang w:val="en-US" w:eastAsia="zh-CN" w:bidi="ar"/>
        </w:rPr>
        <w:t>第二部分 </w:t>
      </w:r>
      <w:r>
        <w:rPr>
          <w:rFonts w:hint="default" w:ascii="仿宋_GB2312" w:hAnsi="宋体" w:eastAsia="仿宋_GB2312" w:cs="仿宋_GB2312"/>
          <w:i w:val="0"/>
          <w:caps w:val="0"/>
          <w:color w:val="222222"/>
          <w:spacing w:val="0"/>
          <w:kern w:val="0"/>
          <w:sz w:val="32"/>
          <w:szCs w:val="32"/>
          <w:bdr w:val="none" w:color="auto" w:sz="0" w:space="0"/>
          <w:lang w:val="en-US" w:eastAsia="zh-CN" w:bidi="ar"/>
        </w:rPr>
        <w:t> </w:t>
      </w:r>
      <w:r>
        <w:rPr>
          <w:rFonts w:hint="eastAsia" w:ascii="黑体" w:hAnsi="宋体" w:eastAsia="黑体" w:cs="黑体"/>
          <w:i w:val="0"/>
          <w:caps w:val="0"/>
          <w:color w:val="222222"/>
          <w:spacing w:val="0"/>
          <w:kern w:val="0"/>
          <w:sz w:val="32"/>
          <w:szCs w:val="32"/>
          <w:bdr w:val="none" w:color="auto" w:sz="0" w:space="0"/>
          <w:lang w:val="en-US" w:eastAsia="zh-CN" w:bidi="ar"/>
        </w:rPr>
        <w:t>三亚市金融发展局单位2022年预算表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800" w:right="0" w:firstLine="0"/>
        <w:jc w:val="left"/>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800" w:right="0" w:firstLine="0"/>
        <w:jc w:val="center"/>
        <w:rPr>
          <w:rFonts w:hint="eastAsia" w:ascii="宋体" w:hAnsi="宋体" w:eastAsia="宋体" w:cs="宋体"/>
          <w:i w:val="0"/>
          <w:caps w:val="0"/>
          <w:color w:val="222222"/>
          <w:spacing w:val="0"/>
          <w:sz w:val="24"/>
          <w:szCs w:val="24"/>
        </w:rPr>
      </w:pPr>
      <w:r>
        <w:rPr>
          <w:rFonts w:hint="default" w:ascii="仿宋_GB2312" w:hAnsi="宋体" w:eastAsia="仿宋_GB2312" w:cs="仿宋_GB2312"/>
          <w:b/>
          <w:i w:val="0"/>
          <w:caps w:val="0"/>
          <w:color w:val="222222"/>
          <w:spacing w:val="0"/>
          <w:kern w:val="0"/>
          <w:sz w:val="32"/>
          <w:szCs w:val="32"/>
          <w:bdr w:val="none" w:color="auto" w:sz="0" w:space="0"/>
          <w:lang w:val="en-US" w:eastAsia="zh-CN" w:bidi="ar"/>
        </w:rPr>
        <w:t>（此部分内容即为部门或单位预算公开表）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0"/>
        <w:jc w:val="left"/>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480"/>
        <w:jc w:val="left"/>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kern w:val="0"/>
          <w:sz w:val="32"/>
          <w:szCs w:val="32"/>
          <w:bdr w:val="none" w:color="auto" w:sz="0" w:space="0"/>
          <w:lang w:val="en-US" w:eastAsia="zh-CN" w:bidi="ar"/>
        </w:rPr>
        <w:t>第三部分  三亚市金融发展局单位2022年预算情况说明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0"/>
        <w:jc w:val="center"/>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kern w:val="0"/>
          <w:sz w:val="32"/>
          <w:szCs w:val="32"/>
          <w:bdr w:val="none" w:color="auto" w:sz="0" w:space="0"/>
          <w:lang w:val="en-US" w:eastAsia="zh-CN" w:bidi="ar"/>
        </w:rPr>
        <w:t>一、关于三亚市金融发展局单位2022年财政拨款收支预算情况的总体说明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三亚市金融发展局单位2022年财政拨款收支总预算5999.54万元。其中，收入总计5999.54万元，包括一般公共预算本年收入5999.54万元、上年结转0万元，政府性基金预算本年收入0万元、上年结转0万元；支出总计5999.54万元，包括社会保障和就业支出14.66万元、卫生健康支出18.25万元、 农林水支出1992万元、金融支出3962.08万元、住房保障支出12.55万元，结转下年0万元。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kern w:val="0"/>
          <w:sz w:val="32"/>
          <w:szCs w:val="32"/>
          <w:bdr w:val="none" w:color="auto" w:sz="0" w:space="0"/>
          <w:lang w:val="en-US" w:eastAsia="zh-CN" w:bidi="ar"/>
        </w:rPr>
        <w:t>二、关于三亚市金融发展局单位2022年一般公共预算当年拨款情况说明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ascii="楷体" w:hAnsi="楷体" w:eastAsia="楷体" w:cs="楷体"/>
          <w:i w:val="0"/>
          <w:caps w:val="0"/>
          <w:color w:val="222222"/>
          <w:spacing w:val="0"/>
          <w:kern w:val="0"/>
          <w:sz w:val="32"/>
          <w:szCs w:val="32"/>
          <w:bdr w:val="none" w:color="auto" w:sz="0" w:space="0"/>
          <w:lang w:val="en-US" w:eastAsia="zh-CN" w:bidi="ar"/>
        </w:rPr>
        <w:t>（一）一般公共预算当年规模变化情况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三亚市金融发展局单位2022年一般公共预算当年拨款5999.54万元，比上年预算数增加125.87万元，主要是政银保项目财政配套资金增加；新增事业单位人员；部分项目预算增加。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eastAsia" w:ascii="楷体" w:hAnsi="楷体" w:eastAsia="楷体" w:cs="楷体"/>
          <w:i w:val="0"/>
          <w:caps w:val="0"/>
          <w:color w:val="222222"/>
          <w:spacing w:val="0"/>
          <w:kern w:val="0"/>
          <w:sz w:val="32"/>
          <w:szCs w:val="32"/>
          <w:bdr w:val="none" w:color="auto" w:sz="0" w:space="0"/>
          <w:lang w:val="en-US" w:eastAsia="zh-CN" w:bidi="ar"/>
        </w:rPr>
        <w:t>（二）一般公共预算当年拨款结构情况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80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社会保障和就业(类)支出14.66万元，占0.24%；卫生健康（类）支出18.25万元，占0.30%；</w:t>
      </w:r>
      <w:r>
        <w:rPr>
          <w:rFonts w:hint="eastAsia" w:ascii="黑体" w:hAnsi="宋体" w:eastAsia="黑体" w:cs="黑体"/>
          <w:i w:val="0"/>
          <w:caps w:val="0"/>
          <w:color w:val="222222"/>
          <w:spacing w:val="0"/>
          <w:kern w:val="0"/>
          <w:sz w:val="32"/>
          <w:szCs w:val="32"/>
          <w:bdr w:val="none" w:color="auto" w:sz="0" w:space="0"/>
          <w:lang w:val="en-US" w:eastAsia="zh-CN" w:bidi="ar"/>
        </w:rPr>
        <w:t> </w:t>
      </w:r>
      <w:r>
        <w:rPr>
          <w:rFonts w:hint="default" w:ascii="仿宋_GB2312" w:hAnsi="宋体" w:eastAsia="仿宋_GB2312" w:cs="仿宋_GB2312"/>
          <w:i w:val="0"/>
          <w:caps w:val="0"/>
          <w:color w:val="222222"/>
          <w:spacing w:val="0"/>
          <w:kern w:val="0"/>
          <w:sz w:val="32"/>
          <w:szCs w:val="32"/>
          <w:bdr w:val="none" w:color="auto" w:sz="0" w:space="0"/>
          <w:lang w:val="en-US" w:eastAsia="zh-CN" w:bidi="ar"/>
        </w:rPr>
        <w:t>农林水(类)支出1992万元，占33.20%；金融（类）支出3962.08万元，占66.04%；住房保障（类）支出12.55万元，占0.21%。</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eastAsia" w:ascii="楷体" w:hAnsi="楷体" w:eastAsia="楷体" w:cs="楷体"/>
          <w:i w:val="0"/>
          <w:caps w:val="0"/>
          <w:color w:val="222222"/>
          <w:spacing w:val="0"/>
          <w:kern w:val="0"/>
          <w:sz w:val="32"/>
          <w:szCs w:val="32"/>
          <w:bdr w:val="none" w:color="auto" w:sz="0" w:space="0"/>
          <w:lang w:val="en-US" w:eastAsia="zh-CN" w:bidi="ar"/>
        </w:rPr>
        <w:t>（三）一般公共预算当年拨款具体使用情况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1.社会保障和就业支出（类）行政事业单位养老支出（款）机关事业单位基本养老保险缴费支出（项）2022年预算数为14.66万元，比上年预算数增加2.06万元，主要是工作人员数量增多。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2. 卫生健康支出（类）行政事业单位医疗（款）行政单位医疗（项）2022年预算数为7.79万元，比上年预算数增加1.1万元，主要是工作人员数量增多。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3. 卫生健康支出（类）行政事业单位医疗（款）公务员医疗补助（项）2022年预算数为10.46万元，比上年预算数增加1.29万元，主要是工作人员数量增多。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4. 农林水支出（类）普惠金融发展支出（款）其他普惠金融发展支出(项）2022年预算数为1992万元，比上年预算数增加1992万元，主要是用于农民小额贷款贴息工作。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5. 金融支出（类）金融部门行政支出（款）行政运行（项）2022年预算数为157.08万元，比上年预算数增加22.87万元，主要是工作人员数量增多。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6. 金融支出（类）金融部门行政支出（款）一般行政管理事务（项）2022年预算数为165万元，比上年预算数增加44.7万元，主要是工作人员数量增多。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7.金融支出（类）金融发展支出（款）利息费用补贴支出（项）2022年预算数为400万元，比上年预算数增加400万元，主要是用于政银保项目配套资金。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8.金融支出（类）金融发展支出（款）其他金融发展支出（项）2022年预算数为740万元，比上年预算数增加740万元，主要用于金融管理项目，包含三亚银保监工作经费、三亚金融会议活动费用、课题费、各项工作经费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9. 金融支出（类）其他金融支出（款）其他金融支出（项）2022年预算数为2500万元，比上年预算数减少3080万元，主要用于金融发展扶持奖励金。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10. 住房保障支出（类）住房改革支出（款）住房公积金（项）2022年预算数为12.55万元，比上年预算数增加1.55万元，主要是工作人员数量增多。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kern w:val="0"/>
          <w:sz w:val="32"/>
          <w:szCs w:val="32"/>
          <w:bdr w:val="none" w:color="auto" w:sz="0" w:space="0"/>
          <w:lang w:val="en-US" w:eastAsia="zh-CN" w:bidi="ar"/>
        </w:rPr>
        <w:t>三、关于三亚市金融发展局单位2022年一般公共预算基本支出情况说明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三亚市金融发展局单位2022年一般公共预算基本支出为202.54万元，其中：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人员经费183.65万元，主要包括：基本工资、津贴补贴、奖金、社会保障缴费、住房公积金、邮电费、其他交通费用、奖励金等;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公用经费18.89万元，主要包括：办公费、会议费、培训费、工会经费、福利费、公务用车运行维护费、其他商品和服务支出等。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kern w:val="0"/>
          <w:sz w:val="32"/>
          <w:szCs w:val="32"/>
          <w:bdr w:val="none" w:color="auto" w:sz="0" w:space="0"/>
          <w:shd w:val="clear" w:fill="FFFFFF"/>
          <w:lang w:val="en-US" w:eastAsia="zh-CN" w:bidi="ar"/>
        </w:rPr>
        <w:t>四、</w:t>
      </w:r>
      <w:r>
        <w:rPr>
          <w:rFonts w:hint="eastAsia" w:ascii="黑体" w:hAnsi="宋体" w:eastAsia="黑体" w:cs="黑体"/>
          <w:i w:val="0"/>
          <w:caps w:val="0"/>
          <w:color w:val="222222"/>
          <w:spacing w:val="0"/>
          <w:kern w:val="0"/>
          <w:sz w:val="32"/>
          <w:szCs w:val="32"/>
          <w:bdr w:val="none" w:color="auto" w:sz="0" w:space="0"/>
          <w:lang w:val="en-US" w:eastAsia="zh-CN" w:bidi="ar"/>
        </w:rPr>
        <w:t>三亚市金融发展局单位2022年</w:t>
      </w:r>
      <w:r>
        <w:rPr>
          <w:rFonts w:hint="eastAsia" w:ascii="黑体" w:hAnsi="宋体" w:eastAsia="黑体" w:cs="黑体"/>
          <w:i w:val="0"/>
          <w:caps w:val="0"/>
          <w:color w:val="222222"/>
          <w:spacing w:val="0"/>
          <w:kern w:val="0"/>
          <w:sz w:val="32"/>
          <w:szCs w:val="32"/>
          <w:bdr w:val="none" w:color="auto" w:sz="0" w:space="0"/>
          <w:shd w:val="clear" w:fill="FFFFFF"/>
          <w:lang w:val="en-US" w:eastAsia="zh-CN" w:bidi="ar"/>
        </w:rPr>
        <w:t>“三公”经费预算情况说明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（一）三亚市金融发展局单位2022年一般公共预算“三公”经费预算数为2.81万元，其中：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30"/>
        <w:jc w:val="left"/>
        <w:rPr>
          <w:rFonts w:hint="eastAsia" w:ascii="宋体" w:hAnsi="宋体" w:eastAsia="宋体" w:cs="宋体"/>
          <w:i w:val="0"/>
          <w:caps w:val="0"/>
          <w:color w:val="222222"/>
          <w:spacing w:val="0"/>
          <w:sz w:val="24"/>
          <w:szCs w:val="24"/>
        </w:rPr>
      </w:pPr>
      <w:r>
        <w:rPr>
          <w:rFonts w:hint="default" w:ascii="仿宋_GB2312" w:hAnsi="Times New Roman" w:eastAsia="仿宋_GB2312" w:cs="仿宋_GB2312"/>
          <w:i w:val="0"/>
          <w:caps w:val="0"/>
          <w:color w:val="222222"/>
          <w:spacing w:val="0"/>
          <w:kern w:val="0"/>
          <w:sz w:val="32"/>
          <w:szCs w:val="32"/>
          <w:bdr w:val="none" w:color="auto" w:sz="0" w:space="0"/>
          <w:shd w:val="clear" w:fill="FFFFFF"/>
          <w:lang w:val="en-US" w:eastAsia="zh-CN" w:bidi="ar"/>
        </w:rPr>
        <w:t>因公出国（境）经费</w:t>
      </w:r>
      <w:r>
        <w:rPr>
          <w:rFonts w:hint="default" w:ascii="仿宋_GB2312" w:hAnsi="宋体" w:eastAsia="仿宋_GB2312" w:cs="仿宋_GB2312"/>
          <w:i w:val="0"/>
          <w:caps w:val="0"/>
          <w:color w:val="222222"/>
          <w:spacing w:val="0"/>
          <w:kern w:val="0"/>
          <w:sz w:val="32"/>
          <w:szCs w:val="32"/>
          <w:bdr w:val="none" w:color="auto" w:sz="0" w:space="0"/>
          <w:lang w:val="en-US" w:eastAsia="zh-CN" w:bidi="ar"/>
        </w:rPr>
        <w:t>0万元</w:t>
      </w:r>
      <w:r>
        <w:rPr>
          <w:rFonts w:hint="default" w:ascii="仿宋_GB2312" w:hAnsi="Times New Roman" w:eastAsia="仿宋_GB2312" w:cs="仿宋_GB2312"/>
          <w:i w:val="0"/>
          <w:caps w:val="0"/>
          <w:color w:val="222222"/>
          <w:spacing w:val="0"/>
          <w:kern w:val="0"/>
          <w:sz w:val="32"/>
          <w:szCs w:val="32"/>
          <w:bdr w:val="none" w:color="auto" w:sz="0" w:space="0"/>
          <w:shd w:val="clear" w:fill="FFFFFF"/>
          <w:lang w:val="en-US" w:eastAsia="zh-CN" w:bidi="ar"/>
        </w:rPr>
        <w:t>，与</w:t>
      </w:r>
      <w:r>
        <w:rPr>
          <w:rFonts w:hint="default" w:ascii="仿宋_GB2312" w:hAnsi="宋体" w:eastAsia="仿宋_GB2312" w:cs="仿宋_GB2312"/>
          <w:i w:val="0"/>
          <w:caps w:val="0"/>
          <w:color w:val="222222"/>
          <w:spacing w:val="0"/>
          <w:kern w:val="0"/>
          <w:sz w:val="32"/>
          <w:szCs w:val="32"/>
          <w:bdr w:val="none" w:color="auto" w:sz="0" w:space="0"/>
          <w:shd w:val="clear" w:fill="FFFFFF"/>
          <w:lang w:val="en-US" w:eastAsia="zh-CN" w:bidi="ar"/>
        </w:rPr>
        <w:t>上</w:t>
      </w:r>
      <w:r>
        <w:rPr>
          <w:rFonts w:hint="default" w:ascii="仿宋_GB2312" w:hAnsi="Times New Roman" w:eastAsia="仿宋_GB2312" w:cs="仿宋_GB2312"/>
          <w:i w:val="0"/>
          <w:caps w:val="0"/>
          <w:color w:val="222222"/>
          <w:spacing w:val="0"/>
          <w:kern w:val="0"/>
          <w:sz w:val="32"/>
          <w:szCs w:val="32"/>
          <w:bdr w:val="none" w:color="auto" w:sz="0" w:space="0"/>
          <w:shd w:val="clear" w:fill="FFFFFF"/>
          <w:lang w:val="en-US" w:eastAsia="zh-CN" w:bidi="ar"/>
        </w:rPr>
        <w:t>年预算持平。公务用车购置及运行费</w:t>
      </w:r>
      <w:r>
        <w:rPr>
          <w:rFonts w:hint="default" w:ascii="仿宋_GB2312" w:hAnsi="宋体" w:eastAsia="仿宋_GB2312" w:cs="仿宋_GB2312"/>
          <w:i w:val="0"/>
          <w:caps w:val="0"/>
          <w:color w:val="222222"/>
          <w:spacing w:val="0"/>
          <w:kern w:val="0"/>
          <w:sz w:val="32"/>
          <w:szCs w:val="32"/>
          <w:bdr w:val="none" w:color="auto" w:sz="0" w:space="0"/>
          <w:lang w:val="en-US" w:eastAsia="zh-CN" w:bidi="ar"/>
        </w:rPr>
        <w:t>1.81万元（其中，</w:t>
      </w:r>
      <w:r>
        <w:rPr>
          <w:rFonts w:hint="default" w:ascii="仿宋_GB2312" w:hAnsi="Times New Roman" w:eastAsia="仿宋_GB2312" w:cs="仿宋_GB2312"/>
          <w:i w:val="0"/>
          <w:caps w:val="0"/>
          <w:color w:val="222222"/>
          <w:spacing w:val="0"/>
          <w:kern w:val="0"/>
          <w:sz w:val="32"/>
          <w:szCs w:val="32"/>
          <w:bdr w:val="none" w:color="auto" w:sz="0" w:space="0"/>
          <w:shd w:val="clear" w:fill="FFFFFF"/>
          <w:lang w:val="en-US" w:eastAsia="zh-CN" w:bidi="ar"/>
        </w:rPr>
        <w:t>公务用车购置</w:t>
      </w:r>
      <w:r>
        <w:rPr>
          <w:rFonts w:hint="default" w:ascii="仿宋_GB2312" w:hAnsi="宋体" w:eastAsia="仿宋_GB2312" w:cs="仿宋_GB2312"/>
          <w:i w:val="0"/>
          <w:caps w:val="0"/>
          <w:color w:val="222222"/>
          <w:spacing w:val="0"/>
          <w:kern w:val="0"/>
          <w:sz w:val="32"/>
          <w:szCs w:val="32"/>
          <w:bdr w:val="none" w:color="auto" w:sz="0" w:space="0"/>
          <w:shd w:val="clear" w:fill="FFFFFF"/>
          <w:lang w:val="en-US" w:eastAsia="zh-CN" w:bidi="ar"/>
        </w:rPr>
        <w:t>费</w:t>
      </w:r>
      <w:r>
        <w:rPr>
          <w:rFonts w:hint="default" w:ascii="仿宋_GB2312" w:hAnsi="宋体" w:eastAsia="仿宋_GB2312" w:cs="仿宋_GB2312"/>
          <w:i w:val="0"/>
          <w:caps w:val="0"/>
          <w:color w:val="222222"/>
          <w:spacing w:val="0"/>
          <w:kern w:val="0"/>
          <w:sz w:val="32"/>
          <w:szCs w:val="32"/>
          <w:bdr w:val="none" w:color="auto" w:sz="0" w:space="0"/>
          <w:lang w:val="en-US" w:eastAsia="zh-CN" w:bidi="ar"/>
        </w:rPr>
        <w:t>0万元</w:t>
      </w:r>
      <w:r>
        <w:rPr>
          <w:rFonts w:hint="default" w:ascii="仿宋_GB2312" w:hAnsi="宋体" w:eastAsia="仿宋_GB2312" w:cs="仿宋_GB2312"/>
          <w:i w:val="0"/>
          <w:caps w:val="0"/>
          <w:color w:val="222222"/>
          <w:spacing w:val="0"/>
          <w:kern w:val="0"/>
          <w:sz w:val="32"/>
          <w:szCs w:val="32"/>
          <w:bdr w:val="none" w:color="auto" w:sz="0" w:space="0"/>
          <w:shd w:val="clear" w:fill="FFFFFF"/>
          <w:lang w:val="en-US" w:eastAsia="zh-CN" w:bidi="ar"/>
        </w:rPr>
        <w:t>，公务用车</w:t>
      </w:r>
      <w:r>
        <w:rPr>
          <w:rFonts w:hint="default" w:ascii="仿宋_GB2312" w:hAnsi="Times New Roman" w:eastAsia="仿宋_GB2312" w:cs="仿宋_GB2312"/>
          <w:i w:val="0"/>
          <w:caps w:val="0"/>
          <w:color w:val="222222"/>
          <w:spacing w:val="0"/>
          <w:kern w:val="0"/>
          <w:sz w:val="32"/>
          <w:szCs w:val="32"/>
          <w:bdr w:val="none" w:color="auto" w:sz="0" w:space="0"/>
          <w:shd w:val="clear" w:fill="FFFFFF"/>
          <w:lang w:val="en-US" w:eastAsia="zh-CN" w:bidi="ar"/>
        </w:rPr>
        <w:t>运行费</w:t>
      </w:r>
      <w:r>
        <w:rPr>
          <w:rFonts w:hint="default" w:ascii="仿宋_GB2312" w:hAnsi="宋体" w:eastAsia="仿宋_GB2312" w:cs="仿宋_GB2312"/>
          <w:i w:val="0"/>
          <w:caps w:val="0"/>
          <w:color w:val="222222"/>
          <w:spacing w:val="0"/>
          <w:kern w:val="0"/>
          <w:sz w:val="32"/>
          <w:szCs w:val="32"/>
          <w:bdr w:val="none" w:color="auto" w:sz="0" w:space="0"/>
          <w:lang w:val="en-US" w:eastAsia="zh-CN" w:bidi="ar"/>
        </w:rPr>
        <w:t>1.81万元）</w:t>
      </w:r>
      <w:r>
        <w:rPr>
          <w:rFonts w:hint="default" w:ascii="仿宋_GB2312" w:hAnsi="Times New Roman" w:eastAsia="仿宋_GB2312" w:cs="仿宋_GB2312"/>
          <w:i w:val="0"/>
          <w:caps w:val="0"/>
          <w:color w:val="222222"/>
          <w:spacing w:val="0"/>
          <w:kern w:val="0"/>
          <w:sz w:val="32"/>
          <w:szCs w:val="32"/>
          <w:bdr w:val="none" w:color="auto" w:sz="0" w:space="0"/>
          <w:shd w:val="clear" w:fill="FFFFFF"/>
          <w:lang w:val="en-US" w:eastAsia="zh-CN" w:bidi="ar"/>
        </w:rPr>
        <w:t>，与</w:t>
      </w:r>
      <w:r>
        <w:rPr>
          <w:rFonts w:hint="default" w:ascii="仿宋_GB2312" w:hAnsi="宋体" w:eastAsia="仿宋_GB2312" w:cs="仿宋_GB2312"/>
          <w:i w:val="0"/>
          <w:caps w:val="0"/>
          <w:color w:val="222222"/>
          <w:spacing w:val="0"/>
          <w:kern w:val="0"/>
          <w:sz w:val="32"/>
          <w:szCs w:val="32"/>
          <w:bdr w:val="none" w:color="auto" w:sz="0" w:space="0"/>
          <w:shd w:val="clear" w:fill="FFFFFF"/>
          <w:lang w:val="en-US" w:eastAsia="zh-CN" w:bidi="ar"/>
        </w:rPr>
        <w:t>上</w:t>
      </w:r>
      <w:r>
        <w:rPr>
          <w:rFonts w:hint="default" w:ascii="仿宋_GB2312" w:hAnsi="Times New Roman" w:eastAsia="仿宋_GB2312" w:cs="仿宋_GB2312"/>
          <w:i w:val="0"/>
          <w:caps w:val="0"/>
          <w:color w:val="222222"/>
          <w:spacing w:val="0"/>
          <w:kern w:val="0"/>
          <w:sz w:val="32"/>
          <w:szCs w:val="32"/>
          <w:bdr w:val="none" w:color="auto" w:sz="0" w:space="0"/>
          <w:shd w:val="clear" w:fill="FFFFFF"/>
          <w:lang w:val="en-US" w:eastAsia="zh-CN" w:bidi="ar"/>
        </w:rPr>
        <w:t>年预算持平。</w:t>
      </w:r>
      <w:r>
        <w:rPr>
          <w:rFonts w:hint="default" w:ascii="仿宋_GB2312" w:hAnsi="宋体" w:eastAsia="仿宋_GB2312" w:cs="仿宋_GB2312"/>
          <w:i w:val="0"/>
          <w:caps w:val="0"/>
          <w:color w:val="222222"/>
          <w:spacing w:val="0"/>
          <w:kern w:val="0"/>
          <w:sz w:val="32"/>
          <w:szCs w:val="32"/>
          <w:bdr w:val="none" w:color="auto" w:sz="0" w:space="0"/>
          <w:shd w:val="clear" w:fill="FFFFFF"/>
          <w:lang w:val="en-US" w:eastAsia="zh-CN" w:bidi="ar"/>
        </w:rPr>
        <w:t>公务车保有量</w:t>
      </w:r>
      <w:r>
        <w:rPr>
          <w:rFonts w:hint="default" w:ascii="仿宋_GB2312" w:hAnsi="宋体" w:eastAsia="仿宋_GB2312" w:cs="仿宋_GB2312"/>
          <w:i w:val="0"/>
          <w:caps w:val="0"/>
          <w:color w:val="222222"/>
          <w:spacing w:val="0"/>
          <w:kern w:val="0"/>
          <w:sz w:val="32"/>
          <w:szCs w:val="32"/>
          <w:bdr w:val="none" w:color="auto" w:sz="0" w:space="0"/>
          <w:lang w:val="en-US" w:eastAsia="zh-CN" w:bidi="ar"/>
        </w:rPr>
        <w:t>1辆，计划购置0辆</w:t>
      </w:r>
      <w:r>
        <w:rPr>
          <w:rFonts w:hint="default" w:ascii="仿宋_GB2312" w:hAnsi="宋体" w:eastAsia="仿宋_GB2312" w:cs="仿宋_GB2312"/>
          <w:i w:val="0"/>
          <w:caps w:val="0"/>
          <w:color w:val="222222"/>
          <w:spacing w:val="0"/>
          <w:kern w:val="0"/>
          <w:sz w:val="32"/>
          <w:szCs w:val="32"/>
          <w:bdr w:val="none" w:color="auto" w:sz="0" w:space="0"/>
          <w:shd w:val="clear" w:fill="FFFFFF"/>
          <w:lang w:val="en-US" w:eastAsia="zh-CN" w:bidi="ar"/>
        </w:rPr>
        <w:t>；</w:t>
      </w:r>
      <w:r>
        <w:rPr>
          <w:rFonts w:hint="default" w:ascii="仿宋_GB2312" w:hAnsi="宋体" w:eastAsia="仿宋_GB2312" w:cs="仿宋_GB2312"/>
          <w:i w:val="0"/>
          <w:caps w:val="0"/>
          <w:color w:val="222222"/>
          <w:spacing w:val="0"/>
          <w:kern w:val="0"/>
          <w:sz w:val="32"/>
          <w:szCs w:val="32"/>
          <w:bdr w:val="none" w:color="auto" w:sz="0" w:space="0"/>
          <w:lang w:val="en-US" w:eastAsia="zh-CN" w:bidi="ar"/>
        </w:rPr>
        <w:t>公务接待费1</w:t>
      </w:r>
      <w:r>
        <w:rPr>
          <w:rFonts w:hint="default" w:ascii="仿宋_GB2312" w:hAnsi="Times New Roman" w:eastAsia="仿宋_GB2312" w:cs="仿宋_GB2312"/>
          <w:i w:val="0"/>
          <w:caps w:val="0"/>
          <w:color w:val="222222"/>
          <w:spacing w:val="0"/>
          <w:kern w:val="0"/>
          <w:sz w:val="32"/>
          <w:szCs w:val="32"/>
          <w:bdr w:val="none" w:color="auto" w:sz="0" w:space="0"/>
          <w:shd w:val="clear" w:fill="FFFFFF"/>
          <w:lang w:val="en-US" w:eastAsia="zh-CN" w:bidi="ar"/>
        </w:rPr>
        <w:t>万元，与</w:t>
      </w:r>
      <w:r>
        <w:rPr>
          <w:rFonts w:hint="default" w:ascii="仿宋_GB2312" w:hAnsi="宋体" w:eastAsia="仿宋_GB2312" w:cs="仿宋_GB2312"/>
          <w:i w:val="0"/>
          <w:caps w:val="0"/>
          <w:color w:val="222222"/>
          <w:spacing w:val="0"/>
          <w:kern w:val="0"/>
          <w:sz w:val="32"/>
          <w:szCs w:val="32"/>
          <w:bdr w:val="none" w:color="auto" w:sz="0" w:space="0"/>
          <w:shd w:val="clear" w:fill="FFFFFF"/>
          <w:lang w:val="en-US" w:eastAsia="zh-CN" w:bidi="ar"/>
        </w:rPr>
        <w:t>上</w:t>
      </w:r>
      <w:r>
        <w:rPr>
          <w:rFonts w:hint="default" w:ascii="仿宋_GB2312" w:hAnsi="Times New Roman" w:eastAsia="仿宋_GB2312" w:cs="仿宋_GB2312"/>
          <w:i w:val="0"/>
          <w:caps w:val="0"/>
          <w:color w:val="222222"/>
          <w:spacing w:val="0"/>
          <w:kern w:val="0"/>
          <w:sz w:val="32"/>
          <w:szCs w:val="32"/>
          <w:bdr w:val="none" w:color="auto" w:sz="0" w:space="0"/>
          <w:shd w:val="clear" w:fill="FFFFFF"/>
          <w:lang w:val="en-US" w:eastAsia="zh-CN" w:bidi="ar"/>
        </w:rPr>
        <w:t>年预算持平</w:t>
      </w:r>
      <w:r>
        <w:rPr>
          <w:rFonts w:hint="default" w:ascii="仿宋_GB2312" w:hAnsi="宋体" w:eastAsia="仿宋_GB2312" w:cs="仿宋_GB2312"/>
          <w:i w:val="0"/>
          <w:caps w:val="0"/>
          <w:color w:val="222222"/>
          <w:spacing w:val="0"/>
          <w:kern w:val="0"/>
          <w:sz w:val="32"/>
          <w:szCs w:val="32"/>
          <w:bdr w:val="none" w:color="auto" w:sz="0" w:space="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（二）三亚市金融发展局2022年政府性基金预算“三公”经费预算数为0万元，其中：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0"/>
        <w:jc w:val="left"/>
        <w:rPr>
          <w:rFonts w:hint="eastAsia" w:ascii="宋体" w:hAnsi="宋体" w:eastAsia="宋体" w:cs="宋体"/>
          <w:i w:val="0"/>
          <w:caps w:val="0"/>
          <w:color w:val="222222"/>
          <w:spacing w:val="0"/>
          <w:sz w:val="24"/>
          <w:szCs w:val="24"/>
        </w:rPr>
      </w:pPr>
      <w:r>
        <w:rPr>
          <w:rFonts w:hint="default" w:ascii="Times New Roman" w:hAnsi="Times New Roman" w:eastAsia="宋体" w:cs="Times New Roman"/>
          <w:i w:val="0"/>
          <w:caps w:val="0"/>
          <w:color w:val="222222"/>
          <w:spacing w:val="0"/>
          <w:kern w:val="0"/>
          <w:sz w:val="32"/>
          <w:szCs w:val="32"/>
          <w:bdr w:val="none" w:color="auto" w:sz="0" w:space="0"/>
          <w:shd w:val="clear" w:fill="FFFFFF"/>
          <w:lang w:val="en-US" w:eastAsia="zh-CN" w:bidi="ar"/>
        </w:rPr>
        <w:t>    </w:t>
      </w:r>
      <w:r>
        <w:rPr>
          <w:rFonts w:hint="default" w:ascii="仿宋_GB2312" w:hAnsi="Times New Roman" w:eastAsia="仿宋_GB2312" w:cs="仿宋_GB2312"/>
          <w:i w:val="0"/>
          <w:caps w:val="0"/>
          <w:color w:val="222222"/>
          <w:spacing w:val="0"/>
          <w:kern w:val="0"/>
          <w:sz w:val="32"/>
          <w:szCs w:val="32"/>
          <w:bdr w:val="none" w:color="auto" w:sz="0" w:space="0"/>
          <w:shd w:val="clear" w:fill="FFFFFF"/>
          <w:lang w:val="en-US" w:eastAsia="zh-CN" w:bidi="ar"/>
        </w:rPr>
        <w:t>因公出国（境）经费</w:t>
      </w:r>
      <w:r>
        <w:rPr>
          <w:rFonts w:hint="default" w:ascii="仿宋_GB2312" w:hAnsi="宋体" w:eastAsia="仿宋_GB2312" w:cs="仿宋_GB2312"/>
          <w:i w:val="0"/>
          <w:caps w:val="0"/>
          <w:color w:val="222222"/>
          <w:spacing w:val="0"/>
          <w:kern w:val="0"/>
          <w:sz w:val="32"/>
          <w:szCs w:val="32"/>
          <w:bdr w:val="none" w:color="auto" w:sz="0" w:space="0"/>
          <w:lang w:val="en-US" w:eastAsia="zh-CN" w:bidi="ar"/>
        </w:rPr>
        <w:t>0万元</w:t>
      </w:r>
      <w:r>
        <w:rPr>
          <w:rFonts w:hint="default" w:ascii="仿宋_GB2312" w:hAnsi="Times New Roman" w:eastAsia="仿宋_GB2312" w:cs="仿宋_GB2312"/>
          <w:i w:val="0"/>
          <w:caps w:val="0"/>
          <w:color w:val="222222"/>
          <w:spacing w:val="0"/>
          <w:kern w:val="0"/>
          <w:sz w:val="32"/>
          <w:szCs w:val="32"/>
          <w:bdr w:val="none" w:color="auto" w:sz="0" w:space="0"/>
          <w:shd w:val="clear" w:fill="FFFFFF"/>
          <w:lang w:val="en-US" w:eastAsia="zh-CN" w:bidi="ar"/>
        </w:rPr>
        <w:t>，与</w:t>
      </w:r>
      <w:r>
        <w:rPr>
          <w:rFonts w:hint="default" w:ascii="仿宋_GB2312" w:hAnsi="宋体" w:eastAsia="仿宋_GB2312" w:cs="仿宋_GB2312"/>
          <w:i w:val="0"/>
          <w:caps w:val="0"/>
          <w:color w:val="222222"/>
          <w:spacing w:val="0"/>
          <w:kern w:val="0"/>
          <w:sz w:val="32"/>
          <w:szCs w:val="32"/>
          <w:bdr w:val="none" w:color="auto" w:sz="0" w:space="0"/>
          <w:shd w:val="clear" w:fill="FFFFFF"/>
          <w:lang w:val="en-US" w:eastAsia="zh-CN" w:bidi="ar"/>
        </w:rPr>
        <w:t>上</w:t>
      </w:r>
      <w:r>
        <w:rPr>
          <w:rFonts w:hint="default" w:ascii="仿宋_GB2312" w:hAnsi="Times New Roman" w:eastAsia="仿宋_GB2312" w:cs="仿宋_GB2312"/>
          <w:i w:val="0"/>
          <w:caps w:val="0"/>
          <w:color w:val="222222"/>
          <w:spacing w:val="0"/>
          <w:kern w:val="0"/>
          <w:sz w:val="32"/>
          <w:szCs w:val="32"/>
          <w:bdr w:val="none" w:color="auto" w:sz="0" w:space="0"/>
          <w:shd w:val="clear" w:fill="FFFFFF"/>
          <w:lang w:val="en-US" w:eastAsia="zh-CN" w:bidi="ar"/>
        </w:rPr>
        <w:t>年预算持平。公务用车购置及运行费</w:t>
      </w:r>
      <w:r>
        <w:rPr>
          <w:rFonts w:hint="default" w:ascii="仿宋_GB2312" w:hAnsi="宋体" w:eastAsia="仿宋_GB2312" w:cs="仿宋_GB2312"/>
          <w:i w:val="0"/>
          <w:caps w:val="0"/>
          <w:color w:val="222222"/>
          <w:spacing w:val="0"/>
          <w:kern w:val="0"/>
          <w:sz w:val="32"/>
          <w:szCs w:val="32"/>
          <w:bdr w:val="none" w:color="auto" w:sz="0" w:space="0"/>
          <w:lang w:val="en-US" w:eastAsia="zh-CN" w:bidi="ar"/>
        </w:rPr>
        <w:t>0万元（其中，</w:t>
      </w:r>
      <w:r>
        <w:rPr>
          <w:rFonts w:hint="default" w:ascii="仿宋_GB2312" w:hAnsi="Times New Roman" w:eastAsia="仿宋_GB2312" w:cs="仿宋_GB2312"/>
          <w:i w:val="0"/>
          <w:caps w:val="0"/>
          <w:color w:val="222222"/>
          <w:spacing w:val="0"/>
          <w:kern w:val="0"/>
          <w:sz w:val="32"/>
          <w:szCs w:val="32"/>
          <w:bdr w:val="none" w:color="auto" w:sz="0" w:space="0"/>
          <w:shd w:val="clear" w:fill="FFFFFF"/>
          <w:lang w:val="en-US" w:eastAsia="zh-CN" w:bidi="ar"/>
        </w:rPr>
        <w:t>公务用车购置</w:t>
      </w:r>
      <w:r>
        <w:rPr>
          <w:rFonts w:hint="default" w:ascii="仿宋_GB2312" w:hAnsi="宋体" w:eastAsia="仿宋_GB2312" w:cs="仿宋_GB2312"/>
          <w:i w:val="0"/>
          <w:caps w:val="0"/>
          <w:color w:val="222222"/>
          <w:spacing w:val="0"/>
          <w:kern w:val="0"/>
          <w:sz w:val="32"/>
          <w:szCs w:val="32"/>
          <w:bdr w:val="none" w:color="auto" w:sz="0" w:space="0"/>
          <w:shd w:val="clear" w:fill="FFFFFF"/>
          <w:lang w:val="en-US" w:eastAsia="zh-CN" w:bidi="ar"/>
        </w:rPr>
        <w:t>费</w:t>
      </w:r>
      <w:r>
        <w:rPr>
          <w:rFonts w:hint="default" w:ascii="仿宋_GB2312" w:hAnsi="宋体" w:eastAsia="仿宋_GB2312" w:cs="仿宋_GB2312"/>
          <w:i w:val="0"/>
          <w:caps w:val="0"/>
          <w:color w:val="222222"/>
          <w:spacing w:val="0"/>
          <w:kern w:val="0"/>
          <w:sz w:val="32"/>
          <w:szCs w:val="32"/>
          <w:bdr w:val="none" w:color="auto" w:sz="0" w:space="0"/>
          <w:lang w:val="en-US" w:eastAsia="zh-CN" w:bidi="ar"/>
        </w:rPr>
        <w:t>0万元</w:t>
      </w:r>
      <w:r>
        <w:rPr>
          <w:rFonts w:hint="default" w:ascii="仿宋_GB2312" w:hAnsi="宋体" w:eastAsia="仿宋_GB2312" w:cs="仿宋_GB2312"/>
          <w:i w:val="0"/>
          <w:caps w:val="0"/>
          <w:color w:val="222222"/>
          <w:spacing w:val="0"/>
          <w:kern w:val="0"/>
          <w:sz w:val="32"/>
          <w:szCs w:val="32"/>
          <w:bdr w:val="none" w:color="auto" w:sz="0" w:space="0"/>
          <w:shd w:val="clear" w:fill="FFFFFF"/>
          <w:lang w:val="en-US" w:eastAsia="zh-CN" w:bidi="ar"/>
        </w:rPr>
        <w:t>，公务用车</w:t>
      </w:r>
      <w:r>
        <w:rPr>
          <w:rFonts w:hint="default" w:ascii="仿宋_GB2312" w:hAnsi="Times New Roman" w:eastAsia="仿宋_GB2312" w:cs="仿宋_GB2312"/>
          <w:i w:val="0"/>
          <w:caps w:val="0"/>
          <w:color w:val="222222"/>
          <w:spacing w:val="0"/>
          <w:kern w:val="0"/>
          <w:sz w:val="32"/>
          <w:szCs w:val="32"/>
          <w:bdr w:val="none" w:color="auto" w:sz="0" w:space="0"/>
          <w:shd w:val="clear" w:fill="FFFFFF"/>
          <w:lang w:val="en-US" w:eastAsia="zh-CN" w:bidi="ar"/>
        </w:rPr>
        <w:t>运行费</w:t>
      </w:r>
      <w:r>
        <w:rPr>
          <w:rFonts w:hint="default" w:ascii="仿宋_GB2312" w:hAnsi="宋体" w:eastAsia="仿宋_GB2312" w:cs="仿宋_GB2312"/>
          <w:i w:val="0"/>
          <w:caps w:val="0"/>
          <w:color w:val="222222"/>
          <w:spacing w:val="0"/>
          <w:kern w:val="0"/>
          <w:sz w:val="32"/>
          <w:szCs w:val="32"/>
          <w:bdr w:val="none" w:color="auto" w:sz="0" w:space="0"/>
          <w:lang w:val="en-US" w:eastAsia="zh-CN" w:bidi="ar"/>
        </w:rPr>
        <w:t>0万元）</w:t>
      </w:r>
      <w:r>
        <w:rPr>
          <w:rFonts w:hint="default" w:ascii="仿宋_GB2312" w:hAnsi="Times New Roman" w:eastAsia="仿宋_GB2312" w:cs="仿宋_GB2312"/>
          <w:i w:val="0"/>
          <w:caps w:val="0"/>
          <w:color w:val="222222"/>
          <w:spacing w:val="0"/>
          <w:kern w:val="0"/>
          <w:sz w:val="32"/>
          <w:szCs w:val="32"/>
          <w:bdr w:val="none" w:color="auto" w:sz="0" w:space="0"/>
          <w:shd w:val="clear" w:fill="FFFFFF"/>
          <w:lang w:val="en-US" w:eastAsia="zh-CN" w:bidi="ar"/>
        </w:rPr>
        <w:t>，与</w:t>
      </w:r>
      <w:r>
        <w:rPr>
          <w:rFonts w:hint="default" w:ascii="仿宋_GB2312" w:hAnsi="宋体" w:eastAsia="仿宋_GB2312" w:cs="仿宋_GB2312"/>
          <w:i w:val="0"/>
          <w:caps w:val="0"/>
          <w:color w:val="222222"/>
          <w:spacing w:val="0"/>
          <w:kern w:val="0"/>
          <w:sz w:val="32"/>
          <w:szCs w:val="32"/>
          <w:bdr w:val="none" w:color="auto" w:sz="0" w:space="0"/>
          <w:shd w:val="clear" w:fill="FFFFFF"/>
          <w:lang w:val="en-US" w:eastAsia="zh-CN" w:bidi="ar"/>
        </w:rPr>
        <w:t>上</w:t>
      </w:r>
      <w:r>
        <w:rPr>
          <w:rFonts w:hint="default" w:ascii="仿宋_GB2312" w:hAnsi="Times New Roman" w:eastAsia="仿宋_GB2312" w:cs="仿宋_GB2312"/>
          <w:i w:val="0"/>
          <w:caps w:val="0"/>
          <w:color w:val="222222"/>
          <w:spacing w:val="0"/>
          <w:kern w:val="0"/>
          <w:sz w:val="32"/>
          <w:szCs w:val="32"/>
          <w:bdr w:val="none" w:color="auto" w:sz="0" w:space="0"/>
          <w:shd w:val="clear" w:fill="FFFFFF"/>
          <w:lang w:val="en-US" w:eastAsia="zh-CN" w:bidi="ar"/>
        </w:rPr>
        <w:t>年预算持平</w:t>
      </w:r>
      <w:r>
        <w:rPr>
          <w:rFonts w:hint="default" w:ascii="仿宋_GB2312" w:hAnsi="宋体" w:eastAsia="仿宋_GB2312" w:cs="仿宋_GB2312"/>
          <w:i w:val="0"/>
          <w:caps w:val="0"/>
          <w:color w:val="222222"/>
          <w:spacing w:val="0"/>
          <w:kern w:val="0"/>
          <w:sz w:val="32"/>
          <w:szCs w:val="32"/>
          <w:bdr w:val="none" w:color="auto" w:sz="0" w:space="0"/>
          <w:shd w:val="clear" w:fill="FFFFFF"/>
          <w:lang w:val="en-US" w:eastAsia="zh-CN" w:bidi="ar"/>
        </w:rPr>
        <w:t>。</w:t>
      </w:r>
      <w:r>
        <w:rPr>
          <w:rFonts w:hint="default" w:ascii="仿宋_GB2312" w:hAnsi="宋体" w:eastAsia="仿宋_GB2312" w:cs="仿宋_GB2312"/>
          <w:i w:val="0"/>
          <w:caps w:val="0"/>
          <w:color w:val="222222"/>
          <w:spacing w:val="0"/>
          <w:kern w:val="0"/>
          <w:sz w:val="32"/>
          <w:szCs w:val="32"/>
          <w:bdr w:val="none" w:color="auto" w:sz="0" w:space="0"/>
          <w:lang w:val="en-US" w:eastAsia="zh-CN" w:bidi="ar"/>
        </w:rPr>
        <w:t>公务接待费0</w:t>
      </w:r>
      <w:r>
        <w:rPr>
          <w:rFonts w:hint="default" w:ascii="仿宋_GB2312" w:hAnsi="Times New Roman" w:eastAsia="仿宋_GB2312" w:cs="仿宋_GB2312"/>
          <w:i w:val="0"/>
          <w:caps w:val="0"/>
          <w:color w:val="222222"/>
          <w:spacing w:val="0"/>
          <w:kern w:val="0"/>
          <w:sz w:val="32"/>
          <w:szCs w:val="32"/>
          <w:bdr w:val="none" w:color="auto" w:sz="0" w:space="0"/>
          <w:shd w:val="clear" w:fill="FFFFFF"/>
          <w:lang w:val="en-US" w:eastAsia="zh-CN" w:bidi="ar"/>
        </w:rPr>
        <w:t>万元，与</w:t>
      </w:r>
      <w:r>
        <w:rPr>
          <w:rFonts w:hint="default" w:ascii="仿宋_GB2312" w:hAnsi="宋体" w:eastAsia="仿宋_GB2312" w:cs="仿宋_GB2312"/>
          <w:i w:val="0"/>
          <w:caps w:val="0"/>
          <w:color w:val="222222"/>
          <w:spacing w:val="0"/>
          <w:kern w:val="0"/>
          <w:sz w:val="32"/>
          <w:szCs w:val="32"/>
          <w:bdr w:val="none" w:color="auto" w:sz="0" w:space="0"/>
          <w:shd w:val="clear" w:fill="FFFFFF"/>
          <w:lang w:val="en-US" w:eastAsia="zh-CN" w:bidi="ar"/>
        </w:rPr>
        <w:t>上</w:t>
      </w:r>
      <w:r>
        <w:rPr>
          <w:rFonts w:hint="default" w:ascii="仿宋_GB2312" w:hAnsi="Times New Roman" w:eastAsia="仿宋_GB2312" w:cs="仿宋_GB2312"/>
          <w:i w:val="0"/>
          <w:caps w:val="0"/>
          <w:color w:val="222222"/>
          <w:spacing w:val="0"/>
          <w:kern w:val="0"/>
          <w:sz w:val="32"/>
          <w:szCs w:val="32"/>
          <w:bdr w:val="none" w:color="auto" w:sz="0" w:space="0"/>
          <w:shd w:val="clear" w:fill="FFFFFF"/>
          <w:lang w:val="en-US" w:eastAsia="zh-CN" w:bidi="ar"/>
        </w:rPr>
        <w:t>年预算持平</w:t>
      </w:r>
      <w:r>
        <w:rPr>
          <w:rFonts w:hint="default" w:ascii="仿宋_GB2312" w:hAnsi="宋体" w:eastAsia="仿宋_GB2312" w:cs="仿宋_GB2312"/>
          <w:i w:val="0"/>
          <w:caps w:val="0"/>
          <w:color w:val="222222"/>
          <w:spacing w:val="0"/>
          <w:kern w:val="0"/>
          <w:sz w:val="32"/>
          <w:szCs w:val="32"/>
          <w:bdr w:val="none" w:color="auto" w:sz="0" w:space="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kern w:val="0"/>
          <w:sz w:val="32"/>
          <w:szCs w:val="32"/>
          <w:bdr w:val="none" w:color="auto" w:sz="0" w:space="0"/>
          <w:shd w:val="clear" w:fill="FFFFFF"/>
          <w:lang w:val="en-US" w:eastAsia="zh-CN" w:bidi="ar"/>
        </w:rPr>
        <w:t>五、</w:t>
      </w:r>
      <w:r>
        <w:rPr>
          <w:rFonts w:hint="eastAsia" w:ascii="黑体" w:hAnsi="宋体" w:eastAsia="黑体" w:cs="黑体"/>
          <w:i w:val="0"/>
          <w:caps w:val="0"/>
          <w:color w:val="222222"/>
          <w:spacing w:val="0"/>
          <w:kern w:val="0"/>
          <w:sz w:val="32"/>
          <w:szCs w:val="32"/>
          <w:bdr w:val="none" w:color="auto" w:sz="0" w:space="0"/>
          <w:lang w:val="en-US" w:eastAsia="zh-CN" w:bidi="ar"/>
        </w:rPr>
        <w:t>三亚市金融发展局单位2022年</w:t>
      </w:r>
      <w:r>
        <w:rPr>
          <w:rFonts w:hint="eastAsia" w:ascii="黑体" w:hAnsi="宋体" w:eastAsia="黑体" w:cs="黑体"/>
          <w:i w:val="0"/>
          <w:caps w:val="0"/>
          <w:color w:val="222222"/>
          <w:spacing w:val="0"/>
          <w:kern w:val="0"/>
          <w:sz w:val="32"/>
          <w:szCs w:val="32"/>
          <w:bdr w:val="none" w:color="auto" w:sz="0" w:space="0"/>
          <w:shd w:val="clear" w:fill="FFFFFF"/>
          <w:lang w:val="en-US" w:eastAsia="zh-CN" w:bidi="ar"/>
        </w:rPr>
        <w:t>政府性基金预算当年拨款情况说明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eastAsia" w:ascii="楷体" w:hAnsi="楷体" w:eastAsia="楷体" w:cs="楷体"/>
          <w:i w:val="0"/>
          <w:caps w:val="0"/>
          <w:color w:val="222222"/>
          <w:spacing w:val="0"/>
          <w:kern w:val="0"/>
          <w:sz w:val="32"/>
          <w:szCs w:val="32"/>
          <w:bdr w:val="none" w:color="auto" w:sz="0" w:space="0"/>
          <w:lang w:val="en-US" w:eastAsia="zh-CN" w:bidi="ar"/>
        </w:rPr>
        <w:t>（一）政府性基金预算当年规模变化情况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both"/>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三亚市金融发展局单位2022年政府性基金预算当年拨款0万元，与上年预算持平，主要是我局没有政府性基金预算收入，故未安排政府性基金支出预算。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eastAsia" w:ascii="楷体" w:hAnsi="楷体" w:eastAsia="楷体" w:cs="楷体"/>
          <w:i w:val="0"/>
          <w:caps w:val="0"/>
          <w:color w:val="222222"/>
          <w:spacing w:val="0"/>
          <w:kern w:val="0"/>
          <w:sz w:val="32"/>
          <w:szCs w:val="32"/>
          <w:bdr w:val="none" w:color="auto" w:sz="0" w:space="0"/>
          <w:lang w:val="en-US" w:eastAsia="zh-CN" w:bidi="ar"/>
        </w:rPr>
        <w:t>（二）政府性基金预算当年拨款结构情况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both"/>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科学技术支出（类）支出0万元；文化体育与传媒支出（类）支出0万元；社会保障和就业支出（类）支出0万元；节能环保（类）支出0万元；……。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both"/>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以上各类支出拨款数均为0万元。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eastAsia" w:ascii="楷体" w:hAnsi="楷体" w:eastAsia="楷体" w:cs="楷体"/>
          <w:i w:val="0"/>
          <w:caps w:val="0"/>
          <w:color w:val="222222"/>
          <w:spacing w:val="0"/>
          <w:kern w:val="0"/>
          <w:sz w:val="32"/>
          <w:szCs w:val="32"/>
          <w:bdr w:val="none" w:color="auto" w:sz="0" w:space="0"/>
          <w:lang w:val="en-US" w:eastAsia="zh-CN" w:bidi="ar"/>
        </w:rPr>
        <w:t>（三）政府性基金预算当年拨款具体使用情况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各类各项支出2022年预算数均为0万元。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kern w:val="0"/>
          <w:sz w:val="32"/>
          <w:szCs w:val="32"/>
          <w:bdr w:val="none" w:color="auto" w:sz="0" w:space="0"/>
          <w:shd w:val="clear" w:fill="FFFFFF"/>
          <w:lang w:val="en-US" w:eastAsia="zh-CN" w:bidi="ar"/>
        </w:rPr>
        <w:t>六、</w:t>
      </w:r>
      <w:r>
        <w:rPr>
          <w:rFonts w:hint="eastAsia" w:ascii="黑体" w:hAnsi="宋体" w:eastAsia="黑体" w:cs="黑体"/>
          <w:i w:val="0"/>
          <w:caps w:val="0"/>
          <w:color w:val="222222"/>
          <w:spacing w:val="0"/>
          <w:kern w:val="0"/>
          <w:sz w:val="32"/>
          <w:szCs w:val="32"/>
          <w:bdr w:val="none" w:color="auto" w:sz="0" w:space="0"/>
          <w:lang w:val="en-US" w:eastAsia="zh-CN" w:bidi="ar"/>
        </w:rPr>
        <w:t>三亚市金融发展局单位2022年</w:t>
      </w:r>
      <w:r>
        <w:rPr>
          <w:rFonts w:hint="eastAsia" w:ascii="黑体" w:hAnsi="宋体" w:eastAsia="黑体" w:cs="黑体"/>
          <w:i w:val="0"/>
          <w:caps w:val="0"/>
          <w:color w:val="222222"/>
          <w:spacing w:val="0"/>
          <w:kern w:val="0"/>
          <w:sz w:val="32"/>
          <w:szCs w:val="32"/>
          <w:bdr w:val="none" w:color="auto" w:sz="0" w:space="0"/>
          <w:shd w:val="clear" w:fill="FFFFFF"/>
          <w:lang w:val="en-US" w:eastAsia="zh-CN" w:bidi="ar"/>
        </w:rPr>
        <w:t>收支预算情况的总体说明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按照综合预算原则，三亚市金融发展局单位所有收入和支出均纳入部门预算管理。收入包括：一般公共预算收入；支出包括：社会保障和就业支出、卫生健康支出、 农林水支出、金融支出、住房保障支出。三亚市金融发展局2021年收支总预算5999.54万元。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kern w:val="0"/>
          <w:sz w:val="32"/>
          <w:szCs w:val="32"/>
          <w:bdr w:val="none" w:color="auto" w:sz="0" w:space="0"/>
          <w:shd w:val="clear" w:fill="FFFFFF"/>
          <w:lang w:val="en-US" w:eastAsia="zh-CN" w:bidi="ar"/>
        </w:rPr>
        <w:t>七、关于</w:t>
      </w:r>
      <w:r>
        <w:rPr>
          <w:rFonts w:hint="eastAsia" w:ascii="黑体" w:hAnsi="宋体" w:eastAsia="黑体" w:cs="黑体"/>
          <w:i w:val="0"/>
          <w:caps w:val="0"/>
          <w:color w:val="222222"/>
          <w:spacing w:val="0"/>
          <w:kern w:val="0"/>
          <w:sz w:val="32"/>
          <w:szCs w:val="32"/>
          <w:bdr w:val="none" w:color="auto" w:sz="0" w:space="0"/>
          <w:lang w:val="en-US" w:eastAsia="zh-CN" w:bidi="ar"/>
        </w:rPr>
        <w:t>三亚市金融发展局单位2022年</w:t>
      </w:r>
      <w:r>
        <w:rPr>
          <w:rFonts w:hint="eastAsia" w:ascii="黑体" w:hAnsi="宋体" w:eastAsia="黑体" w:cs="黑体"/>
          <w:i w:val="0"/>
          <w:caps w:val="0"/>
          <w:color w:val="222222"/>
          <w:spacing w:val="0"/>
          <w:kern w:val="0"/>
          <w:sz w:val="32"/>
          <w:szCs w:val="32"/>
          <w:bdr w:val="none" w:color="auto" w:sz="0" w:space="0"/>
          <w:shd w:val="clear" w:fill="FFFFFF"/>
          <w:lang w:val="en-US" w:eastAsia="zh-CN" w:bidi="ar"/>
        </w:rPr>
        <w:t>收入预算情况说明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三亚市金融发展局单位2022年收入预算5999.54万元，其中：上年结转0万元，占0%；经费拨款收入5999.54万元，占100%。比上年预算数增加125.87万元，主要是因业务开展，工作人员增加，财政经费拨款增加。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kern w:val="0"/>
          <w:sz w:val="32"/>
          <w:szCs w:val="32"/>
          <w:bdr w:val="none" w:color="auto" w:sz="0" w:space="0"/>
          <w:shd w:val="clear" w:fill="FFFFFF"/>
          <w:lang w:val="en-US" w:eastAsia="zh-CN" w:bidi="ar"/>
        </w:rPr>
        <w:t>八、关于</w:t>
      </w:r>
      <w:r>
        <w:rPr>
          <w:rFonts w:hint="eastAsia" w:ascii="黑体" w:hAnsi="宋体" w:eastAsia="黑体" w:cs="黑体"/>
          <w:i w:val="0"/>
          <w:caps w:val="0"/>
          <w:color w:val="222222"/>
          <w:spacing w:val="0"/>
          <w:kern w:val="0"/>
          <w:sz w:val="32"/>
          <w:szCs w:val="32"/>
          <w:bdr w:val="none" w:color="auto" w:sz="0" w:space="0"/>
          <w:lang w:val="en-US" w:eastAsia="zh-CN" w:bidi="ar"/>
        </w:rPr>
        <w:t>三亚市金融发展局单位2022年</w:t>
      </w:r>
      <w:r>
        <w:rPr>
          <w:rFonts w:hint="eastAsia" w:ascii="黑体" w:hAnsi="宋体" w:eastAsia="黑体" w:cs="黑体"/>
          <w:i w:val="0"/>
          <w:caps w:val="0"/>
          <w:color w:val="222222"/>
          <w:spacing w:val="0"/>
          <w:kern w:val="0"/>
          <w:sz w:val="32"/>
          <w:szCs w:val="32"/>
          <w:bdr w:val="none" w:color="auto" w:sz="0" w:space="0"/>
          <w:shd w:val="clear" w:fill="FFFFFF"/>
          <w:lang w:val="en-US" w:eastAsia="zh-CN" w:bidi="ar"/>
        </w:rPr>
        <w:t>支出预算情况说明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三亚市金融发展局单位2022年支出预算5999.54万元，其中：基本支出202.54万元，占3.38%；项目支出5797万元，占96.62%。比上年预算数增加299.54万元，主要是业务量增加，项目支出预算增加。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kern w:val="0"/>
          <w:sz w:val="32"/>
          <w:szCs w:val="32"/>
          <w:bdr w:val="none" w:color="auto" w:sz="0" w:space="0"/>
          <w:shd w:val="clear" w:fill="FFFFFF"/>
          <w:lang w:val="en-US" w:eastAsia="zh-CN" w:bidi="ar"/>
        </w:rPr>
        <w:t>九、其他重要事项的情况说明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eastAsia" w:ascii="楷体" w:hAnsi="楷体" w:eastAsia="楷体" w:cs="楷体"/>
          <w:i w:val="0"/>
          <w:caps w:val="0"/>
          <w:color w:val="222222"/>
          <w:spacing w:val="0"/>
          <w:kern w:val="0"/>
          <w:sz w:val="32"/>
          <w:szCs w:val="32"/>
          <w:bdr w:val="none" w:color="auto" w:sz="0" w:space="0"/>
          <w:lang w:val="en-US" w:eastAsia="zh-CN" w:bidi="ar"/>
        </w:rPr>
        <w:t>（一）机关运行经费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2022年三亚市金融发展局单位（二级预算单位未独立核算）的机关运行经费预算165万元。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eastAsia" w:ascii="楷体" w:hAnsi="楷体" w:eastAsia="楷体" w:cs="楷体"/>
          <w:i w:val="0"/>
          <w:caps w:val="0"/>
          <w:color w:val="222222"/>
          <w:spacing w:val="0"/>
          <w:kern w:val="0"/>
          <w:sz w:val="32"/>
          <w:szCs w:val="32"/>
          <w:bdr w:val="none" w:color="auto" w:sz="0" w:space="0"/>
          <w:lang w:val="en-US" w:eastAsia="zh-CN" w:bidi="ar"/>
        </w:rPr>
        <w:t>（二）政府采购情况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2022年三亚市金融发展局单位政府采购预算总额0.93万元，其中：政府采购货物预算0.93万元，政府采购工程预算0万元，政府采购服务预算0万元。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eastAsia" w:ascii="楷体" w:hAnsi="楷体" w:eastAsia="楷体" w:cs="楷体"/>
          <w:i w:val="0"/>
          <w:caps w:val="0"/>
          <w:color w:val="222222"/>
          <w:spacing w:val="0"/>
          <w:kern w:val="0"/>
          <w:sz w:val="32"/>
          <w:szCs w:val="32"/>
          <w:bdr w:val="none" w:color="auto" w:sz="0" w:space="0"/>
          <w:lang w:val="en-US" w:eastAsia="zh-CN" w:bidi="ar"/>
        </w:rPr>
        <w:t>（三）国有资产占有使用情况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截至2021年12月31日，三亚市金融发展局本级及下属各预算单位共有车辆1辆，其中，领导干部用车0辆，机要通信应急用车1辆、一般执法执勤用车0辆、特种专业技术用车0辆、其他用车0辆。单位价值100万元以上设备0台（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eastAsia" w:ascii="楷体" w:hAnsi="楷体" w:eastAsia="楷体" w:cs="楷体"/>
          <w:i w:val="0"/>
          <w:caps w:val="0"/>
          <w:color w:val="222222"/>
          <w:spacing w:val="0"/>
          <w:kern w:val="0"/>
          <w:sz w:val="32"/>
          <w:szCs w:val="32"/>
          <w:bdr w:val="none" w:color="auto" w:sz="0" w:space="0"/>
          <w:lang w:val="en-US" w:eastAsia="zh-CN" w:bidi="ar"/>
        </w:rPr>
        <w:t>（四）绩效目标设置情况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222222"/>
          <w:spacing w:val="0"/>
          <w:kern w:val="0"/>
          <w:sz w:val="32"/>
          <w:szCs w:val="32"/>
          <w:bdr w:val="none" w:color="auto" w:sz="0" w:space="0"/>
          <w:lang w:val="en-US" w:eastAsia="zh-CN" w:bidi="ar"/>
        </w:rPr>
        <w:t>2022年三亚市金融发展局单位12个项目实行绩效目标管理，涉及一般公共预算5999.54万元、政府性基金0万元。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0"/>
        <w:jc w:val="center"/>
        <w:rPr>
          <w:rFonts w:hint="eastAsia" w:ascii="宋体" w:hAnsi="宋体" w:eastAsia="宋体" w:cs="宋体"/>
          <w:i w:val="0"/>
          <w:caps w:val="0"/>
          <w:color w:val="222222"/>
          <w:spacing w:val="0"/>
          <w:sz w:val="24"/>
          <w:szCs w:val="24"/>
        </w:rPr>
      </w:pPr>
      <w:r>
        <w:rPr>
          <w:rFonts w:hint="eastAsia" w:ascii="黑体" w:hAnsi="宋体" w:eastAsia="黑体" w:cs="黑体"/>
          <w:i w:val="0"/>
          <w:caps w:val="0"/>
          <w:color w:val="222222"/>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000000"/>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0"/>
        <w:jc w:val="center"/>
        <w:rPr>
          <w:rFonts w:hint="eastAsia" w:ascii="宋体" w:hAnsi="宋体" w:eastAsia="宋体" w:cs="宋体"/>
          <w:i w:val="0"/>
          <w:caps w:val="0"/>
          <w:color w:val="222222"/>
          <w:spacing w:val="0"/>
          <w:sz w:val="24"/>
          <w:szCs w:val="24"/>
        </w:rPr>
      </w:pPr>
      <w:r>
        <w:rPr>
          <w:rFonts w:hint="eastAsia" w:ascii="黑体" w:hAnsi="宋体" w:eastAsia="黑体" w:cs="黑体"/>
          <w:b/>
          <w:i w:val="0"/>
          <w:caps w:val="0"/>
          <w:color w:val="222222"/>
          <w:spacing w:val="0"/>
          <w:kern w:val="0"/>
          <w:sz w:val="32"/>
          <w:szCs w:val="32"/>
          <w:bdr w:val="none" w:color="auto" w:sz="0" w:space="0"/>
          <w:lang w:val="en-US" w:eastAsia="zh-CN" w:bidi="ar"/>
        </w:rPr>
        <w:t>第四部分  名词解释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000000"/>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000000"/>
          <w:spacing w:val="0"/>
          <w:kern w:val="0"/>
          <w:sz w:val="32"/>
          <w:szCs w:val="32"/>
          <w:bdr w:val="none" w:color="auto" w:sz="0" w:space="0"/>
          <w:lang w:val="en-US" w:eastAsia="zh-CN" w:bidi="ar"/>
        </w:rPr>
        <w:t>一、财政拨款收入：指本级财政当年拨付的资金。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000000"/>
          <w:spacing w:val="0"/>
          <w:kern w:val="0"/>
          <w:sz w:val="32"/>
          <w:szCs w:val="32"/>
          <w:bdr w:val="none" w:color="auto" w:sz="0" w:space="0"/>
          <w:lang w:val="en-US" w:eastAsia="zh-CN" w:bidi="ar"/>
        </w:rPr>
        <w:t>二、事业收入：指事业单位开展专业业务活动及辅助活动取得的收入。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000000"/>
          <w:spacing w:val="0"/>
          <w:kern w:val="0"/>
          <w:sz w:val="32"/>
          <w:szCs w:val="32"/>
          <w:bdr w:val="none" w:color="auto" w:sz="0" w:space="0"/>
          <w:lang w:val="en-US" w:eastAsia="zh-CN" w:bidi="ar"/>
        </w:rPr>
        <w:t>三、经营收入：指事业单位在专业业务活动及其辅助活动之外开展非独立核算经营活动取得的收入。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000000"/>
          <w:spacing w:val="0"/>
          <w:kern w:val="0"/>
          <w:sz w:val="32"/>
          <w:szCs w:val="32"/>
          <w:bdr w:val="none" w:color="auto" w:sz="0" w:space="0"/>
          <w:lang w:val="en-US" w:eastAsia="zh-CN" w:bidi="ar"/>
        </w:rPr>
        <w:t>四、其他收入：指除上述“财政拨款收入”“事业收入”“经营收入”等以外的收入。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000000"/>
          <w:spacing w:val="0"/>
          <w:kern w:val="0"/>
          <w:sz w:val="32"/>
          <w:szCs w:val="32"/>
          <w:bdr w:val="none" w:color="auto" w:sz="0" w:space="0"/>
          <w:lang w:val="en-US" w:eastAsia="zh-CN" w:bidi="ar"/>
        </w:rPr>
        <w:t>五、年初结转和结余：指以前年度尚未完成、结转到本年按有关规定继续使用的资金。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000000"/>
          <w:spacing w:val="0"/>
          <w:kern w:val="0"/>
          <w:sz w:val="32"/>
          <w:szCs w:val="32"/>
          <w:bdr w:val="none" w:color="auto" w:sz="0" w:space="0"/>
          <w:lang w:val="en-US" w:eastAsia="zh-CN" w:bidi="ar"/>
        </w:rPr>
        <w:t>六、基本支出：指行政事业单位用于为保障其机构正常运转、完成日常工作任务而发生的人员支出和公用支出。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000000"/>
          <w:spacing w:val="0"/>
          <w:kern w:val="0"/>
          <w:sz w:val="32"/>
          <w:szCs w:val="32"/>
          <w:bdr w:val="none" w:color="auto" w:sz="0" w:space="0"/>
          <w:lang w:val="en-US" w:eastAsia="zh-CN" w:bidi="ar"/>
        </w:rPr>
        <w:t>七、工资福利支出：反映单位开支的在职职工和编制外长期聘用人员的各类劳动报酬，以及为上述人员缴纳的各项社会保险费等。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000000"/>
          <w:spacing w:val="0"/>
          <w:kern w:val="0"/>
          <w:sz w:val="32"/>
          <w:szCs w:val="32"/>
          <w:bdr w:val="none" w:color="auto" w:sz="0" w:space="0"/>
          <w:lang w:val="en-US" w:eastAsia="zh-CN" w:bidi="ar"/>
        </w:rPr>
        <w:t>八、对个人和家庭的补助支出：反映政府用于对个人和家庭的补助支出，包括离休费、退休费、退职（役）费、抚恤金、生活补助、救济费、医疗费补助、助学金、独生子女奖励金、其他等。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000000"/>
          <w:spacing w:val="0"/>
          <w:kern w:val="0"/>
          <w:sz w:val="32"/>
          <w:szCs w:val="32"/>
          <w:bdr w:val="none" w:color="auto" w:sz="0" w:space="0"/>
          <w:lang w:val="en-US" w:eastAsia="zh-CN" w:bidi="ar"/>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000000"/>
          <w:spacing w:val="0"/>
          <w:kern w:val="0"/>
          <w:sz w:val="32"/>
          <w:szCs w:val="32"/>
          <w:bdr w:val="none" w:color="auto" w:sz="0" w:space="0"/>
          <w:lang w:val="en-US" w:eastAsia="zh-CN" w:bidi="ar"/>
        </w:rPr>
        <w:t>十、项目支出：指各部门、各单位为完成其特定的工作任务和事业发展目标所发生的支出。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000000"/>
          <w:spacing w:val="0"/>
          <w:kern w:val="0"/>
          <w:sz w:val="32"/>
          <w:szCs w:val="32"/>
          <w:bdr w:val="none" w:color="auto" w:sz="0" w:space="0"/>
          <w:lang w:val="en-US" w:eastAsia="zh-CN" w:bidi="ar"/>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firstLine="640"/>
        <w:jc w:val="left"/>
        <w:rPr>
          <w:rFonts w:hint="eastAsia" w:ascii="宋体" w:hAnsi="宋体" w:eastAsia="宋体" w:cs="宋体"/>
          <w:i w:val="0"/>
          <w:caps w:val="0"/>
          <w:color w:val="222222"/>
          <w:spacing w:val="0"/>
          <w:sz w:val="24"/>
          <w:szCs w:val="24"/>
        </w:rPr>
      </w:pPr>
      <w:r>
        <w:rPr>
          <w:rFonts w:hint="default" w:ascii="仿宋_GB2312" w:hAnsi="宋体" w:eastAsia="仿宋_GB2312" w:cs="仿宋_GB2312"/>
          <w:i w:val="0"/>
          <w:caps w:val="0"/>
          <w:color w:val="000000"/>
          <w:spacing w:val="0"/>
          <w:kern w:val="0"/>
          <w:sz w:val="32"/>
          <w:szCs w:val="32"/>
          <w:bdr w:val="none" w:color="auto" w:sz="0" w:space="0"/>
          <w:lang w:val="en-US" w:eastAsia="zh-CN" w:bidi="ar"/>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9D6DDD"/>
    <w:rsid w:val="2A9D6D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Pages>
  <Words>0</Words>
  <Characters>0</Characters>
  <Lines>0</Lines>
  <Paragraphs>0</Paragraphs>
  <TotalTime>9</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2023-10-06T09:28:00Z</dcterms:created>
  <dc:creator>Administrator</dc:creator>
  <cp:lastModifiedBy>Administrator</cp:lastModifiedBy>
  <dcterms:modified xsi:type="dcterms:W3CDTF">2023-10-06T09:41:41Z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