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outlineLvl w:val="0"/>
        <w:rPr>
          <w:sz w:val="72"/>
          <w:szCs w:val="72"/>
        </w:rPr>
      </w:pPr>
      <w:r>
        <w:rPr>
          <w:rFonts w:hint="eastAsia"/>
          <w:sz w:val="72"/>
          <w:szCs w:val="72"/>
        </w:rPr>
        <w:t>2022年中共三亚市委党校单位预算</w:t>
      </w:r>
    </w:p>
    <w:p>
      <w:pPr>
        <w:ind w:firstLine="1680"/>
        <w:jc w:val="center"/>
        <w:rPr>
          <w:sz w:val="84"/>
          <w:szCs w:val="84"/>
        </w:rPr>
      </w:pPr>
    </w:p>
    <w:p>
      <w:pPr>
        <w:ind w:firstLine="1680"/>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outlineLvl w:val="0"/>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outlineLvl w:val="0"/>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中共三亚市委党校单位概况</w:t>
      </w:r>
    </w:p>
    <w:p>
      <w:pPr>
        <w:pStyle w:val="7"/>
        <w:numPr>
          <w:ilvl w:val="0"/>
          <w:numId w:val="2"/>
        </w:numPr>
        <w:ind w:firstLineChars="0"/>
        <w:jc w:val="left"/>
        <w:outlineLvl w:val="1"/>
        <w:rPr>
          <w:rFonts w:ascii="黑体" w:hAnsi="黑体" w:eastAsia="黑体"/>
          <w:sz w:val="32"/>
          <w:szCs w:val="32"/>
        </w:rPr>
      </w:pPr>
      <w:r>
        <w:rPr>
          <w:rFonts w:hint="eastAsia" w:ascii="黑体" w:hAnsi="黑体" w:eastAsia="黑体"/>
          <w:sz w:val="32"/>
          <w:szCs w:val="32"/>
        </w:rPr>
        <w:t>主要职能</w:t>
      </w:r>
    </w:p>
    <w:p>
      <w:pPr>
        <w:pStyle w:val="7"/>
        <w:numPr>
          <w:ilvl w:val="0"/>
          <w:numId w:val="1"/>
        </w:numPr>
        <w:ind w:firstLineChars="0"/>
        <w:outlineLvl w:val="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rPr>
        <w:t>中共三亚市委党校2022年单位预算表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单位收支总表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单位收入总表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单位支出总表</w:t>
      </w:r>
    </w:p>
    <w:p>
      <w:pPr>
        <w:pStyle w:val="7"/>
        <w:numPr>
          <w:ilvl w:val="0"/>
          <w:numId w:val="3"/>
        </w:numPr>
        <w:ind w:firstLineChars="0"/>
        <w:jc w:val="left"/>
        <w:outlineLvl w:val="1"/>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7"/>
        <w:numPr>
          <w:ilvl w:val="0"/>
          <w:numId w:val="1"/>
        </w:numPr>
        <w:ind w:firstLineChars="0"/>
        <w:jc w:val="left"/>
        <w:outlineLvl w:val="0"/>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rPr>
        <w:t>中共三亚市委党校2022年单位预算情况说明</w:t>
      </w:r>
    </w:p>
    <w:p>
      <w:pPr>
        <w:pStyle w:val="7"/>
        <w:numPr>
          <w:ilvl w:val="0"/>
          <w:numId w:val="1"/>
        </w:numPr>
        <w:ind w:firstLineChars="0"/>
        <w:jc w:val="left"/>
        <w:outlineLvl w:val="0"/>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outlineLvl w:val="0"/>
        <w:rPr>
          <w:rFonts w:ascii="仿宋_GB2312" w:hAnsi="仿宋_GB2312" w:eastAsia="仿宋_GB2312" w:cs="仿宋_GB2312"/>
          <w:sz w:val="32"/>
          <w:szCs w:val="32"/>
        </w:rPr>
      </w:pPr>
      <w:r>
        <w:rPr>
          <w:rFonts w:hint="eastAsia" w:ascii="黑体" w:hAnsi="黑体" w:eastAsia="黑体"/>
          <w:sz w:val="32"/>
          <w:szCs w:val="32"/>
        </w:rPr>
        <w:t xml:space="preserve">  中共三亚市委党校单位概况</w:t>
      </w:r>
    </w:p>
    <w:p>
      <w:pPr>
        <w:jc w:val="left"/>
        <w:rPr>
          <w:rFonts w:ascii="仿宋_GB2312" w:hAnsi="仿宋_GB2312" w:eastAsia="仿宋_GB2312" w:cs="仿宋_GB2312"/>
          <w:sz w:val="32"/>
          <w:szCs w:val="32"/>
        </w:rPr>
      </w:pPr>
    </w:p>
    <w:p>
      <w:pPr>
        <w:pStyle w:val="7"/>
        <w:numPr>
          <w:ilvl w:val="255"/>
          <w:numId w:val="0"/>
        </w:numPr>
        <w:ind w:firstLine="640" w:firstLineChars="200"/>
        <w:jc w:val="left"/>
        <w:outlineLvl w:val="1"/>
        <w:rPr>
          <w:rFonts w:ascii="黑体" w:hAnsi="黑体" w:eastAsia="黑体" w:cs="仿宋_GB2312"/>
          <w:sz w:val="32"/>
          <w:szCs w:val="32"/>
        </w:rPr>
      </w:pPr>
      <w:r>
        <w:rPr>
          <w:rFonts w:hint="eastAsia" w:ascii="黑体" w:hAnsi="黑体" w:eastAsia="黑体" w:cs="仿宋_GB2312"/>
          <w:sz w:val="32"/>
          <w:szCs w:val="32"/>
        </w:rPr>
        <w:t>一、主要职能</w:t>
      </w:r>
    </w:p>
    <w:p>
      <w:pPr>
        <w:ind w:firstLine="640" w:firstLineChars="200"/>
        <w:jc w:val="left"/>
        <w:rPr>
          <w:rFonts w:ascii="仿宋_GB2312" w:hAnsi="黑体" w:eastAsia="仿宋_GB2312" w:cs="仿宋_GB2312"/>
          <w:sz w:val="32"/>
          <w:szCs w:val="32"/>
        </w:rPr>
      </w:pPr>
      <w:r>
        <w:rPr>
          <w:rFonts w:ascii="仿宋_GB2312" w:hAnsi="黑体" w:eastAsia="仿宋_GB2312" w:cs="仿宋_GB2312"/>
          <w:sz w:val="32"/>
          <w:szCs w:val="32"/>
        </w:rPr>
        <w:t xml:space="preserve">按照预算管理有关规定，目前我市部门预算编制实行综合预算制度，即全部收入和支出都反映在预算中。我校本级机关的收支均包含在部门预算中。 </w:t>
      </w:r>
      <w:r>
        <w:rPr>
          <w:rFonts w:ascii="仿宋_GB2312" w:hAnsi="黑体" w:eastAsia="仿宋_GB2312" w:cs="仿宋_GB2312"/>
          <w:sz w:val="32"/>
          <w:szCs w:val="32"/>
        </w:rPr>
        <w:br w:type="textWrapping"/>
      </w:r>
      <w:r>
        <w:rPr>
          <w:rFonts w:ascii="仿宋_GB2312" w:hAnsi="黑体" w:eastAsia="仿宋_GB2312" w:cs="仿宋_GB2312"/>
          <w:sz w:val="32"/>
          <w:szCs w:val="32"/>
        </w:rPr>
        <w:t>　　</w:t>
      </w:r>
      <w:r>
        <w:rPr>
          <w:rFonts w:hint="eastAsia" w:ascii="仿宋_GB2312" w:hAnsi="黑体" w:eastAsia="仿宋_GB2312" w:cs="仿宋_GB2312"/>
          <w:sz w:val="32"/>
          <w:szCs w:val="32"/>
        </w:rPr>
        <w:t>（一）部门主要职能</w:t>
      </w:r>
      <w:r>
        <w:rPr>
          <w:rFonts w:ascii="仿宋_GB2312" w:hAnsi="黑体" w:eastAsia="仿宋_GB2312" w:cs="仿宋_GB2312"/>
          <w:sz w:val="32"/>
          <w:szCs w:val="32"/>
        </w:rPr>
        <w:br w:type="textWrapping"/>
      </w:r>
      <w:r>
        <w:rPr>
          <w:rFonts w:ascii="仿宋_GB2312" w:hAnsi="黑体" w:eastAsia="仿宋_GB2312" w:cs="仿宋_GB2312"/>
          <w:sz w:val="32"/>
          <w:szCs w:val="32"/>
        </w:rPr>
        <w:t>　　党校是培训轮训各级党员领导干部及后备干部的主要渠道，是学习、研究、宣传马列主义、毛泽东思想、邓小平理论</w:t>
      </w:r>
      <w:r>
        <w:rPr>
          <w:rFonts w:hint="eastAsia" w:ascii="仿宋_GB2312" w:hAnsi="黑体" w:eastAsia="仿宋_GB2312" w:cs="仿宋_GB2312"/>
          <w:sz w:val="32"/>
          <w:szCs w:val="32"/>
        </w:rPr>
        <w:t>、</w:t>
      </w:r>
      <w:r>
        <w:rPr>
          <w:rFonts w:ascii="仿宋_GB2312" w:hAnsi="黑体" w:eastAsia="仿宋_GB2312" w:cs="仿宋_GB2312"/>
          <w:sz w:val="32"/>
          <w:szCs w:val="32"/>
        </w:rPr>
        <w:t>“三个代表”重要思想</w:t>
      </w:r>
      <w:r>
        <w:rPr>
          <w:rFonts w:hint="eastAsia" w:ascii="仿宋_GB2312" w:hAnsi="黑体" w:eastAsia="仿宋_GB2312" w:cs="仿宋_GB2312"/>
          <w:sz w:val="32"/>
          <w:szCs w:val="32"/>
        </w:rPr>
        <w:t>、习近平新时代中国特色社会主义思想</w:t>
      </w:r>
      <w:r>
        <w:rPr>
          <w:rFonts w:ascii="仿宋_GB2312" w:hAnsi="黑体" w:eastAsia="仿宋_GB2312" w:cs="仿宋_GB2312"/>
          <w:sz w:val="32"/>
          <w:szCs w:val="32"/>
        </w:rPr>
        <w:t>及开展马克思主义中国化最新成果的理论宣传</w:t>
      </w:r>
      <w:r>
        <w:rPr>
          <w:rFonts w:hint="eastAsia" w:ascii="仿宋_GB2312" w:hAnsi="黑体" w:eastAsia="仿宋_GB2312" w:cs="仿宋_GB2312"/>
          <w:sz w:val="32"/>
          <w:szCs w:val="32"/>
        </w:rPr>
        <w:t>和</w:t>
      </w:r>
      <w:r>
        <w:rPr>
          <w:rFonts w:ascii="仿宋_GB2312" w:hAnsi="黑体" w:eastAsia="仿宋_GB2312" w:cs="仿宋_GB2312"/>
          <w:sz w:val="32"/>
          <w:szCs w:val="32"/>
        </w:rPr>
        <w:t>党的路线、方针、政策宣传的主要阵地，是各级党政干部进行党性锻炼的熔炉。中共三亚市委党校全面贯彻党的干部教育培训方针政策和上级指示，严格遵守教育规律，全面完成教育教学任务，自觉接受市委的领导和上级党校的业务指导。</w:t>
      </w:r>
    </w:p>
    <w:p>
      <w:pPr>
        <w:ind w:firstLine="640" w:firstLineChars="200"/>
        <w:jc w:val="left"/>
        <w:rPr>
          <w:rFonts w:ascii="仿宋_GB2312" w:hAnsi="黑体" w:eastAsia="仿宋_GB2312" w:cs="仿宋_GB2312"/>
          <w:sz w:val="32"/>
          <w:szCs w:val="32"/>
        </w:rPr>
      </w:pPr>
      <w:r>
        <w:rPr>
          <w:rFonts w:hint="eastAsia" w:ascii="仿宋_GB2312" w:hAnsi="黑体" w:eastAsia="仿宋_GB2312" w:cs="仿宋_GB2312"/>
          <w:sz w:val="32"/>
          <w:szCs w:val="32"/>
        </w:rPr>
        <w:t>（二）机构设置情况</w:t>
      </w:r>
      <w:r>
        <w:rPr>
          <w:rFonts w:ascii="仿宋_GB2312" w:hAnsi="黑体" w:eastAsia="仿宋_GB2312" w:cs="仿宋_GB2312"/>
          <w:sz w:val="32"/>
          <w:szCs w:val="32"/>
        </w:rPr>
        <w:br w:type="textWrapping"/>
      </w:r>
      <w:r>
        <w:rPr>
          <w:rFonts w:ascii="仿宋_GB2312" w:hAnsi="黑体" w:eastAsia="仿宋_GB2312" w:cs="仿宋_GB2312"/>
          <w:sz w:val="32"/>
          <w:szCs w:val="32"/>
        </w:rPr>
        <w:t>　</w:t>
      </w:r>
      <w:r>
        <w:rPr>
          <w:rFonts w:hint="eastAsia" w:ascii="仿宋_GB2312" w:hAnsi="黑体" w:eastAsia="仿宋_GB2312" w:cs="仿宋_GB2312"/>
          <w:sz w:val="32"/>
          <w:szCs w:val="32"/>
        </w:rPr>
        <w:t xml:space="preserve">  </w:t>
      </w:r>
      <w:r>
        <w:rPr>
          <w:rFonts w:ascii="仿宋_GB2312" w:hAnsi="黑体" w:eastAsia="仿宋_GB2312" w:cs="仿宋_GB2312"/>
          <w:sz w:val="32"/>
          <w:szCs w:val="32"/>
        </w:rPr>
        <w:t>中共三亚市委党校下设</w:t>
      </w:r>
      <w:r>
        <w:rPr>
          <w:rFonts w:hint="eastAsia" w:ascii="仿宋_GB2312" w:hAnsi="黑体" w:eastAsia="仿宋_GB2312" w:cs="仿宋_GB2312"/>
          <w:sz w:val="32"/>
          <w:szCs w:val="32"/>
        </w:rPr>
        <w:t>9</w:t>
      </w:r>
      <w:r>
        <w:rPr>
          <w:rFonts w:ascii="仿宋_GB2312" w:hAnsi="黑体" w:eastAsia="仿宋_GB2312" w:cs="仿宋_GB2312"/>
          <w:sz w:val="32"/>
          <w:szCs w:val="32"/>
        </w:rPr>
        <w:t>个职能科室：办公室、教务处、</w:t>
      </w:r>
      <w:r>
        <w:rPr>
          <w:rFonts w:hint="eastAsia" w:ascii="仿宋_GB2312" w:hAnsi="黑体" w:eastAsia="仿宋_GB2312" w:cs="仿宋_GB2312"/>
          <w:sz w:val="32"/>
          <w:szCs w:val="32"/>
        </w:rPr>
        <w:t>科研管理处、培训一科、培训二科、习近平新时代中国特色社会主义思想理论教研室、</w:t>
      </w:r>
      <w:r>
        <w:rPr>
          <w:rFonts w:ascii="仿宋_GB2312" w:hAnsi="黑体" w:eastAsia="仿宋_GB2312" w:cs="仿宋_GB2312"/>
          <w:sz w:val="32"/>
          <w:szCs w:val="32"/>
        </w:rPr>
        <w:t>党史党建教研室、经济与法学教研室和</w:t>
      </w:r>
      <w:r>
        <w:rPr>
          <w:rFonts w:hint="eastAsia" w:ascii="仿宋_GB2312" w:hAnsi="黑体" w:eastAsia="仿宋_GB2312" w:cs="仿宋_GB2312"/>
          <w:sz w:val="32"/>
          <w:szCs w:val="32"/>
        </w:rPr>
        <w:t>自贸港建设教研室</w:t>
      </w:r>
      <w:r>
        <w:rPr>
          <w:rFonts w:ascii="仿宋_GB2312" w:hAnsi="黑体" w:eastAsia="仿宋_GB2312" w:cs="仿宋_GB2312"/>
          <w:sz w:val="32"/>
          <w:szCs w:val="32"/>
        </w:rPr>
        <w:t>。现有在职在编人员</w:t>
      </w:r>
      <w:r>
        <w:rPr>
          <w:rFonts w:hint="eastAsia" w:ascii="仿宋_GB2312" w:hAnsi="黑体" w:eastAsia="仿宋_GB2312" w:cs="仿宋_GB2312"/>
          <w:sz w:val="32"/>
          <w:szCs w:val="32"/>
        </w:rPr>
        <w:t>25</w:t>
      </w:r>
      <w:r>
        <w:rPr>
          <w:rFonts w:ascii="仿宋_GB2312" w:hAnsi="黑体" w:eastAsia="仿宋_GB2312" w:cs="仿宋_GB2312"/>
          <w:sz w:val="32"/>
          <w:szCs w:val="32"/>
        </w:rPr>
        <w:t>人，其中行政编制</w:t>
      </w:r>
      <w:r>
        <w:rPr>
          <w:rFonts w:hint="eastAsia" w:ascii="仿宋_GB2312" w:hAnsi="黑体" w:eastAsia="仿宋_GB2312" w:cs="仿宋_GB2312"/>
          <w:sz w:val="32"/>
          <w:szCs w:val="32"/>
        </w:rPr>
        <w:t>17</w:t>
      </w:r>
      <w:r>
        <w:rPr>
          <w:rFonts w:ascii="仿宋_GB2312" w:hAnsi="黑体" w:eastAsia="仿宋_GB2312" w:cs="仿宋_GB2312"/>
          <w:sz w:val="32"/>
          <w:szCs w:val="32"/>
        </w:rPr>
        <w:t>人，事业编制</w:t>
      </w:r>
      <w:r>
        <w:rPr>
          <w:rFonts w:hint="eastAsia" w:ascii="仿宋_GB2312" w:hAnsi="黑体" w:eastAsia="仿宋_GB2312" w:cs="仿宋_GB2312"/>
          <w:sz w:val="32"/>
          <w:szCs w:val="32"/>
        </w:rPr>
        <w:t>6</w:t>
      </w:r>
      <w:r>
        <w:rPr>
          <w:rFonts w:ascii="仿宋_GB2312" w:hAnsi="黑体" w:eastAsia="仿宋_GB2312" w:cs="仿宋_GB2312"/>
          <w:sz w:val="32"/>
          <w:szCs w:val="32"/>
        </w:rPr>
        <w:t>人，机关工勤</w:t>
      </w:r>
      <w:r>
        <w:rPr>
          <w:rFonts w:hint="eastAsia" w:ascii="仿宋_GB2312" w:hAnsi="黑体" w:eastAsia="仿宋_GB2312" w:cs="仿宋_GB2312"/>
          <w:sz w:val="32"/>
          <w:szCs w:val="32"/>
        </w:rPr>
        <w:t>2</w:t>
      </w:r>
      <w:r>
        <w:rPr>
          <w:rFonts w:ascii="仿宋_GB2312" w:hAnsi="黑体" w:eastAsia="仿宋_GB2312" w:cs="仿宋_GB2312"/>
          <w:sz w:val="32"/>
          <w:szCs w:val="32"/>
        </w:rPr>
        <w:t>人。</w:t>
      </w:r>
    </w:p>
    <w:p>
      <w:pPr>
        <w:pStyle w:val="7"/>
        <w:numPr>
          <w:ilvl w:val="255"/>
          <w:numId w:val="0"/>
        </w:numPr>
        <w:ind w:firstLine="640" w:firstLineChars="200"/>
        <w:jc w:val="left"/>
        <w:rPr>
          <w:rFonts w:ascii="仿宋_GB2312" w:hAnsi="黑体" w:eastAsia="仿宋_GB2312" w:cs="仿宋_GB2312"/>
          <w:sz w:val="32"/>
          <w:szCs w:val="32"/>
        </w:rPr>
      </w:pPr>
    </w:p>
    <w:p>
      <w:pPr>
        <w:ind w:firstLine="640" w:firstLineChars="200"/>
        <w:outlineLvl w:val="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中共三亚市委党校2022年单位预算表</w:t>
      </w:r>
    </w:p>
    <w:p>
      <w:pPr>
        <w:ind w:left="800"/>
        <w:jc w:val="left"/>
        <w:rPr>
          <w:rFonts w:ascii="黑体" w:hAnsi="黑体" w:eastAsia="黑体"/>
          <w:sz w:val="32"/>
          <w:szCs w:val="32"/>
        </w:rPr>
      </w:pPr>
    </w:p>
    <w:p>
      <w:pPr>
        <w:ind w:left="800"/>
        <w:jc w:val="center"/>
        <w:outlineLvl w:val="1"/>
        <w:rPr>
          <w:rFonts w:ascii="仿宋_GB2312" w:hAnsi="黑体" w:eastAsia="仿宋_GB2312"/>
          <w:b/>
          <w:sz w:val="32"/>
          <w:szCs w:val="32"/>
        </w:rPr>
      </w:pPr>
      <w:r>
        <w:rPr>
          <w:rFonts w:hint="eastAsia" w:ascii="仿宋_GB2312" w:hAnsi="黑体" w:eastAsia="仿宋_GB2312"/>
          <w:b/>
          <w:sz w:val="32"/>
          <w:szCs w:val="32"/>
        </w:rPr>
        <w:t>中共三亚市委党校单位预算公开表（见附表）</w:t>
      </w:r>
    </w:p>
    <w:p>
      <w:pPr>
        <w:rPr>
          <w:rFonts w:ascii="黑体" w:hAnsi="黑体" w:eastAsia="黑体"/>
          <w:sz w:val="32"/>
          <w:szCs w:val="32"/>
        </w:rPr>
      </w:pPr>
    </w:p>
    <w:p>
      <w:pPr>
        <w:ind w:firstLine="480" w:firstLineChars="150"/>
        <w:outlineLvl w:val="0"/>
        <w:rPr>
          <w:rFonts w:ascii="黑体" w:hAnsi="黑体" w:eastAsia="黑体"/>
          <w:sz w:val="32"/>
          <w:szCs w:val="32"/>
        </w:rPr>
      </w:pPr>
      <w:r>
        <w:rPr>
          <w:rFonts w:hint="eastAsia" w:ascii="黑体" w:hAnsi="黑体" w:eastAsia="黑体"/>
          <w:sz w:val="32"/>
          <w:szCs w:val="32"/>
        </w:rPr>
        <w:t>第三部分  中共三亚市委党校2022年单位预算情况说明</w:t>
      </w:r>
    </w:p>
    <w:p>
      <w:pPr>
        <w:jc w:val="center"/>
        <w:rPr>
          <w:rFonts w:ascii="黑体" w:hAnsi="黑体" w:eastAsia="黑体"/>
          <w:sz w:val="32"/>
          <w:szCs w:val="32"/>
        </w:rPr>
      </w:pPr>
    </w:p>
    <w:p>
      <w:pPr>
        <w:ind w:firstLine="640" w:firstLineChars="200"/>
        <w:jc w:val="left"/>
        <w:outlineLvl w:val="1"/>
        <w:rPr>
          <w:rFonts w:ascii="黑体" w:hAnsi="黑体" w:eastAsia="黑体"/>
          <w:sz w:val="32"/>
          <w:szCs w:val="32"/>
        </w:rPr>
      </w:pPr>
      <w:r>
        <w:rPr>
          <w:rFonts w:hint="eastAsia" w:ascii="黑体" w:hAnsi="黑体" w:eastAsia="黑体"/>
          <w:sz w:val="32"/>
          <w:szCs w:val="32"/>
        </w:rPr>
        <w:t>一、关于中共三亚市委党校单位2022年财政拨款收支预算情况的总体说明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rPr>
        <w:t>中共三亚市委党校单位2022年财政拨款收支总预算1930.14万元。其中，收入总计</w:t>
      </w:r>
      <w:r>
        <w:rPr>
          <w:rFonts w:hint="eastAsia" w:ascii="仿宋_GB2312" w:hAnsi="黑体" w:eastAsia="仿宋_GB2312" w:cs="仿宋_GB2312"/>
          <w:sz w:val="32"/>
          <w:szCs w:val="32"/>
        </w:rPr>
        <w:t>1930.14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rPr>
        <w:t>1930.14</w:t>
      </w:r>
      <w:r>
        <w:rPr>
          <w:rFonts w:hint="eastAsia" w:ascii="仿宋_GB2312" w:hAnsi="黑体" w:eastAsia="仿宋_GB2312"/>
          <w:sz w:val="32"/>
          <w:szCs w:val="32"/>
        </w:rPr>
        <w:t>万元、上年结转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rPr>
        <w:t>1930.14</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rPr>
        <w:t>0</w:t>
      </w:r>
      <w:r>
        <w:rPr>
          <w:rFonts w:hint="eastAsia" w:ascii="仿宋_GB2312" w:hAnsi="黑体" w:eastAsia="仿宋_GB2312"/>
          <w:sz w:val="32"/>
          <w:szCs w:val="32"/>
        </w:rPr>
        <w:t>万元、外交支出</w:t>
      </w:r>
      <w:r>
        <w:rPr>
          <w:rFonts w:hint="eastAsia" w:ascii="仿宋_GB2312" w:hAnsi="黑体" w:eastAsia="仿宋_GB2312" w:cs="仿宋_GB2312"/>
          <w:sz w:val="32"/>
          <w:szCs w:val="32"/>
        </w:rPr>
        <w:t>0</w:t>
      </w:r>
      <w:r>
        <w:rPr>
          <w:rFonts w:hint="eastAsia" w:ascii="仿宋_GB2312" w:hAnsi="黑体" w:eastAsia="仿宋_GB2312"/>
          <w:sz w:val="32"/>
          <w:szCs w:val="32"/>
        </w:rPr>
        <w:t>万元、国防支出</w:t>
      </w:r>
      <w:r>
        <w:rPr>
          <w:rFonts w:hint="eastAsia" w:ascii="仿宋_GB2312" w:hAnsi="黑体" w:eastAsia="仿宋_GB2312" w:cs="仿宋_GB2312"/>
          <w:sz w:val="32"/>
          <w:szCs w:val="32"/>
        </w:rPr>
        <w:t>0</w:t>
      </w:r>
      <w:r>
        <w:rPr>
          <w:rFonts w:hint="eastAsia" w:ascii="仿宋_GB2312" w:hAnsi="黑体" w:eastAsia="仿宋_GB2312"/>
          <w:sz w:val="32"/>
          <w:szCs w:val="32"/>
        </w:rPr>
        <w:t>万元、公共安全支出0万元、教育支出1764.91万元、科学技术支出0万元、文化旅游体育与传媒支出0万元、社会保障和就业支出49.77万元、社会保险基金支出0万元、卫生健康支出76.16万元、节能环保支出0万元、城乡社区支出0万元、农林水支出0万元、交通运输支出0万元、资源勘探工业信息等支出0万元、商业服务业等支出0万元、金融支出0万元、援助其他地区支出0万元、自然资源海洋气象等支出0万元、住房保障支出39.29万元、粮油物资储备支出0万元、国有资本经营预算支出0万元、灾害防治及应急管理支出0万元、预备费0万元、其它支出0万元、转移性支出0万元、债务还本支出0万元、债务付息支出0万元、债务发行费用支出0万元、抗疫特别国债安排的支出0万元、社会保险基金支出0万元，结转下年支出</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jc w:val="left"/>
        <w:outlineLvl w:val="1"/>
        <w:rPr>
          <w:rFonts w:ascii="黑体" w:hAnsi="黑体" w:eastAsia="黑体"/>
          <w:sz w:val="32"/>
          <w:szCs w:val="32"/>
        </w:rPr>
      </w:pPr>
      <w:r>
        <w:rPr>
          <w:rFonts w:hint="eastAsia" w:ascii="黑体" w:hAnsi="黑体" w:eastAsia="黑体"/>
          <w:sz w:val="32"/>
          <w:szCs w:val="32"/>
        </w:rPr>
        <w:t>二、关于中共三亚市委党校单位2022年一般公共预算当年拨款情况说明</w:t>
      </w:r>
    </w:p>
    <w:p>
      <w:pPr>
        <w:ind w:firstLine="640"/>
        <w:jc w:val="left"/>
        <w:outlineLvl w:val="2"/>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中共三亚市委党校单位2022年一般公共预算当年拨款</w:t>
      </w:r>
      <w:r>
        <w:rPr>
          <w:rFonts w:hint="eastAsia" w:ascii="仿宋_GB2312" w:hAnsi="黑体" w:eastAsia="仿宋_GB2312" w:cs="仿宋_GB2312"/>
          <w:sz w:val="32"/>
          <w:szCs w:val="32"/>
        </w:rPr>
        <w:t>1930.14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增加27.59</w:t>
      </w:r>
      <w:r>
        <w:rPr>
          <w:rFonts w:hint="eastAsia" w:ascii="仿宋_GB2312" w:hAnsi="黑体" w:eastAsia="仿宋_GB2312"/>
          <w:sz w:val="32"/>
          <w:szCs w:val="32"/>
        </w:rPr>
        <w:t>万元，主要是人员经费增加和项目支出增加。</w:t>
      </w:r>
    </w:p>
    <w:p>
      <w:pPr>
        <w:ind w:firstLine="640"/>
        <w:jc w:val="left"/>
        <w:outlineLvl w:val="2"/>
        <w:rPr>
          <w:rFonts w:ascii="楷体" w:hAnsi="楷体" w:eastAsia="楷体"/>
          <w:sz w:val="32"/>
          <w:szCs w:val="32"/>
        </w:rPr>
      </w:pPr>
      <w:r>
        <w:rPr>
          <w:rFonts w:hint="eastAsia" w:ascii="楷体" w:hAnsi="楷体" w:eastAsia="楷体"/>
          <w:sz w:val="32"/>
          <w:szCs w:val="32"/>
        </w:rPr>
        <w:t>（二）一般公共预算当年拨款结构情况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教育支出（类）支出1764.91</w:t>
      </w:r>
      <w:r>
        <w:rPr>
          <w:rFonts w:hint="eastAsia" w:ascii="仿宋_GB2312" w:hAnsi="黑体" w:eastAsia="仿宋_GB2312"/>
          <w:sz w:val="32"/>
          <w:szCs w:val="32"/>
        </w:rPr>
        <w:t>万元，占</w:t>
      </w:r>
      <w:r>
        <w:rPr>
          <w:rFonts w:hint="eastAsia" w:ascii="仿宋_GB2312" w:hAnsi="黑体" w:eastAsia="仿宋_GB2312" w:cs="仿宋_GB2312"/>
          <w:sz w:val="32"/>
          <w:szCs w:val="32"/>
        </w:rPr>
        <w:t>91.44</w:t>
      </w:r>
      <w:r>
        <w:rPr>
          <w:rFonts w:ascii="仿宋_GB2312" w:hAnsi="黑体" w:eastAsia="仿宋_GB2312"/>
          <w:sz w:val="32"/>
          <w:szCs w:val="32"/>
        </w:rPr>
        <w:t>%</w:t>
      </w:r>
      <w:r>
        <w:rPr>
          <w:rFonts w:hint="eastAsia" w:ascii="仿宋_GB2312" w:hAnsi="黑体" w:eastAsia="仿宋_GB2312"/>
          <w:sz w:val="32"/>
          <w:szCs w:val="32"/>
        </w:rPr>
        <w:t>； 社会保障和就业支出（类）</w:t>
      </w:r>
      <w:r>
        <w:rPr>
          <w:rFonts w:hint="eastAsia" w:ascii="仿宋_GB2312" w:hAnsi="黑体" w:eastAsia="仿宋_GB2312" w:cs="仿宋_GB2312"/>
          <w:sz w:val="32"/>
          <w:szCs w:val="32"/>
        </w:rPr>
        <w:t>支出49.77</w:t>
      </w:r>
      <w:r>
        <w:rPr>
          <w:rFonts w:hint="eastAsia" w:ascii="仿宋_GB2312" w:hAnsi="黑体" w:eastAsia="仿宋_GB2312"/>
          <w:sz w:val="32"/>
          <w:szCs w:val="32"/>
        </w:rPr>
        <w:t>万元，占</w:t>
      </w:r>
      <w:r>
        <w:rPr>
          <w:rFonts w:hint="eastAsia" w:ascii="仿宋_GB2312" w:hAnsi="黑体" w:eastAsia="仿宋_GB2312" w:cs="仿宋_GB2312"/>
          <w:sz w:val="32"/>
          <w:szCs w:val="32"/>
        </w:rPr>
        <w:t>2.58</w:t>
      </w:r>
      <w:r>
        <w:rPr>
          <w:rFonts w:ascii="仿宋_GB2312" w:hAnsi="黑体" w:eastAsia="仿宋_GB2312"/>
          <w:sz w:val="32"/>
          <w:szCs w:val="32"/>
        </w:rPr>
        <w:t>%</w:t>
      </w:r>
      <w:r>
        <w:rPr>
          <w:rFonts w:hint="eastAsia" w:ascii="仿宋_GB2312" w:hAnsi="黑体" w:eastAsia="仿宋_GB2312"/>
          <w:sz w:val="32"/>
          <w:szCs w:val="32"/>
        </w:rPr>
        <w:t>；卫生健康支出（类）</w:t>
      </w:r>
      <w:r>
        <w:rPr>
          <w:rFonts w:hint="eastAsia" w:ascii="仿宋_GB2312" w:hAnsi="黑体" w:eastAsia="仿宋_GB2312" w:cs="仿宋_GB2312"/>
          <w:sz w:val="32"/>
          <w:szCs w:val="32"/>
        </w:rPr>
        <w:t>支出76.16</w:t>
      </w:r>
      <w:r>
        <w:rPr>
          <w:rFonts w:hint="eastAsia" w:ascii="仿宋_GB2312" w:hAnsi="黑体" w:eastAsia="仿宋_GB2312"/>
          <w:sz w:val="32"/>
          <w:szCs w:val="32"/>
        </w:rPr>
        <w:t>万元，占3.95</w:t>
      </w:r>
      <w:r>
        <w:rPr>
          <w:rFonts w:ascii="仿宋_GB2312" w:hAnsi="黑体" w:eastAsia="仿宋_GB2312"/>
          <w:sz w:val="32"/>
          <w:szCs w:val="32"/>
        </w:rPr>
        <w:t>%</w:t>
      </w:r>
      <w:r>
        <w:rPr>
          <w:rFonts w:hint="eastAsia" w:ascii="仿宋_GB2312" w:hAnsi="黑体" w:eastAsia="仿宋_GB2312"/>
          <w:sz w:val="32"/>
          <w:szCs w:val="32"/>
        </w:rPr>
        <w:t>；住房保障支出（类）</w:t>
      </w:r>
      <w:r>
        <w:rPr>
          <w:rFonts w:hint="eastAsia" w:ascii="仿宋_GB2312" w:hAnsi="黑体" w:eastAsia="仿宋_GB2312" w:cs="仿宋_GB2312"/>
          <w:sz w:val="32"/>
          <w:szCs w:val="32"/>
        </w:rPr>
        <w:t>支出39.29</w:t>
      </w:r>
      <w:r>
        <w:rPr>
          <w:rFonts w:hint="eastAsia" w:ascii="仿宋_GB2312" w:hAnsi="黑体" w:eastAsia="仿宋_GB2312"/>
          <w:sz w:val="32"/>
          <w:szCs w:val="32"/>
        </w:rPr>
        <w:t>万元，占2.03</w:t>
      </w:r>
      <w:r>
        <w:rPr>
          <w:rFonts w:ascii="仿宋_GB2312" w:hAnsi="黑体" w:eastAsia="仿宋_GB2312"/>
          <w:sz w:val="32"/>
          <w:szCs w:val="32"/>
        </w:rPr>
        <w:t>%</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w:t>
      </w:r>
      <w:r>
        <w:rPr>
          <w:rFonts w:ascii="仿宋_GB2312" w:hAnsi="黑体" w:eastAsia="仿宋_GB2312" w:cs="仿宋_GB2312"/>
          <w:sz w:val="32"/>
          <w:szCs w:val="32"/>
        </w:rPr>
        <w:t>.</w:t>
      </w:r>
      <w:r>
        <w:rPr>
          <w:rFonts w:hint="eastAsia" w:ascii="仿宋_GB2312" w:hAnsi="黑体" w:eastAsia="仿宋_GB2312" w:cs="仿宋_GB2312"/>
          <w:sz w:val="32"/>
          <w:szCs w:val="32"/>
        </w:rPr>
        <w:t>教育支出（类）进修与培训（款）干部教育（项）2022</w:t>
      </w:r>
      <w:r>
        <w:rPr>
          <w:rFonts w:hint="eastAsia" w:ascii="仿宋_GB2312" w:hAnsi="黑体" w:eastAsia="仿宋_GB2312"/>
          <w:sz w:val="32"/>
          <w:szCs w:val="32"/>
        </w:rPr>
        <w:t>年预算数为1764.91万元，比上年预算数</w:t>
      </w:r>
      <w:r>
        <w:rPr>
          <w:rFonts w:hint="eastAsia" w:ascii="仿宋_GB2312" w:hAnsi="黑体" w:eastAsia="仿宋_GB2312" w:cs="仿宋_GB2312"/>
          <w:sz w:val="32"/>
          <w:szCs w:val="32"/>
        </w:rPr>
        <w:t>增加50.29</w:t>
      </w:r>
      <w:r>
        <w:rPr>
          <w:rFonts w:hint="eastAsia" w:ascii="仿宋_GB2312" w:hAnsi="黑体" w:eastAsia="仿宋_GB2312"/>
          <w:sz w:val="32"/>
          <w:szCs w:val="32"/>
        </w:rPr>
        <w:t>万元，主要是干部教育经费增加；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2</w:t>
      </w:r>
      <w:r>
        <w:rPr>
          <w:rFonts w:ascii="仿宋_GB2312" w:hAnsi="黑体" w:eastAsia="仿宋_GB2312"/>
          <w:sz w:val="32"/>
          <w:szCs w:val="32"/>
        </w:rPr>
        <w:t>.</w:t>
      </w:r>
      <w:r>
        <w:rPr>
          <w:rFonts w:ascii="仿宋_GB2312" w:hAnsi="黑体" w:eastAsia="仿宋_GB2312" w:cs="仿宋_GB2312"/>
          <w:sz w:val="32"/>
          <w:szCs w:val="32"/>
        </w:rPr>
        <w:t xml:space="preserve"> </w:t>
      </w:r>
      <w:r>
        <w:rPr>
          <w:rFonts w:hint="eastAsia" w:ascii="仿宋_GB2312" w:hAnsi="黑体" w:eastAsia="仿宋_GB2312" w:cs="仿宋_GB2312"/>
          <w:sz w:val="32"/>
          <w:szCs w:val="32"/>
        </w:rPr>
        <w:t>社保保障和就业支出（类）行政事业单位养老支出（款）机关事业单位基本养老保险缴费支出（项）2022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47.85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增加2.64</w:t>
      </w:r>
      <w:r>
        <w:rPr>
          <w:rFonts w:hint="eastAsia" w:ascii="仿宋_GB2312" w:hAnsi="黑体" w:eastAsia="仿宋_GB2312"/>
          <w:sz w:val="32"/>
          <w:szCs w:val="32"/>
        </w:rPr>
        <w:t>万元，主要是社保基数逐年增加；</w:t>
      </w:r>
    </w:p>
    <w:p>
      <w:pPr>
        <w:ind w:firstLine="640" w:firstLineChars="200"/>
        <w:rPr>
          <w:rFonts w:ascii="仿宋_GB2312" w:hAnsi="黑体" w:eastAsia="仿宋_GB2312"/>
          <w:sz w:val="32"/>
          <w:szCs w:val="32"/>
        </w:rPr>
      </w:pPr>
      <w:r>
        <w:rPr>
          <w:rFonts w:hint="eastAsia" w:ascii="仿宋_GB2312" w:hAnsi="黑体" w:eastAsia="仿宋_GB2312"/>
          <w:sz w:val="32"/>
          <w:szCs w:val="32"/>
        </w:rPr>
        <w:t>3.</w:t>
      </w:r>
      <w:r>
        <w:rPr>
          <w:rFonts w:hint="eastAsia" w:ascii="仿宋_GB2312" w:hAnsi="黑体" w:eastAsia="仿宋_GB2312" w:cs="仿宋_GB2312"/>
          <w:sz w:val="32"/>
          <w:szCs w:val="32"/>
        </w:rPr>
        <w:t>社保保障和就业支出（类）抚恤（款）其他优抚支出（项）2022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1.92</w:t>
      </w:r>
      <w:r>
        <w:rPr>
          <w:rFonts w:hint="eastAsia" w:ascii="仿宋_GB2312" w:hAnsi="黑体" w:eastAsia="仿宋_GB2312"/>
          <w:sz w:val="32"/>
          <w:szCs w:val="32"/>
        </w:rPr>
        <w:t>万元，与上年持平；</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4.卫生健康支出（类）行政事业单位医疗（款）行政单位医疗（项）2022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25.42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增加1.4</w:t>
      </w:r>
      <w:r>
        <w:rPr>
          <w:rFonts w:hint="eastAsia" w:ascii="仿宋_GB2312" w:hAnsi="黑体" w:eastAsia="仿宋_GB2312"/>
          <w:sz w:val="32"/>
          <w:szCs w:val="32"/>
        </w:rPr>
        <w:t>万元，主要是社保基数逐年增加；</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5.卫生健康支出（类）行政事业单位医疗（款）公务员医疗补助（项）2022</w:t>
      </w:r>
      <w:r>
        <w:rPr>
          <w:rFonts w:hint="eastAsia" w:ascii="仿宋_GB2312" w:hAnsi="黑体" w:eastAsia="仿宋_GB2312"/>
          <w:sz w:val="32"/>
          <w:szCs w:val="32"/>
        </w:rPr>
        <w:t>年预算数为50.74万元，比上年预算数增加</w:t>
      </w:r>
      <w:r>
        <w:rPr>
          <w:rFonts w:hint="eastAsia" w:ascii="仿宋_GB2312" w:hAnsi="黑体" w:eastAsia="仿宋_GB2312" w:cs="仿宋_GB2312"/>
          <w:sz w:val="32"/>
          <w:szCs w:val="32"/>
        </w:rPr>
        <w:t>1.48</w:t>
      </w:r>
      <w:r>
        <w:rPr>
          <w:rFonts w:hint="eastAsia" w:ascii="仿宋_GB2312" w:hAnsi="黑体" w:eastAsia="仿宋_GB2312"/>
          <w:sz w:val="32"/>
          <w:szCs w:val="32"/>
        </w:rPr>
        <w:t>万元，主要是工资调整；</w:t>
      </w:r>
    </w:p>
    <w:p>
      <w:pPr>
        <w:ind w:firstLine="640" w:firstLineChars="200"/>
        <w:rPr>
          <w:rFonts w:ascii="仿宋_GB2312" w:hAnsi="黑体" w:eastAsia="仿宋_GB2312" w:cs="仿宋_GB2312"/>
          <w:sz w:val="32"/>
          <w:szCs w:val="32"/>
        </w:rPr>
      </w:pPr>
      <w:r>
        <w:rPr>
          <w:rFonts w:hint="eastAsia" w:ascii="仿宋_GB2312" w:hAnsi="黑体" w:eastAsia="仿宋_GB2312"/>
          <w:sz w:val="32"/>
          <w:szCs w:val="32"/>
        </w:rPr>
        <w:t>6.</w:t>
      </w:r>
      <w:r>
        <w:rPr>
          <w:rFonts w:hint="eastAsia" w:ascii="仿宋_GB2312" w:hAnsi="黑体" w:eastAsia="仿宋_GB2312" w:cs="仿宋_GB2312"/>
          <w:sz w:val="32"/>
          <w:szCs w:val="32"/>
        </w:rPr>
        <w:t>住房保障支出（类）住房改革支出（款）住房公积金（项）2022</w:t>
      </w:r>
      <w:r>
        <w:rPr>
          <w:rFonts w:hint="eastAsia" w:ascii="仿宋_GB2312" w:hAnsi="黑体" w:eastAsia="仿宋_GB2312"/>
          <w:sz w:val="32"/>
          <w:szCs w:val="32"/>
        </w:rPr>
        <w:t>年预算数为</w:t>
      </w:r>
      <w:r>
        <w:rPr>
          <w:rFonts w:hint="eastAsia" w:ascii="仿宋_GB2312" w:hAnsi="黑体" w:eastAsia="仿宋_GB2312" w:cs="仿宋_GB2312"/>
          <w:sz w:val="32"/>
          <w:szCs w:val="32"/>
        </w:rPr>
        <w:t>39.29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增加1.78</w:t>
      </w:r>
      <w:r>
        <w:rPr>
          <w:rFonts w:hint="eastAsia" w:ascii="仿宋_GB2312" w:hAnsi="黑体" w:eastAsia="仿宋_GB2312"/>
          <w:sz w:val="32"/>
          <w:szCs w:val="32"/>
        </w:rPr>
        <w:t>万元，主要是公积金基数逐年增加。</w:t>
      </w:r>
    </w:p>
    <w:p>
      <w:pPr>
        <w:ind w:firstLine="640"/>
        <w:outlineLvl w:val="1"/>
        <w:rPr>
          <w:rFonts w:ascii="黑体" w:hAnsi="黑体" w:eastAsia="黑体"/>
          <w:sz w:val="32"/>
          <w:szCs w:val="32"/>
        </w:rPr>
      </w:pPr>
      <w:r>
        <w:rPr>
          <w:rFonts w:hint="eastAsia" w:ascii="黑体" w:hAnsi="黑体" w:eastAsia="黑体"/>
          <w:sz w:val="32"/>
          <w:szCs w:val="32"/>
        </w:rPr>
        <w:t>三、关于中共三亚市委党校单位2022年一般公共预算基本支出情况说明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中共三亚市委党校单位2022年一般公共预算基本支出为681.94万元，其中：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rPr>
        <w:t>637.78</w:t>
      </w:r>
      <w:r>
        <w:rPr>
          <w:rFonts w:hint="eastAsia" w:ascii="仿宋_GB2312" w:hAnsi="黑体" w:eastAsia="仿宋_GB2312"/>
          <w:sz w:val="32"/>
          <w:szCs w:val="32"/>
        </w:rPr>
        <w:t>万元，主要包括：基本工资、津贴补贴、奖金、绩效工资、机关事业单位基本养老保险缴费、职工基本医疗保险缴费、公务员医疗补助缴费、其他社会保障缴费、住房公积金、医疗费、其他工资福利支出、邮电费、其他交通费用、生活补助、奖励金</w:t>
      </w:r>
      <w:r>
        <w:rPr>
          <w:rFonts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rPr>
        <w:t>44.16</w:t>
      </w:r>
      <w:r>
        <w:rPr>
          <w:rFonts w:hint="eastAsia" w:ascii="仿宋_GB2312" w:hAnsi="黑体" w:eastAsia="仿宋_GB2312"/>
          <w:sz w:val="32"/>
          <w:szCs w:val="32"/>
        </w:rPr>
        <w:t>万元，主要包括：其他社会保障缴费、办公费、会议费、培训费、工会经费、福利费、公务用车运行维护费、其他商品和服务支出、生活补助。</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四、中共三亚市委党校单位2022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（一）中共三亚市委党校单位2022年一般公共预算“三公”经费预算数为6.28万元，其中：</w:t>
      </w:r>
    </w:p>
    <w:p>
      <w:pPr>
        <w:ind w:firstLine="640" w:firstLineChars="200"/>
        <w:rPr>
          <w:rFonts w:ascii="Times New Roman" w:hAnsi="Times New Roman" w:eastAsia="仿宋_GB2312" w:cs="Times New Roman"/>
          <w:sz w:val="32"/>
          <w:shd w:val="clear" w:color="auto" w:fill="FFFFFF"/>
        </w:rPr>
      </w:pPr>
      <w:r>
        <w:rPr>
          <w:rFonts w:hint="eastAsia"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，与上年预算持平，2021年无出国计划安排；公务用车购置及运行费</w:t>
      </w:r>
      <w:r>
        <w:rPr>
          <w:rFonts w:hint="eastAsia" w:ascii="仿宋_GB2312" w:hAnsi="黑体" w:eastAsia="仿宋_GB2312"/>
          <w:sz w:val="32"/>
          <w:szCs w:val="32"/>
        </w:rPr>
        <w:t>5.48万元（其中，</w:t>
      </w:r>
      <w:r>
        <w:rPr>
          <w:rFonts w:hint="eastAsia" w:ascii="Times New Roman" w:hAnsi="Times New Roman" w:eastAsia="仿宋_GB2312" w:cs="Times New Roman"/>
          <w:sz w:val="32"/>
          <w:shd w:val="clear" w:color="auto" w:fill="FFFFFF"/>
        </w:rPr>
        <w:t>公务用车购置费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，公务用车运行费</w:t>
      </w:r>
      <w:r>
        <w:rPr>
          <w:rFonts w:hint="eastAsia" w:ascii="仿宋_GB2312" w:hAnsi="黑体" w:eastAsia="仿宋_GB2312" w:cs="仿宋_GB2312"/>
          <w:sz w:val="32"/>
          <w:szCs w:val="32"/>
        </w:rPr>
        <w:t>5.48</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，与上年预算持平；公务用车保有量1辆，计划购买0辆；</w:t>
      </w:r>
      <w:r>
        <w:rPr>
          <w:rFonts w:hint="eastAsia" w:ascii="仿宋_GB2312" w:hAnsi="黑体" w:eastAsia="仿宋_GB2312" w:cs="Times New Roman"/>
          <w:sz w:val="32"/>
          <w:szCs w:val="32"/>
        </w:rPr>
        <w:t>公务接待费</w:t>
      </w:r>
      <w:r>
        <w:rPr>
          <w:rFonts w:hint="eastAsia" w:ascii="仿宋_GB2312" w:hAnsi="黑体" w:eastAsia="仿宋_GB2312" w:cs="仿宋_GB2312"/>
          <w:sz w:val="32"/>
          <w:szCs w:val="32"/>
        </w:rPr>
        <w:t>0.8</w:t>
      </w:r>
      <w:r>
        <w:rPr>
          <w:rFonts w:hint="eastAsia" w:ascii="Times New Roman" w:hAnsi="Times New Roman" w:eastAsia="仿宋_GB2312" w:cs="Times New Roman"/>
          <w:sz w:val="32"/>
          <w:shd w:val="clear" w:color="auto" w:fill="FFFFFF"/>
        </w:rPr>
        <w:t>万元，比上年增加0.5万元，增加原因主要是：全年计划接待8批62人，主要承担市委交办的、市委领导出席的重要专家来宾的用餐保障，接待省内外各级党校各项业务交流往来任务。</w:t>
      </w:r>
    </w:p>
    <w:p>
      <w:pPr>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（二）中共三亚市委党校单位2022年政府性基金预算“三公”经费预算数为</w:t>
      </w:r>
      <w:r>
        <w:rPr>
          <w:rFonts w:hint="eastAsia" w:ascii="仿宋_GB2312" w:hAnsi="黑体" w:eastAsia="仿宋_GB2312" w:cs="仿宋_GB2312"/>
          <w:sz w:val="32"/>
          <w:szCs w:val="32"/>
        </w:rPr>
        <w:t>0</w:t>
      </w:r>
      <w:r>
        <w:rPr>
          <w:rFonts w:hint="eastAsia" w:ascii="仿宋_GB2312" w:hAnsi="黑体" w:eastAsia="仿宋_GB2312"/>
          <w:sz w:val="32"/>
          <w:szCs w:val="32"/>
        </w:rPr>
        <w:t>万元。其中：</w:t>
      </w:r>
      <w:r>
        <w:rPr>
          <w:rFonts w:hint="eastAsia"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，与上年预算持平，2022年无出国计划安排；公务用车购置及运行费</w:t>
      </w:r>
      <w:r>
        <w:rPr>
          <w:rFonts w:hint="eastAsia" w:ascii="仿宋_GB2312" w:hAnsi="黑体" w:eastAsia="仿宋_GB2312"/>
          <w:sz w:val="32"/>
          <w:szCs w:val="32"/>
        </w:rPr>
        <w:t>0万元（其中，</w:t>
      </w:r>
      <w:r>
        <w:rPr>
          <w:rFonts w:hint="eastAsia" w:ascii="Times New Roman" w:hAnsi="Times New Roman" w:eastAsia="仿宋_GB2312" w:cs="Times New Roman"/>
          <w:sz w:val="32"/>
          <w:shd w:val="clear" w:color="auto" w:fill="FFFFFF"/>
        </w:rPr>
        <w:t>公务用车购置费</w:t>
      </w:r>
      <w:r>
        <w:rPr>
          <w:rFonts w:hint="eastAsia" w:ascii="仿宋_GB2312" w:hAnsi="黑体" w:eastAsia="仿宋_GB2312" w:cs="仿宋_GB2312"/>
          <w:sz w:val="32"/>
          <w:szCs w:val="32"/>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，公务用车运行费0</w:t>
      </w:r>
      <w:r>
        <w:rPr>
          <w:rFonts w:hint="eastAsia" w:ascii="仿宋_GB2312" w:hAnsi="黑体" w:eastAsia="仿宋_GB2312"/>
          <w:sz w:val="32"/>
          <w:szCs w:val="32"/>
        </w:rPr>
        <w:t>万元），与上年预算持平，</w:t>
      </w:r>
      <w:r>
        <w:rPr>
          <w:rFonts w:hint="eastAsia" w:ascii="Times New Roman" w:hAnsi="Times New Roman" w:eastAsia="仿宋_GB2312" w:cs="Times New Roman"/>
          <w:sz w:val="32"/>
          <w:shd w:val="clear" w:color="auto" w:fill="FFFFFF"/>
        </w:rPr>
        <w:t>公务用车保有量1辆，计划购买0辆</w:t>
      </w:r>
      <w:r>
        <w:rPr>
          <w:rFonts w:hint="eastAsia" w:ascii="仿宋_GB2312" w:hAnsi="黑体" w:eastAsia="仿宋_GB2312"/>
          <w:sz w:val="32"/>
          <w:szCs w:val="32"/>
        </w:rPr>
        <w:t>；</w:t>
      </w:r>
      <w:r>
        <w:rPr>
          <w:rFonts w:hint="eastAsia" w:ascii="仿宋_GB2312" w:hAnsi="黑体" w:eastAsia="仿宋_GB2312" w:cs="Times New Roman"/>
          <w:sz w:val="32"/>
          <w:szCs w:val="32"/>
        </w:rPr>
        <w:t>公务接待费</w:t>
      </w:r>
      <w:r>
        <w:rPr>
          <w:rFonts w:hint="eastAsia" w:ascii="仿宋_GB2312" w:hAnsi="黑体" w:eastAsia="仿宋_GB2312" w:cs="仿宋_GB2312"/>
          <w:sz w:val="32"/>
          <w:szCs w:val="32"/>
        </w:rPr>
        <w:t>0</w:t>
      </w:r>
      <w:r>
        <w:rPr>
          <w:rFonts w:hint="eastAsia" w:ascii="Times New Roman" w:hAnsi="Times New Roman" w:eastAsia="仿宋_GB2312" w:cs="Times New Roman"/>
          <w:sz w:val="32"/>
          <w:shd w:val="clear" w:color="auto" w:fill="FFFFFF"/>
        </w:rPr>
        <w:t>万元，与去年预算持平。计划接待0批0人。</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五、关于中共三亚市委党校单位2022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outlineLvl w:val="2"/>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中共三亚市委党校单位2022年政府性基金预算当年拨款</w:t>
      </w:r>
      <w:r>
        <w:rPr>
          <w:rFonts w:hint="eastAsia" w:ascii="仿宋_GB2312" w:hAnsi="黑体" w:eastAsia="仿宋_GB2312" w:cs="仿宋_GB2312"/>
          <w:sz w:val="32"/>
          <w:szCs w:val="32"/>
        </w:rPr>
        <w:t>0</w:t>
      </w:r>
      <w:r>
        <w:rPr>
          <w:rFonts w:hint="eastAsia" w:ascii="仿宋_GB2312" w:hAnsi="黑体" w:eastAsia="仿宋_GB2312"/>
          <w:sz w:val="32"/>
          <w:szCs w:val="32"/>
        </w:rPr>
        <w:t>万元，与上年预算数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无</w:t>
      </w:r>
      <w:r>
        <w:rPr>
          <w:rFonts w:hint="eastAsia" w:ascii="仿宋_GB2312" w:hAnsi="黑体" w:eastAsia="仿宋_GB2312"/>
          <w:sz w:val="32"/>
          <w:szCs w:val="32"/>
        </w:rPr>
        <w:t>。</w:t>
      </w:r>
    </w:p>
    <w:p>
      <w:pPr>
        <w:ind w:firstLine="640"/>
        <w:jc w:val="left"/>
        <w:outlineLvl w:val="2"/>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无</w:t>
      </w:r>
      <w:r>
        <w:rPr>
          <w:rFonts w:hint="eastAsia" w:ascii="仿宋_GB2312" w:hAnsi="黑体" w:eastAsia="仿宋_GB2312"/>
          <w:sz w:val="32"/>
          <w:szCs w:val="32"/>
        </w:rPr>
        <w:t>。</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六、关于中共三亚市委党校单位2022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中共三亚市委党校部门所有收入和支出均纳入部门预算管理。收入包括：一般公共预算收入、政府性基金收入、国有资本经营预算拨款收入、财政专户管理资金收入、事业收入、上级补助收入、附属单位上缴收入、事业单位经营收入、其他收入；</w:t>
      </w:r>
      <w:r>
        <w:rPr>
          <w:rFonts w:hint="eastAsia" w:ascii="仿宋_GB2312" w:hAnsi="黑体" w:eastAsia="仿宋_GB2312"/>
          <w:sz w:val="32"/>
          <w:szCs w:val="32"/>
        </w:rPr>
        <w:t>支出包括：一般公共服务支出、教育支出、社会保障和就业支出、卫生健康支出、住房保障支出。中共三亚市委党校单位</w:t>
      </w:r>
      <w:r>
        <w:rPr>
          <w:rFonts w:hint="eastAsia" w:ascii="仿宋_GB2312" w:hAnsi="黑体" w:eastAsia="仿宋_GB2312" w:cs="仿宋_GB2312"/>
          <w:sz w:val="32"/>
          <w:szCs w:val="32"/>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rPr>
        <w:t>2110.14</w:t>
      </w:r>
      <w:r>
        <w:rPr>
          <w:rFonts w:hint="eastAsia" w:ascii="仿宋_GB2312" w:hAnsi="黑体" w:eastAsia="仿宋_GB2312"/>
          <w:sz w:val="32"/>
          <w:szCs w:val="32"/>
        </w:rPr>
        <w:t>万元。</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七、关于中共三亚市委党校单位2022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中共三亚市委党校</w:t>
      </w:r>
      <w:r>
        <w:rPr>
          <w:rFonts w:hint="eastAsia" w:ascii="仿宋_GB2312" w:hAnsi="黑体" w:eastAsia="仿宋_GB2312"/>
          <w:sz w:val="32"/>
          <w:szCs w:val="32"/>
        </w:rPr>
        <w:t>单位</w:t>
      </w:r>
      <w:r>
        <w:rPr>
          <w:rFonts w:hint="eastAsia" w:ascii="仿宋_GB2312" w:hAnsi="黑体" w:eastAsia="仿宋_GB2312" w:cs="仿宋_GB2312"/>
          <w:sz w:val="32"/>
          <w:szCs w:val="32"/>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rPr>
        <w:t>2110.14</w:t>
      </w:r>
      <w:r>
        <w:rPr>
          <w:rFonts w:hint="eastAsia" w:ascii="仿宋_GB2312" w:hAnsi="黑体" w:eastAsia="仿宋_GB2312"/>
          <w:sz w:val="32"/>
          <w:szCs w:val="32"/>
        </w:rPr>
        <w:t>万元，其中：上年结转180万元，占</w:t>
      </w:r>
      <w:r>
        <w:rPr>
          <w:rFonts w:hint="eastAsia" w:ascii="仿宋_GB2312" w:hAnsi="黑体" w:eastAsia="仿宋_GB2312" w:cs="仿宋_GB2312"/>
          <w:sz w:val="32"/>
          <w:szCs w:val="32"/>
        </w:rPr>
        <w:t>8.5</w:t>
      </w:r>
      <w:r>
        <w:rPr>
          <w:rFonts w:hint="eastAsia" w:ascii="仿宋_GB2312" w:hAnsi="黑体" w:eastAsia="仿宋_GB2312"/>
          <w:sz w:val="32"/>
          <w:szCs w:val="32"/>
        </w:rPr>
        <w:t>%；经费拨款收入</w:t>
      </w:r>
      <w:r>
        <w:rPr>
          <w:rFonts w:hint="eastAsia" w:ascii="仿宋_GB2312" w:hAnsi="黑体" w:eastAsia="仿宋_GB2312" w:cs="仿宋_GB2312"/>
          <w:sz w:val="32"/>
          <w:szCs w:val="32"/>
        </w:rPr>
        <w:t>1930.14</w:t>
      </w:r>
      <w:r>
        <w:rPr>
          <w:rFonts w:hint="eastAsia" w:ascii="仿宋_GB2312" w:hAnsi="黑体" w:eastAsia="仿宋_GB2312"/>
          <w:sz w:val="32"/>
          <w:szCs w:val="32"/>
        </w:rPr>
        <w:t>万元，占</w:t>
      </w:r>
      <w:r>
        <w:rPr>
          <w:rFonts w:hint="eastAsia" w:ascii="仿宋_GB2312" w:hAnsi="黑体" w:eastAsia="仿宋_GB2312" w:cs="仿宋_GB2312"/>
          <w:sz w:val="32"/>
          <w:szCs w:val="32"/>
        </w:rPr>
        <w:t>91.5</w:t>
      </w:r>
      <w:r>
        <w:rPr>
          <w:rFonts w:hint="eastAsia" w:ascii="仿宋_GB2312" w:hAnsi="黑体" w:eastAsia="仿宋_GB2312"/>
          <w:sz w:val="32"/>
          <w:szCs w:val="32"/>
        </w:rPr>
        <w:t>%；政府性基金收入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%；专项收入</w:t>
      </w:r>
      <w:r>
        <w:rPr>
          <w:rFonts w:hint="eastAsia" w:ascii="仿宋_GB2312" w:hAnsi="黑体" w:eastAsia="仿宋_GB2312" w:cs="仿宋_GB2312"/>
          <w:sz w:val="32"/>
          <w:szCs w:val="32"/>
        </w:rPr>
        <w:t>0</w:t>
      </w:r>
      <w:r>
        <w:rPr>
          <w:rFonts w:hint="eastAsia" w:ascii="仿宋_GB2312" w:hAnsi="黑体" w:eastAsia="仿宋_GB2312"/>
          <w:sz w:val="32"/>
          <w:szCs w:val="32"/>
        </w:rPr>
        <w:t>万元，占</w:t>
      </w:r>
      <w:r>
        <w:rPr>
          <w:rFonts w:hint="eastAsia" w:ascii="仿宋_GB2312" w:hAnsi="黑体" w:eastAsia="仿宋_GB2312" w:cs="仿宋_GB2312"/>
          <w:sz w:val="32"/>
          <w:szCs w:val="32"/>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增加42.59</w:t>
      </w:r>
      <w:r>
        <w:rPr>
          <w:rFonts w:hint="eastAsia" w:ascii="仿宋_GB2312" w:hAnsi="黑体" w:eastAsia="仿宋_GB2312"/>
          <w:sz w:val="32"/>
          <w:szCs w:val="32"/>
        </w:rPr>
        <w:t>万元，主要是一般公共预算拨款收入增加和单位资金上年结转收入增加。</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八、关于中共三亚市委党校单位2022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中共三亚市委党校</w:t>
      </w:r>
      <w:r>
        <w:rPr>
          <w:rFonts w:hint="eastAsia" w:ascii="仿宋_GB2312" w:hAnsi="黑体" w:eastAsia="仿宋_GB2312"/>
          <w:sz w:val="32"/>
          <w:szCs w:val="32"/>
        </w:rPr>
        <w:t>单位</w:t>
      </w:r>
      <w:r>
        <w:rPr>
          <w:rFonts w:hint="eastAsia" w:ascii="仿宋_GB2312" w:hAnsi="黑体" w:eastAsia="仿宋_GB2312" w:cs="仿宋_GB2312"/>
          <w:sz w:val="32"/>
          <w:szCs w:val="32"/>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rPr>
        <w:t>1930.14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rPr>
        <w:t>681.94</w:t>
      </w:r>
      <w:r>
        <w:rPr>
          <w:rFonts w:hint="eastAsia" w:ascii="仿宋_GB2312" w:hAnsi="黑体" w:eastAsia="仿宋_GB2312"/>
          <w:sz w:val="32"/>
          <w:szCs w:val="32"/>
        </w:rPr>
        <w:t>万元，占</w:t>
      </w:r>
      <w:r>
        <w:rPr>
          <w:rFonts w:hint="eastAsia" w:ascii="仿宋_GB2312" w:hAnsi="黑体" w:eastAsia="仿宋_GB2312" w:cs="仿宋_GB2312"/>
          <w:sz w:val="32"/>
          <w:szCs w:val="32"/>
        </w:rPr>
        <w:t>35.33</w:t>
      </w:r>
      <w:r>
        <w:rPr>
          <w:rFonts w:hint="eastAsia" w:ascii="仿宋_GB2312" w:hAnsi="黑体" w:eastAsia="仿宋_GB2312"/>
          <w:sz w:val="32"/>
          <w:szCs w:val="32"/>
        </w:rPr>
        <w:t>%；项目支出</w:t>
      </w:r>
      <w:r>
        <w:rPr>
          <w:rFonts w:hint="eastAsia" w:ascii="仿宋_GB2312" w:hAnsi="黑体" w:eastAsia="仿宋_GB2312" w:cs="仿宋_GB2312"/>
          <w:sz w:val="32"/>
          <w:szCs w:val="32"/>
        </w:rPr>
        <w:t>1248.2</w:t>
      </w:r>
      <w:r>
        <w:rPr>
          <w:rFonts w:hint="eastAsia" w:ascii="仿宋_GB2312" w:hAnsi="黑体" w:eastAsia="仿宋_GB2312"/>
          <w:sz w:val="32"/>
          <w:szCs w:val="32"/>
        </w:rPr>
        <w:t>万元，占</w:t>
      </w:r>
      <w:r>
        <w:rPr>
          <w:rFonts w:hint="eastAsia" w:ascii="仿宋_GB2312" w:hAnsi="黑体" w:eastAsia="仿宋_GB2312" w:cs="仿宋_GB2312"/>
          <w:sz w:val="32"/>
          <w:szCs w:val="32"/>
        </w:rPr>
        <w:t>64.67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减少137.41</w:t>
      </w:r>
      <w:r>
        <w:rPr>
          <w:rFonts w:hint="eastAsia" w:ascii="仿宋_GB2312" w:hAnsi="黑体" w:eastAsia="仿宋_GB2312"/>
          <w:sz w:val="32"/>
          <w:szCs w:val="32"/>
        </w:rPr>
        <w:t>万元，主要是单位资金的上年结转收入未做支出预算。</w:t>
      </w:r>
    </w:p>
    <w:p>
      <w:pPr>
        <w:ind w:firstLine="640" w:firstLineChars="200"/>
        <w:outlineLvl w:val="1"/>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outlineLvl w:val="2"/>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w:t>
      </w:r>
      <w:r>
        <w:rPr>
          <w:rFonts w:hint="eastAsia" w:ascii="仿宋_GB2312" w:hAnsi="黑体" w:eastAsia="仿宋_GB2312"/>
          <w:sz w:val="32"/>
          <w:szCs w:val="32"/>
        </w:rPr>
        <w:t>单位</w:t>
      </w:r>
      <w:r>
        <w:rPr>
          <w:rFonts w:hint="eastAsia" w:ascii="仿宋_GB2312" w:hAnsi="黑体" w:eastAsia="仿宋_GB2312" w:cs="仿宋_GB2312"/>
          <w:sz w:val="32"/>
          <w:szCs w:val="32"/>
        </w:rPr>
        <w:t>的机关运行经费预算44.16</w:t>
      </w:r>
      <w:r>
        <w:rPr>
          <w:rFonts w:hint="eastAsia" w:ascii="仿宋_GB2312" w:hAnsi="黑体" w:eastAsia="仿宋_GB2312"/>
          <w:sz w:val="32"/>
          <w:szCs w:val="32"/>
        </w:rPr>
        <w:t>万元。主要用于我校购买货物或服务等各项资金，保障我校日常运转。</w:t>
      </w:r>
    </w:p>
    <w:p>
      <w:pPr>
        <w:ind w:firstLine="640" w:firstLineChars="200"/>
        <w:outlineLvl w:val="2"/>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w:t>
      </w:r>
      <w:r>
        <w:rPr>
          <w:rFonts w:hint="eastAsia" w:ascii="仿宋_GB2312" w:hAnsi="黑体" w:eastAsia="仿宋_GB2312"/>
          <w:sz w:val="32"/>
          <w:szCs w:val="32"/>
        </w:rPr>
        <w:t>单位</w:t>
      </w:r>
      <w:r>
        <w:rPr>
          <w:rFonts w:hint="eastAsia" w:ascii="仿宋_GB2312" w:hAnsi="黑体" w:eastAsia="仿宋_GB2312" w:cs="仿宋_GB2312"/>
          <w:sz w:val="32"/>
          <w:szCs w:val="32"/>
        </w:rPr>
        <w:t>政府采购预算总额135.92</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rPr>
        <w:t>135.92</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ind w:firstLine="640" w:firstLineChars="200"/>
        <w:outlineLvl w:val="2"/>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截至2021</w:t>
      </w:r>
      <w:r>
        <w:rPr>
          <w:rFonts w:hint="eastAsia" w:ascii="仿宋_GB2312" w:hAnsi="黑体" w:eastAsia="仿宋_GB2312"/>
          <w:sz w:val="32"/>
          <w:szCs w:val="32"/>
        </w:rPr>
        <w:t>年12月31日，中共三亚市委党</w:t>
      </w:r>
      <w:bookmarkStart w:id="0" w:name="_GoBack"/>
      <w:bookmarkEnd w:id="0"/>
      <w:r>
        <w:rPr>
          <w:rFonts w:hint="eastAsia" w:ascii="仿宋_GB2312" w:hAnsi="黑体" w:eastAsia="仿宋_GB2312"/>
          <w:sz w:val="32"/>
          <w:szCs w:val="32"/>
        </w:rPr>
        <w:t>校单位</w:t>
      </w:r>
      <w:r>
        <w:rPr>
          <w:rFonts w:hint="eastAsia" w:ascii="仿宋_GB2312" w:hAnsi="黑体" w:eastAsia="仿宋_GB2312" w:cs="仿宋_GB2312"/>
          <w:sz w:val="32"/>
          <w:szCs w:val="32"/>
        </w:rPr>
        <w:t>预算单位共有车辆1辆，其中，领导干部用车0辆，机要通信应急用车0辆、一般执法执勤用车0辆、特种专业技术用车0辆、其他用车1辆。单位价值100万元以上设备0台（套）。</w:t>
      </w:r>
    </w:p>
    <w:p>
      <w:pPr>
        <w:ind w:firstLine="640" w:firstLineChars="200"/>
        <w:outlineLvl w:val="2"/>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2022</w:t>
      </w:r>
      <w:r>
        <w:rPr>
          <w:rFonts w:hint="eastAsia" w:ascii="仿宋_GB2312" w:hAnsi="黑体" w:eastAsia="仿宋_GB2312"/>
          <w:sz w:val="32"/>
          <w:szCs w:val="32"/>
        </w:rPr>
        <w:t>年</w:t>
      </w:r>
      <w:r>
        <w:rPr>
          <w:rFonts w:hint="eastAsia" w:ascii="仿宋_GB2312" w:hAnsi="黑体" w:eastAsia="仿宋_GB2312" w:cs="仿宋_GB2312"/>
          <w:sz w:val="32"/>
          <w:szCs w:val="32"/>
        </w:rPr>
        <w:t>中共三亚市委党校</w:t>
      </w:r>
      <w:r>
        <w:rPr>
          <w:rFonts w:hint="eastAsia" w:ascii="仿宋_GB2312" w:hAnsi="黑体" w:eastAsia="仿宋_GB2312"/>
          <w:sz w:val="32"/>
          <w:szCs w:val="32"/>
        </w:rPr>
        <w:t>单位</w:t>
      </w:r>
      <w:r>
        <w:rPr>
          <w:rFonts w:hint="eastAsia" w:ascii="仿宋_GB2312" w:hAnsi="黑体" w:eastAsia="仿宋_GB2312" w:cs="仿宋_GB2312"/>
          <w:sz w:val="32"/>
          <w:szCs w:val="32"/>
        </w:rPr>
        <w:t>15个项目实行绩效目标管理，涉及一般公共预算1930.14</w:t>
      </w:r>
      <w:r>
        <w:rPr>
          <w:rFonts w:hint="eastAsia" w:ascii="仿宋_GB2312" w:hAnsi="黑体" w:eastAsia="仿宋_GB2312"/>
          <w:sz w:val="32"/>
          <w:szCs w:val="32"/>
        </w:rPr>
        <w:t>万元、政府性基金</w:t>
      </w:r>
      <w:r>
        <w:rPr>
          <w:rFonts w:hint="eastAsia" w:ascii="仿宋_GB2312" w:hAnsi="黑体" w:eastAsia="仿宋_GB2312" w:cs="仿宋_GB2312"/>
          <w:sz w:val="32"/>
          <w:szCs w:val="32"/>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outlineLvl w:val="0"/>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黑体">
    <w:panose1 w:val="02010609060101010101"/>
    <w:charset w:val="86"/>
    <w:family w:val="decorative"/>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10" w:usb3="00000000" w:csb0="00040000" w:csb1="00000000"/>
  </w:font>
  <w:font w:name="楷体">
    <w:panose1 w:val="02010609060101010101"/>
    <w:charset w:val="86"/>
    <w:family w:val="decorative"/>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val="1"/>
  <w:bordersDoNotSurroundFooter w:val="1"/>
  <w:doNotTrackMoves/>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BE3"/>
    <w:rsid w:val="000D7180"/>
    <w:rsid w:val="003107CF"/>
    <w:rsid w:val="00591B74"/>
    <w:rsid w:val="00A93AC4"/>
    <w:rsid w:val="00BB0CC0"/>
    <w:rsid w:val="00D51BE3"/>
    <w:rsid w:val="00DD2549"/>
    <w:rsid w:val="00FF36A0"/>
    <w:rsid w:val="030D0562"/>
    <w:rsid w:val="03BA22C7"/>
    <w:rsid w:val="04CA73DE"/>
    <w:rsid w:val="0DB162FF"/>
    <w:rsid w:val="0F671C91"/>
    <w:rsid w:val="10144CD4"/>
    <w:rsid w:val="108F20D3"/>
    <w:rsid w:val="145A47DD"/>
    <w:rsid w:val="15264F53"/>
    <w:rsid w:val="17233804"/>
    <w:rsid w:val="176364DE"/>
    <w:rsid w:val="17A50E7C"/>
    <w:rsid w:val="19FA779B"/>
    <w:rsid w:val="1A456C45"/>
    <w:rsid w:val="1B314A2C"/>
    <w:rsid w:val="1DAE6D86"/>
    <w:rsid w:val="1E326C77"/>
    <w:rsid w:val="1F6473ED"/>
    <w:rsid w:val="20D034C3"/>
    <w:rsid w:val="235F020F"/>
    <w:rsid w:val="24036D45"/>
    <w:rsid w:val="245A1F0E"/>
    <w:rsid w:val="257366AD"/>
    <w:rsid w:val="258A1146"/>
    <w:rsid w:val="26C44F81"/>
    <w:rsid w:val="28FB78F0"/>
    <w:rsid w:val="298212AF"/>
    <w:rsid w:val="2B4029D3"/>
    <w:rsid w:val="2F6D6CF4"/>
    <w:rsid w:val="31FD73E1"/>
    <w:rsid w:val="3296737C"/>
    <w:rsid w:val="3478672C"/>
    <w:rsid w:val="34A96D83"/>
    <w:rsid w:val="35942299"/>
    <w:rsid w:val="35FB1F18"/>
    <w:rsid w:val="38C962D6"/>
    <w:rsid w:val="39B0341A"/>
    <w:rsid w:val="3AC802EF"/>
    <w:rsid w:val="3BE63AC2"/>
    <w:rsid w:val="3FA1394C"/>
    <w:rsid w:val="40002349"/>
    <w:rsid w:val="41742F7F"/>
    <w:rsid w:val="41913B31"/>
    <w:rsid w:val="42142F0B"/>
    <w:rsid w:val="45C459E7"/>
    <w:rsid w:val="46DD4D80"/>
    <w:rsid w:val="47F91E42"/>
    <w:rsid w:val="49946997"/>
    <w:rsid w:val="4A2F038B"/>
    <w:rsid w:val="4C8C74A7"/>
    <w:rsid w:val="4EB2321A"/>
    <w:rsid w:val="4EC531EF"/>
    <w:rsid w:val="4FB3146D"/>
    <w:rsid w:val="513B7CB8"/>
    <w:rsid w:val="52672219"/>
    <w:rsid w:val="52EE7193"/>
    <w:rsid w:val="537D2167"/>
    <w:rsid w:val="5410766C"/>
    <w:rsid w:val="541D0AB1"/>
    <w:rsid w:val="54BF230B"/>
    <w:rsid w:val="552F123F"/>
    <w:rsid w:val="560A5808"/>
    <w:rsid w:val="569E7C72"/>
    <w:rsid w:val="570361A9"/>
    <w:rsid w:val="576728D2"/>
    <w:rsid w:val="57732952"/>
    <w:rsid w:val="5916114A"/>
    <w:rsid w:val="5D5743EF"/>
    <w:rsid w:val="5D8610E6"/>
    <w:rsid w:val="5E984BA9"/>
    <w:rsid w:val="5EEC10B8"/>
    <w:rsid w:val="5F21609C"/>
    <w:rsid w:val="63BC268B"/>
    <w:rsid w:val="64097B3C"/>
    <w:rsid w:val="644C5E4C"/>
    <w:rsid w:val="646847EE"/>
    <w:rsid w:val="64F13BB7"/>
    <w:rsid w:val="656B5CF2"/>
    <w:rsid w:val="66BD4C38"/>
    <w:rsid w:val="673E00EA"/>
    <w:rsid w:val="69653029"/>
    <w:rsid w:val="6C1A3319"/>
    <w:rsid w:val="6EE36742"/>
    <w:rsid w:val="6F96218E"/>
    <w:rsid w:val="70814B5A"/>
    <w:rsid w:val="74027D53"/>
    <w:rsid w:val="75196B6E"/>
    <w:rsid w:val="77C842A4"/>
    <w:rsid w:val="7838010F"/>
    <w:rsid w:val="79202EFF"/>
    <w:rsid w:val="79780B57"/>
    <w:rsid w:val="7A37624F"/>
    <w:rsid w:val="7BE05BB5"/>
    <w:rsid w:val="7C1D6F08"/>
    <w:rsid w:val="7E465E75"/>
    <w:rsid w:val="7F800765"/>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0"/>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style>
  <w:style w:type="paragraph" w:customStyle="1" w:styleId="8">
    <w:name w:val="正文1 Char Char Char"/>
    <w:basedOn w:val="1"/>
    <w:qFormat/>
    <w:uiPriority w:val="0"/>
    <w:pPr>
      <w:widowControl/>
      <w:spacing w:line="360" w:lineRule="auto"/>
      <w:ind w:firstLine="200" w:firstLineChars="200"/>
      <w:jc w:val="left"/>
    </w:pPr>
    <w:rPr>
      <w:rFonts w:ascii="宋体" w:hAnsi="宋体" w:cs="宋体"/>
      <w:kern w:val="0"/>
      <w:sz w:val="24"/>
      <w:szCs w:val="24"/>
    </w:rPr>
  </w:style>
  <w:style w:type="character" w:customStyle="1" w:styleId="9">
    <w:name w:val="页眉 Char"/>
    <w:basedOn w:val="5"/>
    <w:link w:val="4"/>
    <w:semiHidden/>
    <w:qFormat/>
    <w:uiPriority w:val="99"/>
    <w:rPr>
      <w:sz w:val="18"/>
      <w:szCs w:val="18"/>
    </w:rPr>
  </w:style>
  <w:style w:type="character" w:customStyle="1" w:styleId="10">
    <w:name w:val="页脚 Char"/>
    <w:basedOn w:val="5"/>
    <w:link w:val="3"/>
    <w:semiHidden/>
    <w:qFormat/>
    <w:uiPriority w:val="99"/>
    <w:rPr>
      <w:sz w:val="18"/>
      <w:szCs w:val="18"/>
    </w:rPr>
  </w:style>
  <w:style w:type="character" w:customStyle="1" w:styleId="11">
    <w:name w:val="批注框文本 Char"/>
    <w:basedOn w:val="5"/>
    <w:link w:val="2"/>
    <w:semiHidden/>
    <w:qFormat/>
    <w:uiPriority w:val="0"/>
    <w:rPr>
      <w:rFonts w:ascii="Calibri" w:hAnsi="Calibri" w:cs="黑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684</Words>
  <Characters>3901</Characters>
  <Lines>32</Lines>
  <Paragraphs>9</Paragraphs>
  <ScaleCrop>false</ScaleCrop>
  <LinksUpToDate>false</LinksUpToDate>
  <CharactersWithSpaces>4576</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2023-07-04T09:00:47Z</dcterms:modified>
  <dc:title>××年××部门（单位）预算</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y fmtid="{D5CDD505-2E9C-101B-9397-08002B2CF9AE}" pid="3" name="ICV">
    <vt:lpwstr>B887EDBD84484C12B6657DD41F4E13C6</vt:lpwstr>
  </property>
</Properties>
</file>