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0" w:beforeAutospacing="0" w:after="0" w:afterAutospacing="0"/>
        <w:ind w:left="0" w:right="0"/>
        <w:jc w:val="both"/>
        <w:rPr>
          <w:rFonts w:hint="default" w:ascii="Calibri" w:hAnsi="Calibri" w:eastAsia="宋体" w:cs="黑体"/>
          <w:kern w:val="2"/>
          <w:sz w:val="84"/>
          <w:szCs w:val="84"/>
          <w:u w:val="single"/>
        </w:rPr>
      </w:pPr>
    </w:p>
    <w:p>
      <w:pPr>
        <w:keepNext w:val="0"/>
        <w:keepLines w:val="0"/>
        <w:widowControl w:val="0"/>
        <w:suppressLineNumbers w:val="0"/>
        <w:spacing w:before="0" w:beforeAutospacing="0" w:after="0" w:afterAutospacing="0"/>
        <w:ind w:left="0" w:right="0"/>
        <w:jc w:val="center"/>
        <w:rPr>
          <w:rFonts w:hint="eastAsia" w:ascii="Calibri" w:hAnsi="Calibri" w:eastAsia="宋体" w:cs="黑体"/>
          <w:kern w:val="2"/>
          <w:sz w:val="52"/>
          <w:szCs w:val="52"/>
          <w:lang w:val="en-US" w:eastAsia="zh-CN" w:bidi="ar"/>
        </w:rPr>
      </w:pPr>
    </w:p>
    <w:p>
      <w:pPr>
        <w:keepNext w:val="0"/>
        <w:keepLines w:val="0"/>
        <w:widowControl w:val="0"/>
        <w:suppressLineNumbers w:val="0"/>
        <w:spacing w:before="0" w:beforeAutospacing="0" w:after="0" w:afterAutospacing="0"/>
        <w:ind w:left="0" w:right="0"/>
        <w:jc w:val="center"/>
        <w:rPr>
          <w:rFonts w:hint="eastAsia" w:ascii="Calibri" w:hAnsi="Calibri" w:eastAsia="宋体" w:cs="黑体"/>
          <w:kern w:val="2"/>
          <w:sz w:val="52"/>
          <w:szCs w:val="52"/>
          <w:lang w:val="en-US" w:eastAsia="zh-CN" w:bidi="ar"/>
        </w:rPr>
      </w:pPr>
    </w:p>
    <w:p>
      <w:pPr>
        <w:keepNext w:val="0"/>
        <w:keepLines w:val="0"/>
        <w:widowControl w:val="0"/>
        <w:suppressLineNumbers w:val="0"/>
        <w:spacing w:before="0" w:beforeAutospacing="0" w:after="0" w:afterAutospacing="0"/>
        <w:ind w:left="0" w:right="0"/>
        <w:jc w:val="center"/>
        <w:rPr>
          <w:rFonts w:hint="eastAsia" w:ascii="Calibri" w:hAnsi="Calibri" w:eastAsia="宋体" w:cs="黑体"/>
          <w:kern w:val="2"/>
          <w:sz w:val="52"/>
          <w:szCs w:val="52"/>
          <w:lang w:val="en-US" w:eastAsia="zh-CN" w:bidi="ar"/>
        </w:rPr>
      </w:pPr>
    </w:p>
    <w:p>
      <w:pPr>
        <w:keepNext w:val="0"/>
        <w:keepLines w:val="0"/>
        <w:widowControl w:val="0"/>
        <w:suppressLineNumbers w:val="0"/>
        <w:spacing w:before="0" w:beforeAutospacing="0" w:after="0" w:afterAutospacing="0"/>
        <w:ind w:left="0" w:right="0"/>
        <w:jc w:val="center"/>
        <w:rPr>
          <w:rFonts w:hint="eastAsia" w:ascii="Calibri" w:hAnsi="Calibri" w:eastAsia="宋体" w:cs="黑体"/>
          <w:kern w:val="2"/>
          <w:sz w:val="52"/>
          <w:szCs w:val="52"/>
          <w:lang w:val="en-US" w:eastAsia="zh-CN" w:bidi="ar"/>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52"/>
          <w:szCs w:val="52"/>
        </w:rPr>
      </w:pPr>
      <w:r>
        <w:rPr>
          <w:rFonts w:hint="eastAsia" w:ascii="宋体" w:hAnsi="宋体" w:eastAsia="宋体" w:cs="宋体"/>
          <w:kern w:val="2"/>
          <w:sz w:val="52"/>
          <w:szCs w:val="52"/>
          <w:lang w:val="en-US" w:eastAsia="zh-CN" w:bidi="ar"/>
        </w:rPr>
        <w:t>2022年三亚市天涯区第二幼儿园单位预算</w:t>
      </w:r>
    </w:p>
    <w:p>
      <w:pPr>
        <w:keepNext w:val="0"/>
        <w:keepLines w:val="0"/>
        <w:widowControl w:val="0"/>
        <w:suppressLineNumbers w:val="0"/>
        <w:spacing w:before="0" w:beforeAutospacing="0" w:after="0" w:afterAutospacing="0"/>
        <w:ind w:left="0" w:right="0" w:firstLine="1680"/>
        <w:jc w:val="center"/>
        <w:rPr>
          <w:rFonts w:hint="default" w:ascii="Calibri" w:hAnsi="Calibri" w:eastAsia="宋体" w:cs="黑体"/>
          <w:kern w:val="2"/>
          <w:sz w:val="84"/>
          <w:szCs w:val="84"/>
        </w:rPr>
      </w:pPr>
      <w:r>
        <w:rPr>
          <w:rFonts w:hint="default" w:ascii="Calibri" w:hAnsi="Calibri" w:eastAsia="宋体" w:cs="黑体"/>
          <w:kern w:val="2"/>
          <w:sz w:val="84"/>
          <w:szCs w:val="84"/>
          <w:lang w:val="en-US" w:eastAsia="zh-CN" w:bidi="ar"/>
        </w:rPr>
        <w:t xml:space="preserve"> </w:t>
      </w:r>
    </w:p>
    <w:p>
      <w:pPr>
        <w:keepNext w:val="0"/>
        <w:keepLines w:val="0"/>
        <w:widowControl w:val="0"/>
        <w:suppressLineNumbers w:val="0"/>
        <w:spacing w:before="0" w:beforeAutospacing="0" w:after="0" w:afterAutospacing="0"/>
        <w:ind w:left="0" w:right="0" w:firstLine="1680"/>
        <w:jc w:val="center"/>
        <w:rPr>
          <w:rFonts w:hint="default" w:ascii="Calibri" w:hAnsi="Calibri" w:eastAsia="宋体" w:cs="黑体"/>
          <w:kern w:val="2"/>
          <w:sz w:val="84"/>
          <w:szCs w:val="84"/>
        </w:rPr>
      </w:pPr>
      <w:r>
        <w:rPr>
          <w:rFonts w:hint="default" w:ascii="Calibri" w:hAnsi="Calibri" w:eastAsia="宋体" w:cs="黑体"/>
          <w:kern w:val="2"/>
          <w:sz w:val="84"/>
          <w:szCs w:val="84"/>
          <w:lang w:val="en-US" w:eastAsia="zh-CN" w:bidi="ar"/>
        </w:rPr>
        <w:t xml:space="preserve"> </w:t>
      </w:r>
    </w:p>
    <w:p>
      <w:pPr>
        <w:keepNext w:val="0"/>
        <w:keepLines w:val="0"/>
        <w:widowControl w:val="0"/>
        <w:suppressLineNumbers w:val="0"/>
        <w:spacing w:before="0" w:beforeAutospacing="0" w:after="0" w:afterAutospacing="0"/>
        <w:ind w:left="0" w:right="0" w:firstLine="1680"/>
        <w:jc w:val="center"/>
        <w:rPr>
          <w:rFonts w:hint="default" w:ascii="Calibri" w:hAnsi="Calibri" w:eastAsia="宋体" w:cs="黑体"/>
          <w:kern w:val="2"/>
          <w:sz w:val="84"/>
          <w:szCs w:val="84"/>
        </w:rPr>
      </w:pPr>
      <w:r>
        <w:rPr>
          <w:rFonts w:hint="default" w:ascii="Calibri" w:hAnsi="Calibri" w:eastAsia="宋体" w:cs="黑体"/>
          <w:kern w:val="2"/>
          <w:sz w:val="84"/>
          <w:szCs w:val="84"/>
          <w:lang w:val="en-US" w:eastAsia="zh-CN" w:bidi="ar"/>
        </w:rPr>
        <w:t xml:space="preserve"> </w:t>
      </w:r>
    </w:p>
    <w:p>
      <w:pPr>
        <w:keepNext w:val="0"/>
        <w:keepLines w:val="0"/>
        <w:widowControl w:val="0"/>
        <w:suppressLineNumbers w:val="0"/>
        <w:spacing w:before="0" w:beforeAutospacing="0" w:after="0" w:afterAutospacing="0"/>
        <w:ind w:left="0" w:right="0" w:firstLine="1680"/>
        <w:jc w:val="center"/>
        <w:rPr>
          <w:rFonts w:hint="default" w:ascii="Calibri" w:hAnsi="Calibri" w:eastAsia="宋体" w:cs="黑体"/>
          <w:kern w:val="2"/>
          <w:sz w:val="84"/>
          <w:szCs w:val="84"/>
        </w:rPr>
      </w:pPr>
      <w:r>
        <w:rPr>
          <w:rFonts w:hint="default" w:ascii="Calibri" w:hAnsi="Calibri" w:eastAsia="宋体" w:cs="黑体"/>
          <w:kern w:val="2"/>
          <w:sz w:val="84"/>
          <w:szCs w:val="84"/>
          <w:lang w:val="en-US" w:eastAsia="zh-CN" w:bidi="ar"/>
        </w:rPr>
        <w:t xml:space="preserve"> </w:t>
      </w:r>
    </w:p>
    <w:p>
      <w:pPr>
        <w:keepNext w:val="0"/>
        <w:keepLines w:val="0"/>
        <w:widowControl w:val="0"/>
        <w:suppressLineNumbers w:val="0"/>
        <w:spacing w:before="0" w:beforeAutospacing="0" w:after="0" w:afterAutospacing="0"/>
        <w:ind w:left="0" w:right="0" w:firstLine="1680"/>
        <w:jc w:val="center"/>
        <w:rPr>
          <w:rFonts w:hint="default" w:ascii="Calibri" w:hAnsi="Calibri" w:eastAsia="宋体" w:cs="黑体"/>
          <w:kern w:val="2"/>
          <w:sz w:val="84"/>
          <w:szCs w:val="84"/>
        </w:rPr>
      </w:pPr>
      <w:r>
        <w:rPr>
          <w:rFonts w:hint="default" w:ascii="Calibri" w:hAnsi="Calibri" w:eastAsia="宋体" w:cs="黑体"/>
          <w:kern w:val="2"/>
          <w:sz w:val="84"/>
          <w:szCs w:val="84"/>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黑体"/>
          <w:kern w:val="2"/>
          <w:sz w:val="84"/>
          <w:szCs w:val="84"/>
        </w:rPr>
      </w:pPr>
      <w:r>
        <w:rPr>
          <w:rFonts w:hint="default" w:ascii="Calibri" w:hAnsi="Calibri" w:eastAsia="宋体" w:cs="黑体"/>
          <w:kern w:val="2"/>
          <w:sz w:val="84"/>
          <w:szCs w:val="84"/>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bidi="ar"/>
        </w:rPr>
        <w:t>目录</w:t>
      </w:r>
    </w:p>
    <w:p>
      <w:pPr>
        <w:pStyle w:val="4"/>
        <w:widowControl/>
        <w:numPr>
          <w:ilvl w:val="0"/>
          <w:numId w:val="1"/>
        </w:numPr>
        <w:ind w:left="1320" w:hanging="1320" w:firstLineChars="0"/>
        <w:jc w:val="left"/>
        <w:rPr>
          <w:rFonts w:hint="eastAsia" w:ascii="黑体" w:hAnsi="宋体" w:eastAsia="黑体" w:cs="黑体"/>
          <w:kern w:val="2"/>
          <w:sz w:val="32"/>
          <w:szCs w:val="32"/>
        </w:rPr>
      </w:pPr>
      <w:r>
        <w:rPr>
          <w:rFonts w:hint="eastAsia" w:ascii="黑体" w:hAnsi="宋体" w:eastAsia="黑体" w:cs="黑体"/>
          <w:kern w:val="2"/>
          <w:sz w:val="32"/>
          <w:szCs w:val="32"/>
        </w:rPr>
        <w:t xml:space="preserve">  </w:t>
      </w:r>
      <w:r>
        <w:rPr>
          <w:rFonts w:hint="default" w:ascii="仿宋_GB2312" w:hAnsi="宋体" w:eastAsia="仿宋_GB2312" w:cs="仿宋_GB2312"/>
          <w:kern w:val="2"/>
          <w:sz w:val="32"/>
          <w:szCs w:val="32"/>
        </w:rPr>
        <w:t xml:space="preserve"> </w:t>
      </w:r>
      <w:r>
        <w:rPr>
          <w:rFonts w:hint="default" w:ascii="黑体" w:hAnsi="宋体" w:eastAsia="黑体" w:cs="黑体"/>
          <w:kern w:val="2"/>
          <w:sz w:val="32"/>
          <w:szCs w:val="32"/>
        </w:rPr>
        <w:t>三亚市天涯区第二幼儿园</w:t>
      </w:r>
      <w:r>
        <w:rPr>
          <w:rFonts w:hint="eastAsia" w:ascii="黑体" w:hAnsi="宋体" w:eastAsia="黑体" w:cs="黑体"/>
          <w:kern w:val="2"/>
          <w:sz w:val="32"/>
          <w:szCs w:val="32"/>
        </w:rPr>
        <w:t>概况</w:t>
      </w:r>
    </w:p>
    <w:p>
      <w:pPr>
        <w:pStyle w:val="4"/>
        <w:widowControl/>
        <w:numPr>
          <w:ilvl w:val="0"/>
          <w:numId w:val="2"/>
        </w:numPr>
        <w:ind w:left="720" w:hanging="720" w:firstLineChars="0"/>
        <w:jc w:val="left"/>
        <w:rPr>
          <w:rFonts w:hint="eastAsia" w:ascii="黑体" w:hAnsi="宋体" w:eastAsia="黑体" w:cs="黑体"/>
          <w:kern w:val="2"/>
          <w:sz w:val="32"/>
          <w:szCs w:val="32"/>
        </w:rPr>
      </w:pPr>
      <w:r>
        <w:rPr>
          <w:rFonts w:hint="eastAsia" w:ascii="黑体" w:hAnsi="宋体" w:eastAsia="黑体" w:cs="黑体"/>
          <w:kern w:val="2"/>
          <w:sz w:val="32"/>
          <w:szCs w:val="32"/>
        </w:rPr>
        <w:t>主要职能</w:t>
      </w:r>
    </w:p>
    <w:p>
      <w:pPr>
        <w:pStyle w:val="4"/>
        <w:widowControl/>
        <w:numPr>
          <w:ilvl w:val="0"/>
          <w:numId w:val="1"/>
        </w:numPr>
        <w:ind w:left="1320" w:hanging="1320" w:firstLineChars="0"/>
        <w:rPr>
          <w:rFonts w:hint="eastAsia" w:ascii="黑体" w:hAnsi="宋体" w:eastAsia="黑体" w:cs="黑体"/>
          <w:kern w:val="2"/>
          <w:sz w:val="32"/>
          <w:szCs w:val="32"/>
        </w:rPr>
      </w:pPr>
      <w:r>
        <w:rPr>
          <w:rFonts w:hint="eastAsia" w:ascii="黑体" w:hAnsi="宋体" w:eastAsia="黑体" w:cs="黑体"/>
          <w:kern w:val="2"/>
          <w:sz w:val="32"/>
          <w:szCs w:val="32"/>
        </w:rPr>
        <w:t xml:space="preserve">  三亚市天涯区第二幼儿园2022年预算表</w:t>
      </w:r>
    </w:p>
    <w:p>
      <w:pPr>
        <w:pStyle w:val="4"/>
        <w:widowControl/>
        <w:numPr>
          <w:ilvl w:val="0"/>
          <w:numId w:val="3"/>
        </w:numPr>
        <w:ind w:left="720" w:hanging="720" w:firstLineChars="0"/>
        <w:rPr>
          <w:rFonts w:hint="default" w:ascii="仿宋_GB2312" w:eastAsia="仿宋_GB2312" w:cs="仿宋_GB2312"/>
          <w:kern w:val="2"/>
          <w:sz w:val="32"/>
          <w:szCs w:val="32"/>
        </w:rPr>
      </w:pPr>
      <w:r>
        <w:rPr>
          <w:rFonts w:hint="default" w:ascii="仿宋_GB2312" w:eastAsia="仿宋_GB2312" w:cs="仿宋_GB2312"/>
          <w:kern w:val="2"/>
          <w:sz w:val="32"/>
          <w:szCs w:val="32"/>
        </w:rPr>
        <w:t>财政拨款收支总表</w:t>
      </w:r>
    </w:p>
    <w:p>
      <w:pPr>
        <w:pStyle w:val="4"/>
        <w:widowControl/>
        <w:numPr>
          <w:ilvl w:val="0"/>
          <w:numId w:val="3"/>
        </w:numPr>
        <w:ind w:left="720" w:hanging="720" w:firstLineChars="0"/>
        <w:rPr>
          <w:rFonts w:hint="default" w:ascii="仿宋_GB2312" w:eastAsia="仿宋_GB2312" w:cs="仿宋_GB2312"/>
          <w:kern w:val="2"/>
          <w:sz w:val="32"/>
          <w:szCs w:val="32"/>
        </w:rPr>
      </w:pPr>
      <w:r>
        <w:rPr>
          <w:rFonts w:hint="default" w:ascii="仿宋_GB2312" w:eastAsia="仿宋_GB2312" w:cs="仿宋_GB2312"/>
          <w:kern w:val="2"/>
          <w:sz w:val="32"/>
          <w:szCs w:val="32"/>
        </w:rPr>
        <w:t>一般公共预算支出表</w:t>
      </w:r>
    </w:p>
    <w:p>
      <w:pPr>
        <w:pStyle w:val="4"/>
        <w:widowControl/>
        <w:numPr>
          <w:ilvl w:val="0"/>
          <w:numId w:val="3"/>
        </w:numPr>
        <w:ind w:left="720" w:hanging="720" w:firstLineChars="0"/>
        <w:rPr>
          <w:rFonts w:hint="default" w:ascii="仿宋_GB2312" w:eastAsia="仿宋_GB2312" w:cs="仿宋_GB2312"/>
          <w:kern w:val="2"/>
          <w:sz w:val="32"/>
          <w:szCs w:val="32"/>
        </w:rPr>
      </w:pPr>
      <w:r>
        <w:rPr>
          <w:rFonts w:hint="default" w:ascii="仿宋_GB2312" w:eastAsia="仿宋_GB2312" w:cs="仿宋_GB2312"/>
          <w:kern w:val="2"/>
          <w:sz w:val="32"/>
          <w:szCs w:val="32"/>
        </w:rPr>
        <w:t>一般公共预算基本支出表</w:t>
      </w:r>
    </w:p>
    <w:p>
      <w:pPr>
        <w:pStyle w:val="4"/>
        <w:widowControl/>
        <w:numPr>
          <w:ilvl w:val="0"/>
          <w:numId w:val="3"/>
        </w:numPr>
        <w:ind w:left="720" w:hanging="720" w:firstLineChars="0"/>
        <w:rPr>
          <w:rFonts w:hint="default" w:ascii="仿宋_GB2312" w:eastAsia="仿宋_GB2312" w:cs="仿宋_GB2312"/>
          <w:kern w:val="2"/>
          <w:sz w:val="32"/>
          <w:szCs w:val="32"/>
        </w:rPr>
      </w:pPr>
      <w:r>
        <w:rPr>
          <w:rFonts w:hint="default" w:ascii="仿宋_GB2312" w:eastAsia="仿宋_GB2312" w:cs="仿宋_GB2312"/>
          <w:kern w:val="2"/>
          <w:sz w:val="32"/>
          <w:szCs w:val="32"/>
        </w:rPr>
        <w:t>一般公共预算“三公”经费支出表</w:t>
      </w:r>
    </w:p>
    <w:p>
      <w:pPr>
        <w:pStyle w:val="4"/>
        <w:widowControl/>
        <w:numPr>
          <w:ilvl w:val="0"/>
          <w:numId w:val="3"/>
        </w:numPr>
        <w:ind w:left="720" w:hanging="720" w:firstLineChars="0"/>
        <w:rPr>
          <w:rFonts w:hint="default" w:ascii="仿宋_GB2312" w:eastAsia="仿宋_GB2312" w:cs="仿宋_GB2312"/>
          <w:kern w:val="2"/>
          <w:sz w:val="32"/>
          <w:szCs w:val="32"/>
        </w:rPr>
      </w:pPr>
      <w:r>
        <w:rPr>
          <w:rFonts w:hint="default" w:ascii="仿宋_GB2312" w:eastAsia="仿宋_GB2312" w:cs="仿宋_GB2312"/>
          <w:kern w:val="2"/>
          <w:sz w:val="32"/>
          <w:szCs w:val="32"/>
        </w:rPr>
        <w:t>政府性基金预算支出表。</w:t>
      </w:r>
    </w:p>
    <w:p>
      <w:pPr>
        <w:pStyle w:val="4"/>
        <w:widowControl/>
        <w:numPr>
          <w:ilvl w:val="0"/>
          <w:numId w:val="3"/>
        </w:numPr>
        <w:ind w:left="720" w:hanging="720" w:firstLineChars="0"/>
        <w:rPr>
          <w:rFonts w:hint="default" w:ascii="仿宋_GB2312" w:eastAsia="仿宋_GB2312" w:cs="仿宋_GB2312"/>
          <w:kern w:val="2"/>
          <w:sz w:val="32"/>
          <w:szCs w:val="32"/>
        </w:rPr>
      </w:pPr>
      <w:r>
        <w:rPr>
          <w:rFonts w:hint="default" w:ascii="仿宋_GB2312" w:eastAsia="仿宋_GB2312" w:cs="仿宋_GB2312"/>
          <w:kern w:val="2"/>
          <w:sz w:val="32"/>
          <w:szCs w:val="32"/>
        </w:rPr>
        <w:t>政府性基金预算“三公”经费支出表</w:t>
      </w:r>
    </w:p>
    <w:p>
      <w:pPr>
        <w:pStyle w:val="4"/>
        <w:widowControl/>
        <w:numPr>
          <w:ilvl w:val="0"/>
          <w:numId w:val="3"/>
        </w:numPr>
        <w:ind w:left="720" w:hanging="720" w:firstLineChars="0"/>
        <w:jc w:val="left"/>
        <w:rPr>
          <w:rFonts w:hint="eastAsia" w:ascii="黑体" w:hAnsi="宋体" w:eastAsia="黑体" w:cs="黑体"/>
          <w:kern w:val="2"/>
          <w:sz w:val="32"/>
          <w:szCs w:val="32"/>
        </w:rPr>
      </w:pPr>
      <w:r>
        <w:rPr>
          <w:rFonts w:hint="default" w:ascii="仿宋_GB2312" w:eastAsia="仿宋_GB2312" w:cs="仿宋_GB2312"/>
          <w:kern w:val="2"/>
          <w:sz w:val="32"/>
          <w:szCs w:val="32"/>
        </w:rPr>
        <w:t>部门（单位）收支总表</w:t>
      </w:r>
    </w:p>
    <w:p>
      <w:pPr>
        <w:pStyle w:val="4"/>
        <w:widowControl/>
        <w:numPr>
          <w:ilvl w:val="0"/>
          <w:numId w:val="3"/>
        </w:numPr>
        <w:ind w:left="720" w:hanging="720" w:firstLineChars="0"/>
        <w:jc w:val="left"/>
        <w:rPr>
          <w:rFonts w:hint="eastAsia" w:ascii="黑体" w:hAnsi="宋体" w:eastAsia="黑体" w:cs="黑体"/>
          <w:kern w:val="2"/>
          <w:sz w:val="32"/>
          <w:szCs w:val="32"/>
        </w:rPr>
      </w:pPr>
      <w:r>
        <w:rPr>
          <w:rFonts w:hint="default" w:ascii="仿宋_GB2312" w:eastAsia="仿宋_GB2312" w:cs="仿宋_GB2312"/>
          <w:kern w:val="2"/>
          <w:sz w:val="32"/>
          <w:szCs w:val="32"/>
        </w:rPr>
        <w:t>部门（单位）收入总表</w:t>
      </w:r>
    </w:p>
    <w:p>
      <w:pPr>
        <w:pStyle w:val="4"/>
        <w:widowControl/>
        <w:numPr>
          <w:ilvl w:val="0"/>
          <w:numId w:val="3"/>
        </w:numPr>
        <w:ind w:left="720" w:hanging="720" w:firstLineChars="0"/>
        <w:jc w:val="left"/>
        <w:rPr>
          <w:rFonts w:hint="eastAsia" w:ascii="黑体" w:hAnsi="宋体" w:eastAsia="黑体" w:cs="黑体"/>
          <w:kern w:val="2"/>
          <w:sz w:val="32"/>
          <w:szCs w:val="32"/>
        </w:rPr>
      </w:pPr>
      <w:r>
        <w:rPr>
          <w:rFonts w:hint="default" w:ascii="仿宋_GB2312" w:eastAsia="仿宋_GB2312" w:cs="仿宋_GB2312"/>
          <w:kern w:val="2"/>
          <w:sz w:val="32"/>
          <w:szCs w:val="32"/>
        </w:rPr>
        <w:t>部门（单位）支出总表</w:t>
      </w:r>
    </w:p>
    <w:p>
      <w:pPr>
        <w:pStyle w:val="4"/>
        <w:widowControl/>
        <w:numPr>
          <w:ilvl w:val="0"/>
          <w:numId w:val="3"/>
        </w:numPr>
        <w:ind w:left="720" w:hanging="720" w:firstLineChars="0"/>
        <w:jc w:val="left"/>
        <w:rPr>
          <w:rFonts w:hint="eastAsia" w:ascii="黑体" w:hAnsi="宋体" w:eastAsia="黑体" w:cs="黑体"/>
          <w:kern w:val="2"/>
          <w:sz w:val="32"/>
          <w:szCs w:val="32"/>
        </w:rPr>
      </w:pPr>
      <w:r>
        <w:rPr>
          <w:rFonts w:hint="default" w:ascii="仿宋_GB2312" w:eastAsia="仿宋_GB2312" w:cs="仿宋_GB2312"/>
          <w:kern w:val="2"/>
          <w:sz w:val="32"/>
          <w:szCs w:val="32"/>
        </w:rPr>
        <w:t>项目支出绩效信息表</w:t>
      </w:r>
    </w:p>
    <w:p>
      <w:pPr>
        <w:pStyle w:val="4"/>
        <w:widowControl/>
        <w:numPr>
          <w:ilvl w:val="0"/>
          <w:numId w:val="1"/>
        </w:numPr>
        <w:ind w:left="1320" w:hanging="1320" w:firstLineChars="0"/>
        <w:jc w:val="left"/>
        <w:rPr>
          <w:rFonts w:hint="default" w:ascii="仿宋_GB2312" w:eastAsia="仿宋_GB2312" w:cs="仿宋_GB2312"/>
          <w:kern w:val="2"/>
          <w:sz w:val="32"/>
          <w:szCs w:val="32"/>
        </w:rPr>
      </w:pPr>
      <w:r>
        <w:rPr>
          <w:rFonts w:hint="eastAsia" w:ascii="黑体" w:hAnsi="宋体" w:eastAsia="黑体" w:cs="黑体"/>
          <w:kern w:val="2"/>
          <w:sz w:val="32"/>
          <w:szCs w:val="32"/>
        </w:rPr>
        <w:t xml:space="preserve">  三亚市天涯区第二幼儿园202</w:t>
      </w:r>
      <w:r>
        <w:rPr>
          <w:rFonts w:hint="eastAsia" w:ascii="黑体" w:hAnsi="宋体" w:eastAsia="黑体" w:cs="黑体"/>
          <w:kern w:val="2"/>
          <w:sz w:val="32"/>
          <w:szCs w:val="32"/>
          <w:lang w:val="en-US" w:eastAsia="zh-CN"/>
        </w:rPr>
        <w:t>2</w:t>
      </w:r>
      <w:r>
        <w:rPr>
          <w:rFonts w:hint="eastAsia" w:ascii="黑体" w:hAnsi="宋体" w:eastAsia="黑体" w:cs="黑体"/>
          <w:kern w:val="2"/>
          <w:sz w:val="32"/>
          <w:szCs w:val="32"/>
        </w:rPr>
        <w:t>年预算情况说明</w:t>
      </w:r>
    </w:p>
    <w:p>
      <w:pPr>
        <w:pStyle w:val="4"/>
        <w:widowControl/>
        <w:numPr>
          <w:ilvl w:val="0"/>
          <w:numId w:val="1"/>
        </w:numPr>
        <w:ind w:left="1320" w:hanging="1320" w:firstLineChars="0"/>
        <w:jc w:val="left"/>
        <w:rPr>
          <w:rFonts w:hint="default" w:ascii="仿宋_GB2312" w:eastAsia="仿宋_GB2312" w:cs="仿宋_GB2312"/>
          <w:kern w:val="2"/>
          <w:sz w:val="32"/>
          <w:szCs w:val="32"/>
        </w:rPr>
      </w:pPr>
      <w:r>
        <w:rPr>
          <w:rFonts w:hint="eastAsia" w:ascii="黑体" w:hAnsi="宋体" w:eastAsia="黑体" w:cs="黑体"/>
          <w:kern w:val="2"/>
          <w:sz w:val="32"/>
          <w:szCs w:val="32"/>
        </w:rPr>
        <w:t xml:space="preserve">   名词解释</w:t>
      </w:r>
    </w:p>
    <w:p>
      <w:pPr>
        <w:pStyle w:val="4"/>
        <w:widowControl/>
        <w:ind w:left="1320" w:firstLine="0" w:firstLineChars="0"/>
        <w:jc w:val="left"/>
        <w:rPr>
          <w:rFonts w:hint="eastAsia" w:ascii="黑体" w:hAnsi="宋体" w:eastAsia="黑体" w:cs="黑体"/>
          <w:kern w:val="2"/>
          <w:sz w:val="32"/>
          <w:szCs w:val="32"/>
        </w:rPr>
      </w:pPr>
      <w:r>
        <w:rPr>
          <w:rFonts w:hint="eastAsia" w:ascii="黑体" w:hAnsi="宋体" w:eastAsia="黑体" w:cs="黑体"/>
          <w:kern w:val="2"/>
          <w:sz w:val="32"/>
          <w:szCs w:val="32"/>
        </w:rPr>
        <w:t xml:space="preserve"> </w:t>
      </w:r>
    </w:p>
    <w:p>
      <w:pPr>
        <w:keepNext w:val="0"/>
        <w:keepLines w:val="0"/>
        <w:widowControl w:val="0"/>
        <w:suppressLineNumbers w:val="0"/>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pStyle w:val="4"/>
        <w:widowControl/>
        <w:numPr>
          <w:ilvl w:val="0"/>
          <w:numId w:val="4"/>
        </w:numPr>
        <w:ind w:left="1320" w:hanging="1320" w:firstLineChars="0"/>
        <w:jc w:val="center"/>
        <w:rPr>
          <w:rFonts w:hint="default" w:ascii="仿宋_GB2312" w:eastAsia="仿宋_GB2312" w:cs="仿宋_GB2312"/>
          <w:kern w:val="2"/>
          <w:sz w:val="32"/>
          <w:szCs w:val="32"/>
        </w:rPr>
      </w:pPr>
      <w:r>
        <w:rPr>
          <w:rFonts w:hint="eastAsia" w:ascii="黑体" w:hAnsi="宋体" w:eastAsia="黑体" w:cs="黑体"/>
          <w:kern w:val="2"/>
          <w:sz w:val="32"/>
          <w:szCs w:val="32"/>
        </w:rPr>
        <w:t xml:space="preserve">  三亚市天涯区第二幼儿园概况</w:t>
      </w:r>
    </w:p>
    <w:p>
      <w:pPr>
        <w:keepNext w:val="0"/>
        <w:keepLines w:val="0"/>
        <w:widowControl w:val="0"/>
        <w:suppressLineNumbers w:val="0"/>
        <w:spacing w:before="0" w:beforeAutospacing="0" w:after="0" w:afterAutospacing="0"/>
        <w:ind w:left="0" w:right="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pPr>
        <w:pStyle w:val="4"/>
        <w:widowControl/>
        <w:numPr>
          <w:ilvl w:val="0"/>
          <w:numId w:val="5"/>
        </w:numPr>
        <w:ind w:left="720" w:hanging="720" w:firstLineChars="0"/>
        <w:jc w:val="left"/>
        <w:rPr>
          <w:rFonts w:hint="eastAsia" w:ascii="黑体" w:hAnsi="宋体" w:eastAsia="黑体" w:cs="仿宋_GB2312"/>
          <w:kern w:val="2"/>
          <w:sz w:val="32"/>
          <w:szCs w:val="32"/>
        </w:rPr>
      </w:pPr>
      <w:r>
        <w:rPr>
          <w:rFonts w:hint="eastAsia" w:ascii="黑体" w:hAnsi="宋体" w:eastAsia="黑体" w:cs="仿宋_GB2312"/>
          <w:kern w:val="2"/>
          <w:sz w:val="32"/>
          <w:szCs w:val="32"/>
        </w:rPr>
        <w:t>主要职能</w:t>
      </w:r>
    </w:p>
    <w:p>
      <w:pPr>
        <w:keepNext w:val="0"/>
        <w:keepLines w:val="0"/>
        <w:widowControl w:val="0"/>
        <w:suppressLineNumbers w:val="0"/>
        <w:spacing w:before="0" w:beforeAutospacing="0" w:after="0" w:afterAutospacing="0"/>
        <w:ind w:left="0" w:right="0" w:firstLine="800" w:firstLineChars="250"/>
        <w:jc w:val="left"/>
        <w:rPr>
          <w:rFonts w:hint="default" w:ascii="仿宋_GB2312" w:hAnsi="宋体" w:eastAsia="仿宋_GB2312" w:cs="仿宋_GB2312"/>
          <w:kern w:val="2"/>
          <w:sz w:val="32"/>
          <w:szCs w:val="32"/>
        </w:rPr>
      </w:pPr>
      <w:r>
        <w:rPr>
          <w:rFonts w:hint="eastAsia" w:ascii="仿宋_GB2312" w:hAnsi="宋体" w:eastAsia="仿宋_GB2312" w:cs="黑体"/>
          <w:kern w:val="2"/>
          <w:sz w:val="32"/>
          <w:szCs w:val="32"/>
          <w:lang w:val="en-US" w:eastAsia="zh-CN" w:bidi="ar"/>
        </w:rPr>
        <w:t>贯彻执行党和国家教育工作方针、政策和法律、法规，实施幼儿教育，推动基础教育事业发展；贯彻执行国家教育方针政策，传播科学教育观念，促进农村事业发展，促进幼儿体、智、德、美等全面和谐发展，保证学生身心健康和生命安全，促进家庭教育质量的不断提高。</w:t>
      </w:r>
      <w:r>
        <w:rPr>
          <w:rFonts w:hint="default" w:ascii="仿宋_GB2312" w:hAnsi="宋体"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kern w:val="2"/>
          <w:sz w:val="32"/>
          <w:szCs w:val="32"/>
          <w:lang w:val="en-US" w:eastAsia="zh-CN" w:bidi="ar"/>
        </w:rPr>
      </w:pPr>
      <w:r>
        <w:rPr>
          <w:rFonts w:hint="eastAsia" w:ascii="黑体" w:hAnsi="宋体" w:eastAsia="黑体" w:cs="黑体"/>
          <w:kern w:val="2"/>
          <w:sz w:val="32"/>
          <w:szCs w:val="32"/>
          <w:lang w:val="en-US" w:eastAsia="zh-CN" w:bidi="ar"/>
        </w:rPr>
        <w:t xml:space="preserve">第二部分 </w:t>
      </w:r>
      <w:r>
        <w:rPr>
          <w:rFonts w:hint="default" w:ascii="仿宋_GB2312" w:hAnsi="宋体" w:eastAsia="仿宋_GB2312" w:cs="仿宋_GB2312"/>
          <w:kern w:val="2"/>
          <w:sz w:val="32"/>
          <w:szCs w:val="32"/>
          <w:lang w:val="en-US" w:eastAsia="zh-CN" w:bidi="ar"/>
        </w:rPr>
        <w:t xml:space="preserve"> </w:t>
      </w:r>
      <w:r>
        <w:rPr>
          <w:rFonts w:hint="default" w:ascii="黑体" w:hAnsi="宋体" w:eastAsia="黑体" w:cs="黑体"/>
          <w:kern w:val="2"/>
          <w:sz w:val="32"/>
          <w:szCs w:val="32"/>
          <w:lang w:val="en-US" w:eastAsia="zh-CN" w:bidi="ar"/>
        </w:rPr>
        <w:t>三亚市天涯区第二幼儿园</w:t>
      </w:r>
      <w:r>
        <w:rPr>
          <w:rFonts w:hint="eastAsia" w:ascii="黑体" w:hAnsi="宋体" w:eastAsia="黑体" w:cs="黑体"/>
          <w:kern w:val="2"/>
          <w:sz w:val="32"/>
          <w:szCs w:val="32"/>
          <w:lang w:val="en-US" w:eastAsia="zh-CN" w:bidi="ar"/>
        </w:rPr>
        <w:t>2022</w:t>
      </w:r>
      <w:r>
        <w:rPr>
          <w:rFonts w:hint="default" w:ascii="黑体" w:hAnsi="宋体" w:eastAsia="黑体" w:cs="黑体"/>
          <w:kern w:val="2"/>
          <w:sz w:val="32"/>
          <w:szCs w:val="32"/>
          <w:lang w:val="en-US" w:eastAsia="zh-CN" w:bidi="ar"/>
        </w:rPr>
        <w:t>年</w:t>
      </w:r>
      <w:r>
        <w:rPr>
          <w:rFonts w:hint="eastAsia" w:ascii="黑体" w:hAnsi="宋体" w:eastAsia="黑体" w:cs="黑体"/>
          <w:kern w:val="2"/>
          <w:sz w:val="32"/>
          <w:szCs w:val="32"/>
          <w:lang w:val="en-US" w:eastAsia="zh-CN" w:bidi="ar"/>
        </w:rPr>
        <w:t>预算表</w:t>
      </w:r>
    </w:p>
    <w:p>
      <w:pPr>
        <w:keepNext w:val="0"/>
        <w:keepLines w:val="0"/>
        <w:widowControl w:val="0"/>
        <w:suppressLineNumbers w:val="0"/>
        <w:spacing w:before="0" w:beforeAutospacing="0" w:after="0" w:afterAutospacing="0"/>
        <w:ind w:left="80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center"/>
        <w:rPr>
          <w:rFonts w:hint="default" w:ascii="仿宋_GB2312" w:hAnsi="宋体" w:eastAsia="仿宋_GB2312" w:cs="黑体"/>
          <w:kern w:val="2"/>
          <w:sz w:val="32"/>
          <w:szCs w:val="32"/>
          <w:lang w:val="en-US" w:eastAsia="zh-CN" w:bidi="ar"/>
        </w:rPr>
      </w:pPr>
      <w:r>
        <w:rPr>
          <w:rFonts w:hint="default" w:ascii="仿宋_GB2312" w:hAnsi="宋体" w:eastAsia="仿宋_GB2312" w:cs="黑体"/>
          <w:kern w:val="2"/>
          <w:sz w:val="32"/>
          <w:szCs w:val="32"/>
          <w:lang w:val="en-US" w:eastAsia="zh-CN" w:bidi="ar"/>
        </w:rPr>
        <w:t>单位预算公开表</w:t>
      </w:r>
    </w:p>
    <w:p>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480" w:firstLineChars="1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第三部分   三亚市天涯区第二幼儿园2022年预算情况说明</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一、关于</w:t>
      </w:r>
      <w:r>
        <w:rPr>
          <w:rFonts w:hint="default" w:ascii="黑体" w:hAnsi="宋体" w:eastAsia="黑体" w:cs="黑体"/>
          <w:kern w:val="2"/>
          <w:sz w:val="32"/>
          <w:szCs w:val="32"/>
          <w:lang w:val="en-US" w:eastAsia="zh-CN" w:bidi="ar"/>
        </w:rPr>
        <w:t>三亚市天涯区第二幼儿园</w:t>
      </w:r>
      <w:r>
        <w:rPr>
          <w:rFonts w:hint="eastAsia" w:ascii="黑体" w:hAnsi="宋体" w:eastAsia="黑体" w:cs="黑体"/>
          <w:kern w:val="2"/>
          <w:sz w:val="32"/>
          <w:szCs w:val="32"/>
          <w:lang w:val="en-US" w:eastAsia="zh-CN" w:bidi="ar"/>
        </w:rPr>
        <w:t>2022年财政拨款收支预算情况的总体说明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黑体"/>
          <w:kern w:val="2"/>
          <w:sz w:val="32"/>
          <w:szCs w:val="32"/>
          <w:lang w:val="en-US" w:eastAsia="zh-CN" w:bidi="ar"/>
        </w:rPr>
        <w:t>三亚市天涯区第二幼儿园2022年财政拨款收支总预算</w:t>
      </w:r>
      <w:r>
        <w:rPr>
          <w:rFonts w:hint="eastAsia" w:ascii="仿宋_GB2312" w:hAnsi="宋体" w:eastAsia="仿宋_GB2312" w:cs="黑体"/>
          <w:kern w:val="2"/>
          <w:sz w:val="32"/>
          <w:szCs w:val="32"/>
          <w:lang w:val="en-US" w:eastAsia="zh-CN" w:bidi="ar"/>
        </w:rPr>
        <w:t>427.8</w:t>
      </w:r>
      <w:r>
        <w:rPr>
          <w:rFonts w:hint="default" w:ascii="仿宋_GB2312" w:hAnsi="宋体" w:eastAsia="仿宋_GB2312" w:cs="黑体"/>
          <w:kern w:val="2"/>
          <w:sz w:val="32"/>
          <w:szCs w:val="32"/>
          <w:lang w:val="en-US" w:eastAsia="zh-CN" w:bidi="ar"/>
        </w:rPr>
        <w:t>万元。其中，收入总计427.80万元，包括一般公共预算本年收入</w:t>
      </w:r>
      <w:r>
        <w:rPr>
          <w:rFonts w:hint="default" w:ascii="仿宋_GB2312" w:hAnsi="宋体" w:eastAsia="仿宋_GB2312" w:cs="仿宋_GB2312"/>
          <w:kern w:val="2"/>
          <w:sz w:val="32"/>
          <w:szCs w:val="32"/>
          <w:lang w:val="en-US" w:eastAsia="zh-CN" w:bidi="ar"/>
        </w:rPr>
        <w:t>427.72</w:t>
      </w:r>
      <w:r>
        <w:rPr>
          <w:rFonts w:hint="default" w:ascii="仿宋_GB2312" w:hAnsi="宋体" w:eastAsia="仿宋_GB2312" w:cs="黑体"/>
          <w:kern w:val="2"/>
          <w:sz w:val="32"/>
          <w:szCs w:val="32"/>
          <w:lang w:val="en-US" w:eastAsia="zh-CN" w:bidi="ar"/>
        </w:rPr>
        <w:t>万元、上年结转0.08万元；支出总计427.80万元，包括教育支出423.33万元、卫生健康支出4.47万元。</w:t>
      </w:r>
    </w:p>
    <w:p>
      <w:pPr>
        <w:keepNext w:val="0"/>
        <w:keepLines w:val="0"/>
        <w:widowControl w:val="0"/>
        <w:suppressLineNumbers w:val="0"/>
        <w:spacing w:before="0" w:beforeAutospacing="0" w:after="0" w:afterAutospacing="0"/>
        <w:ind w:left="0" w:right="0" w:firstLine="64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二、关于三亚市天涯区第二幼儿园</w:t>
      </w:r>
      <w:r>
        <w:rPr>
          <w:rFonts w:hint="default" w:ascii="仿宋_GB2312" w:hAnsi="宋体" w:eastAsia="仿宋_GB2312" w:cs="仿宋_GB2312"/>
          <w:kern w:val="2"/>
          <w:sz w:val="32"/>
          <w:szCs w:val="32"/>
          <w:lang w:val="en-US" w:eastAsia="zh-CN" w:bidi="ar"/>
        </w:rPr>
        <w:t>2022</w:t>
      </w:r>
      <w:r>
        <w:rPr>
          <w:rFonts w:hint="eastAsia" w:ascii="黑体" w:hAnsi="宋体" w:eastAsia="黑体" w:cs="黑体"/>
          <w:kern w:val="2"/>
          <w:sz w:val="32"/>
          <w:szCs w:val="32"/>
          <w:lang w:val="en-US" w:eastAsia="zh-CN" w:bidi="ar"/>
        </w:rPr>
        <w:t>年一般公共预算当年拨款情况说明</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（一）一般公共预算当年规模变化情况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黑体"/>
          <w:kern w:val="2"/>
          <w:sz w:val="32"/>
          <w:szCs w:val="32"/>
          <w:lang w:val="en-US" w:eastAsia="zh-CN" w:bidi="ar"/>
        </w:rPr>
        <w:t>三亚市天涯区第二幼儿园</w:t>
      </w: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年一般公共预算当年拨款</w:t>
      </w:r>
      <w:r>
        <w:rPr>
          <w:rFonts w:hint="default" w:ascii="仿宋_GB2312" w:hAnsi="宋体" w:eastAsia="仿宋_GB2312" w:cs="仿宋_GB2312"/>
          <w:kern w:val="2"/>
          <w:sz w:val="32"/>
          <w:szCs w:val="32"/>
          <w:lang w:val="en-US" w:eastAsia="zh-CN" w:bidi="ar"/>
        </w:rPr>
        <w:t>427.</w:t>
      </w:r>
      <w:r>
        <w:rPr>
          <w:rFonts w:hint="eastAsia" w:ascii="仿宋_GB2312" w:hAnsi="宋体" w:eastAsia="仿宋_GB2312" w:cs="仿宋_GB2312"/>
          <w:kern w:val="2"/>
          <w:sz w:val="32"/>
          <w:szCs w:val="32"/>
          <w:lang w:val="en-US" w:eastAsia="zh-CN" w:bidi="ar"/>
        </w:rPr>
        <w:t>8</w:t>
      </w:r>
      <w:r>
        <w:rPr>
          <w:rFonts w:hint="default" w:ascii="仿宋_GB2312" w:hAnsi="宋体" w:eastAsia="仿宋_GB2312" w:cs="黑体"/>
          <w:kern w:val="2"/>
          <w:sz w:val="32"/>
          <w:szCs w:val="32"/>
          <w:lang w:val="en-US" w:eastAsia="zh-CN" w:bidi="ar"/>
        </w:rPr>
        <w:t>万元，比上年预算数</w:t>
      </w:r>
      <w:r>
        <w:rPr>
          <w:rFonts w:hint="default" w:ascii="仿宋_GB2312" w:hAnsi="宋体" w:eastAsia="仿宋_GB2312" w:cs="仿宋_GB2312"/>
          <w:kern w:val="2"/>
          <w:sz w:val="32"/>
          <w:szCs w:val="32"/>
          <w:lang w:val="en-US" w:eastAsia="zh-CN" w:bidi="ar"/>
        </w:rPr>
        <w:t>增加</w:t>
      </w:r>
      <w:r>
        <w:rPr>
          <w:rFonts w:hint="default" w:ascii="仿宋_GB2312" w:hAnsi="宋体" w:eastAsia="仿宋_GB2312" w:cs="黑体"/>
          <w:kern w:val="2"/>
          <w:sz w:val="32"/>
          <w:szCs w:val="32"/>
          <w:lang w:val="en-US" w:eastAsia="zh-CN" w:bidi="ar"/>
        </w:rPr>
        <w:t>397.12万元，主要是我园于2021年3月份开园，园所设施设备需大量资金采购以及发放临聘教职工工资经费</w:t>
      </w:r>
      <w:r>
        <w:rPr>
          <w:rFonts w:hint="eastAsia" w:ascii="仿宋_GB2312" w:hAnsi="宋体" w:eastAsia="仿宋_GB2312" w:cs="黑体"/>
          <w:kern w:val="2"/>
          <w:sz w:val="32"/>
          <w:szCs w:val="32"/>
          <w:lang w:val="en-US" w:eastAsia="zh-CN" w:bidi="ar"/>
        </w:rPr>
        <w:t>增多</w:t>
      </w:r>
      <w:r>
        <w:rPr>
          <w:rFonts w:hint="default" w:ascii="仿宋_GB2312" w:hAnsi="宋体" w:eastAsia="仿宋_GB2312" w:cs="黑体"/>
          <w:kern w:val="2"/>
          <w:sz w:val="32"/>
          <w:szCs w:val="32"/>
          <w:lang w:val="en-US" w:eastAsia="zh-CN" w:bidi="ar"/>
        </w:rPr>
        <w:t>。</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（二）一般公共预算当年拨款结构情况</w:t>
      </w:r>
    </w:p>
    <w:p>
      <w:pPr>
        <w:keepNext w:val="0"/>
        <w:keepLines w:val="0"/>
        <w:widowControl w:val="0"/>
        <w:suppressLineNumbers w:val="0"/>
        <w:spacing w:before="0" w:beforeAutospacing="0" w:after="0" w:afterAutospacing="0"/>
        <w:ind w:left="0" w:right="0" w:firstLine="800" w:firstLineChars="25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教育（类）支出423.3</w:t>
      </w:r>
      <w:r>
        <w:rPr>
          <w:rFonts w:hint="eastAsia" w:ascii="仿宋_GB2312" w:hAnsi="宋体" w:eastAsia="仿宋_GB2312" w:cs="仿宋_GB2312"/>
          <w:kern w:val="2"/>
          <w:sz w:val="32"/>
          <w:szCs w:val="32"/>
          <w:lang w:val="en-US" w:eastAsia="zh-CN" w:bidi="ar"/>
        </w:rPr>
        <w:t>3</w:t>
      </w:r>
      <w:r>
        <w:rPr>
          <w:rFonts w:hint="default" w:ascii="仿宋_GB2312" w:hAnsi="宋体" w:eastAsia="仿宋_GB2312" w:cs="黑体"/>
          <w:kern w:val="2"/>
          <w:sz w:val="32"/>
          <w:szCs w:val="32"/>
          <w:lang w:val="en-US" w:eastAsia="zh-CN" w:bidi="ar"/>
        </w:rPr>
        <w:t>元，占</w:t>
      </w:r>
      <w:r>
        <w:rPr>
          <w:rFonts w:hint="default" w:ascii="仿宋_GB2312" w:hAnsi="宋体" w:eastAsia="仿宋_GB2312" w:cs="仿宋_GB2312"/>
          <w:kern w:val="2"/>
          <w:sz w:val="32"/>
          <w:szCs w:val="32"/>
          <w:lang w:val="en-US" w:eastAsia="zh-CN" w:bidi="ar"/>
        </w:rPr>
        <w:t>98.95</w:t>
      </w:r>
      <w:r>
        <w:rPr>
          <w:rFonts w:hint="default" w:ascii="仿宋_GB2312" w:hAnsi="宋体" w:eastAsia="仿宋_GB2312" w:cs="黑体"/>
          <w:kern w:val="2"/>
          <w:sz w:val="32"/>
          <w:szCs w:val="32"/>
          <w:lang w:val="en-US" w:eastAsia="zh-CN" w:bidi="ar"/>
        </w:rPr>
        <w:t>%；卫生健康（类）</w:t>
      </w:r>
      <w:r>
        <w:rPr>
          <w:rFonts w:hint="default" w:ascii="仿宋_GB2312" w:hAnsi="宋体" w:eastAsia="仿宋_GB2312" w:cs="仿宋_GB2312"/>
          <w:kern w:val="2"/>
          <w:sz w:val="32"/>
          <w:szCs w:val="32"/>
          <w:lang w:val="en-US" w:eastAsia="zh-CN" w:bidi="ar"/>
        </w:rPr>
        <w:t>支出4.47</w:t>
      </w:r>
      <w:r>
        <w:rPr>
          <w:rFonts w:hint="default" w:ascii="仿宋_GB2312" w:hAnsi="宋体" w:eastAsia="仿宋_GB2312" w:cs="黑体"/>
          <w:kern w:val="2"/>
          <w:sz w:val="32"/>
          <w:szCs w:val="32"/>
          <w:lang w:val="en-US" w:eastAsia="zh-CN" w:bidi="ar"/>
        </w:rPr>
        <w:t>万元，占1.04%；</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（三）一般公共预算当年拨款具体使用情况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1.教育支出（类）普通教育（款）学前教育（项）2022</w:t>
      </w:r>
      <w:r>
        <w:rPr>
          <w:rFonts w:hint="default" w:ascii="仿宋_GB2312" w:hAnsi="宋体" w:eastAsia="仿宋_GB2312" w:cs="黑体"/>
          <w:kern w:val="2"/>
          <w:sz w:val="32"/>
          <w:szCs w:val="32"/>
          <w:lang w:val="en-US" w:eastAsia="zh-CN" w:bidi="ar"/>
        </w:rPr>
        <w:t>年预算数为</w:t>
      </w:r>
      <w:r>
        <w:rPr>
          <w:rFonts w:hint="default" w:ascii="仿宋_GB2312" w:hAnsi="宋体" w:eastAsia="仿宋_GB2312" w:cs="仿宋_GB2312"/>
          <w:kern w:val="2"/>
          <w:sz w:val="32"/>
          <w:szCs w:val="32"/>
          <w:lang w:val="en-US" w:eastAsia="zh-CN" w:bidi="ar"/>
        </w:rPr>
        <w:t>423.33</w:t>
      </w:r>
      <w:r>
        <w:rPr>
          <w:rFonts w:hint="default" w:ascii="仿宋_GB2312" w:hAnsi="宋体" w:eastAsia="仿宋_GB2312" w:cs="黑体"/>
          <w:kern w:val="2"/>
          <w:sz w:val="32"/>
          <w:szCs w:val="32"/>
          <w:lang w:val="en-US" w:eastAsia="zh-CN" w:bidi="ar"/>
        </w:rPr>
        <w:t>万元，比上年预算数增加397.12万元，主要是我园于2021年3月份开园，园所设施设备需大量资金采购以及发放临聘教职工工资经费。</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黑体"/>
          <w:kern w:val="2"/>
          <w:sz w:val="32"/>
          <w:szCs w:val="32"/>
          <w:lang w:val="en-US" w:eastAsia="zh-CN" w:bidi="ar"/>
        </w:rPr>
        <w:t>2.</w:t>
      </w:r>
      <w:r>
        <w:rPr>
          <w:rFonts w:hint="default" w:ascii="仿宋_GB2312" w:hAnsi="宋体" w:eastAsia="仿宋_GB2312" w:cs="仿宋_GB2312"/>
          <w:kern w:val="2"/>
          <w:sz w:val="32"/>
          <w:szCs w:val="32"/>
          <w:lang w:val="en-US" w:eastAsia="zh-CN" w:bidi="ar"/>
        </w:rPr>
        <w:t xml:space="preserve"> 卫生健康支出（类）行政事业单位医疗（款）公务员医疗补助（项）2022</w:t>
      </w:r>
      <w:r>
        <w:rPr>
          <w:rFonts w:hint="default" w:ascii="仿宋_GB2312" w:hAnsi="宋体" w:eastAsia="仿宋_GB2312" w:cs="黑体"/>
          <w:kern w:val="2"/>
          <w:sz w:val="32"/>
          <w:szCs w:val="32"/>
          <w:lang w:val="en-US" w:eastAsia="zh-CN" w:bidi="ar"/>
        </w:rPr>
        <w:t>年预算数为</w:t>
      </w:r>
      <w:r>
        <w:rPr>
          <w:rFonts w:hint="default" w:ascii="仿宋_GB2312" w:hAnsi="宋体" w:eastAsia="仿宋_GB2312" w:cs="仿宋_GB2312"/>
          <w:kern w:val="2"/>
          <w:sz w:val="32"/>
          <w:szCs w:val="32"/>
          <w:lang w:val="en-US" w:eastAsia="zh-CN" w:bidi="ar"/>
        </w:rPr>
        <w:t>4.47</w:t>
      </w:r>
      <w:r>
        <w:rPr>
          <w:rFonts w:hint="default" w:ascii="仿宋_GB2312" w:hAnsi="宋体" w:eastAsia="仿宋_GB2312" w:cs="黑体"/>
          <w:kern w:val="2"/>
          <w:sz w:val="32"/>
          <w:szCs w:val="32"/>
          <w:lang w:val="en-US" w:eastAsia="zh-CN" w:bidi="ar"/>
        </w:rPr>
        <w:t>万元，比上年预算数</w:t>
      </w:r>
      <w:r>
        <w:rPr>
          <w:rFonts w:hint="default" w:ascii="仿宋_GB2312" w:hAnsi="宋体" w:eastAsia="仿宋_GB2312" w:cs="仿宋_GB2312"/>
          <w:kern w:val="2"/>
          <w:sz w:val="32"/>
          <w:szCs w:val="32"/>
          <w:lang w:val="en-US" w:eastAsia="zh-CN" w:bidi="ar"/>
        </w:rPr>
        <w:t>增加4.47</w:t>
      </w:r>
      <w:r>
        <w:rPr>
          <w:rFonts w:hint="default" w:ascii="仿宋_GB2312" w:hAnsi="宋体" w:eastAsia="仿宋_GB2312" w:cs="黑体"/>
          <w:kern w:val="2"/>
          <w:sz w:val="32"/>
          <w:szCs w:val="32"/>
          <w:lang w:val="en-US" w:eastAsia="zh-CN" w:bidi="ar"/>
        </w:rPr>
        <w:t>万元，主要是在编人员增加</w:t>
      </w:r>
      <w:r>
        <w:rPr>
          <w:rFonts w:hint="default" w:ascii="仿宋_GB2312" w:hAnsi="宋体"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right="0" w:firstLine="64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三、关于三亚市天涯区第二幼儿园2022年一般公共预算基本支出情况说明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黑体"/>
          <w:kern w:val="2"/>
          <w:sz w:val="32"/>
          <w:szCs w:val="32"/>
          <w:lang w:val="en-US" w:eastAsia="zh-CN" w:bidi="ar"/>
        </w:rPr>
        <w:t>三亚市天涯区第二幼儿园2022年一般公共预算基本支出为</w:t>
      </w:r>
      <w:r>
        <w:rPr>
          <w:rFonts w:hint="default" w:ascii="仿宋_GB2312" w:hAnsi="宋体" w:eastAsia="仿宋_GB2312" w:cs="仿宋_GB2312"/>
          <w:kern w:val="2"/>
          <w:sz w:val="32"/>
          <w:szCs w:val="32"/>
          <w:lang w:val="en-US" w:eastAsia="zh-CN" w:bidi="ar"/>
        </w:rPr>
        <w:t>427.8</w:t>
      </w:r>
      <w:r>
        <w:rPr>
          <w:rFonts w:hint="default" w:ascii="仿宋_GB2312" w:hAnsi="宋体" w:eastAsia="仿宋_GB2312" w:cs="黑体"/>
          <w:kern w:val="2"/>
          <w:sz w:val="32"/>
          <w:szCs w:val="32"/>
          <w:lang w:val="en-US" w:eastAsia="zh-CN" w:bidi="ar"/>
        </w:rPr>
        <w:t>万元，其中：</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黑体"/>
          <w:kern w:val="2"/>
          <w:sz w:val="32"/>
          <w:szCs w:val="32"/>
          <w:lang w:val="en-US" w:eastAsia="zh-CN" w:bidi="ar"/>
        </w:rPr>
        <w:t>人员经费</w:t>
      </w:r>
      <w:r>
        <w:rPr>
          <w:rFonts w:hint="default" w:ascii="仿宋_GB2312" w:hAnsi="宋体" w:eastAsia="仿宋_GB2312" w:cs="仿宋_GB2312"/>
          <w:kern w:val="2"/>
          <w:sz w:val="32"/>
          <w:szCs w:val="32"/>
          <w:lang w:val="en-US" w:eastAsia="zh-CN" w:bidi="ar"/>
        </w:rPr>
        <w:t>74.38</w:t>
      </w:r>
      <w:r>
        <w:rPr>
          <w:rFonts w:hint="default" w:ascii="仿宋_GB2312" w:hAnsi="宋体" w:eastAsia="仿宋_GB2312" w:cs="黑体"/>
          <w:kern w:val="2"/>
          <w:sz w:val="32"/>
          <w:szCs w:val="32"/>
          <w:lang w:val="en-US" w:eastAsia="zh-CN" w:bidi="ar"/>
        </w:rPr>
        <w:t>万元，主要包括：基本工资、津贴补贴、绩效工资、机关事业单位基本养老保险缴费、职工基本医疗保险缴费、公务员医疗补助缴费、其他社会保障缴费、住房公积金、邮电费</w:t>
      </w:r>
      <w:r>
        <w:rPr>
          <w:rFonts w:hint="eastAsia" w:ascii="仿宋_GB2312" w:hAnsi="宋体" w:eastAsia="仿宋_GB2312" w:cs="黑体"/>
          <w:kern w:val="2"/>
          <w:sz w:val="32"/>
          <w:szCs w:val="32"/>
          <w:lang w:val="en-US" w:eastAsia="zh-CN" w:bidi="ar"/>
        </w:rPr>
        <w:t>、其他交通费用、奖励金</w:t>
      </w:r>
      <w:r>
        <w:rPr>
          <w:rFonts w:hint="default" w:ascii="仿宋_GB2312" w:hAnsi="宋体" w:eastAsia="仿宋_GB2312" w:cs="黑体"/>
          <w:kern w:val="2"/>
          <w:sz w:val="32"/>
          <w:szCs w:val="32"/>
          <w:lang w:val="en-US" w:eastAsia="zh-CN" w:bidi="ar"/>
        </w:rPr>
        <w:t>;</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lang w:val="en-US"/>
        </w:rPr>
      </w:pPr>
      <w:r>
        <w:rPr>
          <w:rFonts w:hint="default" w:ascii="仿宋_GB2312" w:hAnsi="宋体" w:eastAsia="仿宋_GB2312" w:cs="黑体"/>
          <w:kern w:val="2"/>
          <w:sz w:val="32"/>
          <w:szCs w:val="32"/>
          <w:lang w:val="en-US" w:eastAsia="zh-CN" w:bidi="ar"/>
        </w:rPr>
        <w:t>公用经费2.08万元，主要包括：工会经费、其他商品和服务支出。</w:t>
      </w:r>
      <w:bookmarkStart w:id="0" w:name="_GoBack"/>
      <w:bookmarkEnd w:id="0"/>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eastAsia" w:ascii="黑体" w:hAnsi="宋体" w:eastAsia="黑体" w:cs="Times New Roman"/>
          <w:kern w:val="2"/>
          <w:sz w:val="32"/>
          <w:szCs w:val="32"/>
          <w:shd w:val="clear" w:fill="FFFFFF"/>
          <w:lang w:val="en-US" w:eastAsia="zh-CN" w:bidi="ar"/>
        </w:rPr>
        <w:t>四、三亚市天涯区第二幼儿园2022年“三公”经费预算情况说明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黑体"/>
          <w:kern w:val="2"/>
          <w:sz w:val="32"/>
          <w:szCs w:val="32"/>
          <w:lang w:val="en-US" w:eastAsia="zh-CN" w:bidi="ar"/>
        </w:rPr>
        <w:t>（一）三亚市天涯区第二幼儿园</w:t>
      </w: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年一般公共预算“三公”经费预算数为</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万元，其中：</w:t>
      </w:r>
    </w:p>
    <w:p>
      <w:pPr>
        <w:keepNext w:val="0"/>
        <w:keepLines w:val="0"/>
        <w:widowControl w:val="0"/>
        <w:suppressLineNumbers w:val="0"/>
        <w:spacing w:before="0" w:beforeAutospacing="0" w:after="0" w:afterAutospacing="0"/>
        <w:ind w:left="0" w:right="0" w:firstLine="630"/>
        <w:jc w:val="both"/>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因公出国（境）经费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r>
        <w:rPr>
          <w:rFonts w:hint="default" w:ascii="Times New Roman" w:hAnsi="Times New Roman" w:eastAsia="仿宋_GB2312" w:cs="Times New Roman"/>
          <w:kern w:val="2"/>
          <w:sz w:val="32"/>
          <w:szCs w:val="32"/>
          <w:shd w:val="clear" w:fill="FFFFFF"/>
          <w:lang w:val="en-US" w:eastAsia="zh-CN" w:bidi="ar"/>
        </w:rPr>
        <w:t>，与上年预算持平。因本年度未安排因公出国出境人员。公务用车购置及运行费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万元（其中，</w:t>
      </w:r>
      <w:r>
        <w:rPr>
          <w:rFonts w:hint="default" w:ascii="Times New Roman" w:hAnsi="Times New Roman" w:eastAsia="仿宋_GB2312" w:cs="Times New Roman"/>
          <w:kern w:val="2"/>
          <w:sz w:val="32"/>
          <w:szCs w:val="32"/>
          <w:shd w:val="clear" w:fill="FFFFFF"/>
          <w:lang w:val="en-US" w:eastAsia="zh-CN" w:bidi="ar"/>
        </w:rPr>
        <w:t>公务用车购置费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r>
        <w:rPr>
          <w:rFonts w:hint="default" w:ascii="Times New Roman" w:hAnsi="Times New Roman" w:eastAsia="仿宋_GB2312" w:cs="Times New Roman"/>
          <w:kern w:val="2"/>
          <w:sz w:val="32"/>
          <w:szCs w:val="32"/>
          <w:shd w:val="clear" w:fill="FFFFFF"/>
          <w:lang w:val="en-US" w:eastAsia="zh-CN" w:bidi="ar"/>
        </w:rPr>
        <w:t>，公务用车运行费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r>
        <w:rPr>
          <w:rFonts w:hint="default" w:ascii="Times New Roman" w:hAnsi="Times New Roman" w:eastAsia="仿宋_GB2312" w:cs="Times New Roman"/>
          <w:kern w:val="2"/>
          <w:sz w:val="32"/>
          <w:szCs w:val="32"/>
          <w:shd w:val="clear" w:fill="FFFFFF"/>
          <w:lang w:val="en-US" w:eastAsia="zh-CN" w:bidi="ar"/>
        </w:rPr>
        <w:t>，与上年预算持平。。公务车保有量</w:t>
      </w:r>
      <w:r>
        <w:rPr>
          <w:rFonts w:hint="default" w:ascii="仿宋_GB2312" w:hAnsi="宋体" w:eastAsia="仿宋_GB2312" w:cs="仿宋_GB2312"/>
          <w:kern w:val="2"/>
          <w:sz w:val="32"/>
          <w:szCs w:val="32"/>
          <w:lang w:val="en-US" w:eastAsia="zh-CN" w:bidi="ar"/>
        </w:rPr>
        <w:t>0辆，计划购置0辆</w:t>
      </w:r>
      <w:r>
        <w:rPr>
          <w:rFonts w:hint="default" w:ascii="Times New Roman" w:hAnsi="Times New Roman" w:eastAsia="仿宋_GB2312" w:cs="Times New Roman"/>
          <w:kern w:val="2"/>
          <w:sz w:val="32"/>
          <w:szCs w:val="32"/>
          <w:shd w:val="clear" w:fill="FFFFFF"/>
          <w:lang w:val="en-US" w:eastAsia="zh-CN" w:bidi="ar"/>
        </w:rPr>
        <w:t>；</w:t>
      </w:r>
      <w:r>
        <w:rPr>
          <w:rFonts w:hint="default" w:ascii="仿宋_GB2312" w:hAnsi="宋体" w:eastAsia="仿宋_GB2312" w:cs="Times New Roman"/>
          <w:kern w:val="2"/>
          <w:sz w:val="32"/>
          <w:szCs w:val="32"/>
          <w:lang w:val="en-US" w:eastAsia="zh-CN" w:bidi="ar"/>
        </w:rPr>
        <w:t>公务接待费</w:t>
      </w:r>
      <w:r>
        <w:rPr>
          <w:rFonts w:hint="default" w:ascii="仿宋_GB2312" w:hAnsi="宋体" w:eastAsia="仿宋_GB2312" w:cs="仿宋_GB2312"/>
          <w:kern w:val="2"/>
          <w:sz w:val="32"/>
          <w:szCs w:val="32"/>
          <w:lang w:val="en-US" w:eastAsia="zh-CN" w:bidi="ar"/>
        </w:rPr>
        <w:t>0</w:t>
      </w:r>
      <w:r>
        <w:rPr>
          <w:rFonts w:hint="default" w:ascii="Times New Roman" w:hAnsi="Times New Roman" w:eastAsia="仿宋_GB2312" w:cs="Times New Roman"/>
          <w:kern w:val="2"/>
          <w:sz w:val="32"/>
          <w:szCs w:val="32"/>
          <w:shd w:val="clear" w:fill="FFFFFF"/>
          <w:lang w:val="en-US" w:eastAsia="zh-CN" w:bidi="ar"/>
        </w:rPr>
        <w:t>万元，与上年预算持平，因本年度未安排公务接待费。</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黑体"/>
          <w:kern w:val="2"/>
          <w:sz w:val="32"/>
          <w:szCs w:val="32"/>
          <w:lang w:val="en-US" w:eastAsia="zh-CN" w:bidi="ar"/>
        </w:rPr>
        <w:t>（二）三亚市天涯区第二幼儿园</w:t>
      </w: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年政府性基金预算“三公”经费预算数为</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万元，其中：</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 xml:space="preserve">    因公出国（境）经费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r>
        <w:rPr>
          <w:rFonts w:hint="default" w:ascii="Times New Roman" w:hAnsi="Times New Roman" w:eastAsia="仿宋_GB2312" w:cs="Times New Roman"/>
          <w:kern w:val="2"/>
          <w:sz w:val="32"/>
          <w:szCs w:val="32"/>
          <w:shd w:val="clear" w:fill="FFFFFF"/>
          <w:lang w:val="en-US" w:eastAsia="zh-CN" w:bidi="ar"/>
        </w:rPr>
        <w:t>，与上年预算持平。公务用车购置及运行费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万元（其中，</w:t>
      </w:r>
      <w:r>
        <w:rPr>
          <w:rFonts w:hint="default" w:ascii="Times New Roman" w:hAnsi="Times New Roman" w:eastAsia="仿宋_GB2312" w:cs="Times New Roman"/>
          <w:kern w:val="2"/>
          <w:sz w:val="32"/>
          <w:szCs w:val="32"/>
          <w:shd w:val="clear" w:fill="FFFFFF"/>
          <w:lang w:val="en-US" w:eastAsia="zh-CN" w:bidi="ar"/>
        </w:rPr>
        <w:t>公务用车购置费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r>
        <w:rPr>
          <w:rFonts w:hint="default" w:ascii="Times New Roman" w:hAnsi="Times New Roman" w:eastAsia="仿宋_GB2312" w:cs="Times New Roman"/>
          <w:kern w:val="2"/>
          <w:sz w:val="32"/>
          <w:szCs w:val="32"/>
          <w:shd w:val="clear" w:fill="FFFFFF"/>
          <w:lang w:val="en-US" w:eastAsia="zh-CN" w:bidi="ar"/>
        </w:rPr>
        <w:t>，公务用车运行费</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r>
        <w:rPr>
          <w:rFonts w:hint="default" w:ascii="Times New Roman" w:hAnsi="Times New Roman" w:eastAsia="仿宋_GB2312" w:cs="Times New Roman"/>
          <w:kern w:val="2"/>
          <w:sz w:val="32"/>
          <w:szCs w:val="32"/>
          <w:shd w:val="clear" w:fill="FFFFFF"/>
          <w:lang w:val="en-US" w:eastAsia="zh-CN" w:bidi="ar"/>
        </w:rPr>
        <w:t>，与上年预算持平；公务车保有量</w:t>
      </w:r>
      <w:r>
        <w:rPr>
          <w:rFonts w:hint="default" w:ascii="仿宋_GB2312" w:hAnsi="宋体" w:eastAsia="仿宋_GB2312" w:cs="仿宋_GB2312"/>
          <w:kern w:val="2"/>
          <w:sz w:val="32"/>
          <w:szCs w:val="32"/>
          <w:lang w:val="en-US" w:eastAsia="zh-CN" w:bidi="ar"/>
        </w:rPr>
        <w:t>0辆，计划购置0辆</w:t>
      </w:r>
      <w:r>
        <w:rPr>
          <w:rFonts w:hint="default" w:ascii="Times New Roman" w:hAnsi="Times New Roman" w:eastAsia="仿宋_GB2312" w:cs="Times New Roman"/>
          <w:kern w:val="2"/>
          <w:sz w:val="32"/>
          <w:szCs w:val="32"/>
          <w:shd w:val="clear" w:fill="FFFFFF"/>
          <w:lang w:val="en-US" w:eastAsia="zh-CN" w:bidi="ar"/>
        </w:rPr>
        <w:t>。</w:t>
      </w:r>
      <w:r>
        <w:rPr>
          <w:rFonts w:hint="default" w:ascii="仿宋_GB2312" w:hAnsi="宋体" w:eastAsia="仿宋_GB2312" w:cs="Times New Roman"/>
          <w:kern w:val="2"/>
          <w:sz w:val="32"/>
          <w:szCs w:val="32"/>
          <w:lang w:val="en-US" w:eastAsia="zh-CN" w:bidi="ar"/>
        </w:rPr>
        <w:t>公务接待费</w:t>
      </w:r>
      <w:r>
        <w:rPr>
          <w:rFonts w:hint="default" w:ascii="仿宋_GB2312" w:hAnsi="宋体" w:eastAsia="仿宋_GB2312" w:cs="仿宋_GB2312"/>
          <w:kern w:val="2"/>
          <w:sz w:val="32"/>
          <w:szCs w:val="32"/>
          <w:lang w:val="en-US" w:eastAsia="zh-CN" w:bidi="ar"/>
        </w:rPr>
        <w:t>0</w:t>
      </w:r>
      <w:r>
        <w:rPr>
          <w:rFonts w:hint="default" w:ascii="Times New Roman" w:hAnsi="Times New Roman" w:eastAsia="仿宋_GB2312" w:cs="Times New Roman"/>
          <w:kern w:val="2"/>
          <w:sz w:val="32"/>
          <w:szCs w:val="32"/>
          <w:shd w:val="clear" w:fill="FFFFFF"/>
          <w:lang w:val="en-US" w:eastAsia="zh-CN" w:bidi="ar"/>
        </w:rPr>
        <w:t>万元，与上年预算持平。</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eastAsia" w:ascii="黑体" w:hAnsi="宋体" w:eastAsia="黑体" w:cs="Times New Roman"/>
          <w:kern w:val="2"/>
          <w:sz w:val="32"/>
          <w:szCs w:val="32"/>
          <w:shd w:val="clear" w:fill="FFFFFF"/>
          <w:lang w:val="en-US" w:eastAsia="zh-CN" w:bidi="ar"/>
        </w:rPr>
        <w:t>五、关三亚市天涯区第二幼儿园</w:t>
      </w:r>
      <w:r>
        <w:rPr>
          <w:rFonts w:hint="default" w:ascii="仿宋_GB2312" w:hAnsi="宋体" w:eastAsia="仿宋_GB2312" w:cs="黑体"/>
          <w:kern w:val="2"/>
          <w:sz w:val="32"/>
          <w:szCs w:val="32"/>
          <w:lang w:val="en-US" w:eastAsia="zh-CN" w:bidi="ar"/>
        </w:rPr>
        <w:t>2022</w:t>
      </w:r>
      <w:r>
        <w:rPr>
          <w:rFonts w:hint="eastAsia" w:ascii="黑体" w:hAnsi="宋体" w:eastAsia="黑体" w:cs="Times New Roman"/>
          <w:kern w:val="2"/>
          <w:sz w:val="32"/>
          <w:szCs w:val="32"/>
          <w:shd w:val="clear" w:fill="FFFFFF"/>
          <w:lang w:val="en-US" w:eastAsia="zh-CN" w:bidi="ar"/>
        </w:rPr>
        <w:t>年政府性基金预算当年拨款情况说明</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（一）政府性基金预算当年规模变化情况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黑体"/>
          <w:kern w:val="2"/>
          <w:sz w:val="32"/>
          <w:szCs w:val="32"/>
          <w:lang w:val="en-US" w:eastAsia="zh-CN" w:bidi="ar"/>
        </w:rPr>
        <w:t>三亚市天涯区第二幼儿园2022年政府性基金预算当年拨款0万元，比上年预算数</w:t>
      </w:r>
      <w:r>
        <w:rPr>
          <w:rFonts w:hint="default" w:ascii="仿宋_GB2312" w:hAnsi="宋体" w:eastAsia="仿宋_GB2312" w:cs="仿宋_GB2312"/>
          <w:kern w:val="2"/>
          <w:sz w:val="32"/>
          <w:szCs w:val="32"/>
          <w:lang w:val="en-US" w:eastAsia="zh-CN" w:bidi="ar"/>
        </w:rPr>
        <w:t>持平</w:t>
      </w:r>
      <w:r>
        <w:rPr>
          <w:rFonts w:hint="eastAsia"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（二）政府性基金预算当年拨款结构情况</w:t>
      </w:r>
    </w:p>
    <w:p>
      <w:pPr>
        <w:keepNext w:val="0"/>
        <w:keepLines w:val="0"/>
        <w:widowControl w:val="0"/>
        <w:suppressLineNumbers w:val="0"/>
        <w:spacing w:before="0" w:beforeAutospacing="0" w:after="0" w:afterAutospacing="0"/>
        <w:ind w:left="0" w:right="0" w:firstLine="800" w:firstLineChars="25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三亚市天涯区第二幼儿园2022年政府性基金预算当年拨款0万元，与上年预算数持平。</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（三）政府性基金预算当年拨款具体使用情况</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default" w:ascii="仿宋_GB2312" w:hAnsi="宋体" w:eastAsia="仿宋_GB2312" w:cs="仿宋_GB2312"/>
          <w:kern w:val="2"/>
          <w:sz w:val="32"/>
          <w:szCs w:val="32"/>
          <w:lang w:val="en-US" w:eastAsia="zh-CN" w:bidi="ar"/>
        </w:rPr>
        <w:t>三亚市天涯区第二幼儿园2022年政府性基金预算当年拨款0万元，与上年预算数持平。</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eastAsia" w:ascii="黑体" w:hAnsi="宋体" w:eastAsia="黑体" w:cs="Times New Roman"/>
          <w:kern w:val="2"/>
          <w:sz w:val="32"/>
          <w:szCs w:val="32"/>
          <w:shd w:val="clear" w:fill="FFFFFF"/>
          <w:lang w:val="en-US" w:eastAsia="zh-CN" w:bidi="ar"/>
        </w:rPr>
        <w:t>六、关于三亚市天涯区第二幼儿园</w:t>
      </w:r>
      <w:r>
        <w:rPr>
          <w:rFonts w:hint="default" w:ascii="仿宋_GB2312" w:hAnsi="宋体" w:eastAsia="仿宋_GB2312" w:cs="黑体"/>
          <w:kern w:val="2"/>
          <w:sz w:val="32"/>
          <w:szCs w:val="32"/>
          <w:lang w:val="en-US" w:eastAsia="zh-CN" w:bidi="ar"/>
        </w:rPr>
        <w:t>2022</w:t>
      </w:r>
      <w:r>
        <w:rPr>
          <w:rFonts w:hint="eastAsia" w:ascii="黑体" w:hAnsi="宋体" w:eastAsia="黑体" w:cs="Times New Roman"/>
          <w:kern w:val="2"/>
          <w:sz w:val="32"/>
          <w:szCs w:val="32"/>
          <w:shd w:val="clear" w:fill="FFFFFF"/>
          <w:lang w:val="en-US" w:eastAsia="zh-CN" w:bidi="ar"/>
        </w:rPr>
        <w:t>年收支预算情况的总体说明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按照综合预算原则，三亚市天涯区第二幼儿园所有收入和支出均纳入部门预算管理。收入包括：一般公共预算收入、上年结转</w:t>
      </w:r>
      <w:r>
        <w:rPr>
          <w:rFonts w:hint="default" w:ascii="仿宋_GB2312" w:hAnsi="宋体" w:eastAsia="仿宋_GB2312" w:cs="黑体"/>
          <w:kern w:val="2"/>
          <w:sz w:val="32"/>
          <w:szCs w:val="32"/>
          <w:lang w:val="en-US" w:eastAsia="zh-CN" w:bidi="ar"/>
        </w:rPr>
        <w:t>；支出包括：教育支出、卫生健康支出。三亚市天涯区第二幼儿园</w:t>
      </w: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年收支总预算</w:t>
      </w:r>
      <w:r>
        <w:rPr>
          <w:rFonts w:hint="eastAsia" w:ascii="仿宋_GB2312" w:hAnsi="宋体" w:eastAsia="仿宋_GB2312" w:cs="黑体"/>
          <w:kern w:val="2"/>
          <w:sz w:val="32"/>
          <w:szCs w:val="32"/>
          <w:lang w:val="en-US" w:eastAsia="zh-CN" w:bidi="ar"/>
        </w:rPr>
        <w:t>427.8</w:t>
      </w:r>
      <w:r>
        <w:rPr>
          <w:rFonts w:hint="default" w:ascii="仿宋_GB2312" w:hAnsi="宋体" w:eastAsia="仿宋_GB2312" w:cs="黑体"/>
          <w:kern w:val="2"/>
          <w:sz w:val="32"/>
          <w:szCs w:val="32"/>
          <w:lang w:val="en-US" w:eastAsia="zh-CN" w:bidi="ar"/>
        </w:rPr>
        <w:t>万元。</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eastAsia" w:ascii="黑体" w:hAnsi="宋体" w:eastAsia="黑体" w:cs="Times New Roman"/>
          <w:kern w:val="2"/>
          <w:sz w:val="32"/>
          <w:szCs w:val="32"/>
          <w:shd w:val="clear" w:fill="FFFFFF"/>
          <w:lang w:val="en-US" w:eastAsia="zh-CN" w:bidi="ar"/>
        </w:rPr>
        <w:t>七、关于三亚市天涯区第二幼儿园2022年收入预算情况说明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三亚市天涯区第二幼儿园2022</w:t>
      </w:r>
      <w:r>
        <w:rPr>
          <w:rFonts w:hint="default" w:ascii="仿宋_GB2312" w:hAnsi="宋体" w:eastAsia="仿宋_GB2312" w:cs="黑体"/>
          <w:kern w:val="2"/>
          <w:sz w:val="32"/>
          <w:szCs w:val="32"/>
          <w:lang w:val="en-US" w:eastAsia="zh-CN" w:bidi="ar"/>
        </w:rPr>
        <w:t>年收入预算</w:t>
      </w:r>
      <w:r>
        <w:rPr>
          <w:rFonts w:hint="default" w:ascii="仿宋_GB2312" w:hAnsi="宋体" w:eastAsia="仿宋_GB2312" w:cs="仿宋_GB2312"/>
          <w:kern w:val="2"/>
          <w:sz w:val="32"/>
          <w:szCs w:val="32"/>
          <w:lang w:val="en-US" w:eastAsia="zh-CN" w:bidi="ar"/>
        </w:rPr>
        <w:t>427.</w:t>
      </w:r>
      <w:r>
        <w:rPr>
          <w:rFonts w:hint="eastAsia" w:ascii="仿宋_GB2312" w:hAnsi="宋体" w:eastAsia="仿宋_GB2312" w:cs="仿宋_GB2312"/>
          <w:kern w:val="2"/>
          <w:sz w:val="32"/>
          <w:szCs w:val="32"/>
          <w:lang w:val="en-US" w:eastAsia="zh-CN" w:bidi="ar"/>
        </w:rPr>
        <w:t>8</w:t>
      </w:r>
      <w:r>
        <w:rPr>
          <w:rFonts w:hint="default" w:ascii="仿宋_GB2312" w:hAnsi="宋体" w:eastAsia="仿宋_GB2312" w:cs="黑体"/>
          <w:kern w:val="2"/>
          <w:sz w:val="32"/>
          <w:szCs w:val="32"/>
          <w:lang w:val="en-US" w:eastAsia="zh-CN" w:bidi="ar"/>
        </w:rPr>
        <w:t>万元，其中：上年结转</w:t>
      </w:r>
      <w:r>
        <w:rPr>
          <w:rFonts w:hint="default" w:ascii="仿宋_GB2312" w:hAnsi="宋体" w:eastAsia="仿宋_GB2312" w:cs="仿宋_GB2312"/>
          <w:kern w:val="2"/>
          <w:sz w:val="32"/>
          <w:szCs w:val="32"/>
          <w:lang w:val="en-US" w:eastAsia="zh-CN" w:bidi="ar"/>
        </w:rPr>
        <w:t>0.08</w:t>
      </w:r>
      <w:r>
        <w:rPr>
          <w:rFonts w:hint="default" w:ascii="仿宋_GB2312" w:hAnsi="宋体" w:eastAsia="仿宋_GB2312" w:cs="黑体"/>
          <w:kern w:val="2"/>
          <w:sz w:val="32"/>
          <w:szCs w:val="32"/>
          <w:lang w:val="en-US" w:eastAsia="zh-CN" w:bidi="ar"/>
        </w:rPr>
        <w:t>万元，占</w:t>
      </w:r>
      <w:r>
        <w:rPr>
          <w:rFonts w:hint="default" w:ascii="仿宋_GB2312" w:hAnsi="宋体" w:eastAsia="仿宋_GB2312" w:cs="仿宋_GB2312"/>
          <w:kern w:val="2"/>
          <w:sz w:val="32"/>
          <w:szCs w:val="32"/>
          <w:lang w:val="en-US" w:eastAsia="zh-CN" w:bidi="ar"/>
        </w:rPr>
        <w:t>0.0</w:t>
      </w:r>
      <w:r>
        <w:rPr>
          <w:rFonts w:hint="eastAsia" w:ascii="仿宋_GB2312" w:hAnsi="宋体" w:eastAsia="仿宋_GB2312" w:cs="仿宋_GB2312"/>
          <w:kern w:val="2"/>
          <w:sz w:val="32"/>
          <w:szCs w:val="32"/>
          <w:lang w:val="en-US" w:eastAsia="zh-CN" w:bidi="ar"/>
        </w:rPr>
        <w:t>2</w:t>
      </w:r>
      <w:r>
        <w:rPr>
          <w:rFonts w:hint="default" w:ascii="仿宋_GB2312" w:hAnsi="宋体" w:eastAsia="仿宋_GB2312" w:cs="黑体"/>
          <w:kern w:val="2"/>
          <w:sz w:val="32"/>
          <w:szCs w:val="32"/>
          <w:lang w:val="en-US" w:eastAsia="zh-CN" w:bidi="ar"/>
        </w:rPr>
        <w:t>%；经费拨款收入</w:t>
      </w:r>
      <w:r>
        <w:rPr>
          <w:rFonts w:hint="default" w:ascii="仿宋_GB2312" w:hAnsi="宋体" w:eastAsia="仿宋_GB2312" w:cs="仿宋_GB2312"/>
          <w:kern w:val="2"/>
          <w:sz w:val="32"/>
          <w:szCs w:val="32"/>
          <w:lang w:val="en-US" w:eastAsia="zh-CN" w:bidi="ar"/>
        </w:rPr>
        <w:t>427.</w:t>
      </w:r>
      <w:r>
        <w:rPr>
          <w:rFonts w:hint="eastAsia" w:ascii="仿宋_GB2312" w:hAnsi="宋体" w:eastAsia="仿宋_GB2312" w:cs="仿宋_GB2312"/>
          <w:kern w:val="2"/>
          <w:sz w:val="32"/>
          <w:szCs w:val="32"/>
          <w:lang w:val="en-US" w:eastAsia="zh-CN" w:bidi="ar"/>
        </w:rPr>
        <w:t>72</w:t>
      </w:r>
      <w:r>
        <w:rPr>
          <w:rFonts w:hint="default" w:ascii="仿宋_GB2312" w:hAnsi="宋体" w:eastAsia="仿宋_GB2312" w:cs="黑体"/>
          <w:kern w:val="2"/>
          <w:sz w:val="32"/>
          <w:szCs w:val="32"/>
          <w:lang w:val="en-US" w:eastAsia="zh-CN" w:bidi="ar"/>
        </w:rPr>
        <w:t>万元，占</w:t>
      </w:r>
      <w:r>
        <w:rPr>
          <w:rFonts w:hint="default" w:ascii="仿宋_GB2312" w:hAnsi="宋体" w:eastAsia="仿宋_GB2312" w:cs="仿宋_GB2312"/>
          <w:kern w:val="2"/>
          <w:sz w:val="32"/>
          <w:szCs w:val="32"/>
          <w:lang w:val="en-US" w:eastAsia="zh-CN" w:bidi="ar"/>
        </w:rPr>
        <w:t>99.98</w:t>
      </w:r>
      <w:r>
        <w:rPr>
          <w:rFonts w:hint="default" w:ascii="仿宋_GB2312" w:hAnsi="宋体" w:eastAsia="仿宋_GB2312" w:cs="黑体"/>
          <w:kern w:val="2"/>
          <w:sz w:val="32"/>
          <w:szCs w:val="32"/>
          <w:lang w:val="en-US" w:eastAsia="zh-CN" w:bidi="ar"/>
        </w:rPr>
        <w:t>%，比上年预算数</w:t>
      </w:r>
      <w:r>
        <w:rPr>
          <w:rFonts w:hint="default" w:ascii="仿宋_GB2312" w:hAnsi="宋体" w:eastAsia="仿宋_GB2312" w:cs="仿宋_GB2312"/>
          <w:kern w:val="2"/>
          <w:sz w:val="32"/>
          <w:szCs w:val="32"/>
          <w:lang w:val="en-US" w:eastAsia="zh-CN" w:bidi="ar"/>
        </w:rPr>
        <w:t>增</w:t>
      </w:r>
      <w:r>
        <w:rPr>
          <w:rFonts w:hint="default" w:ascii="仿宋_GB2312" w:hAnsi="宋体" w:eastAsia="仿宋_GB2312" w:cs="黑体"/>
          <w:kern w:val="2"/>
          <w:sz w:val="32"/>
          <w:szCs w:val="32"/>
          <w:lang w:val="en-US" w:eastAsia="zh-CN" w:bidi="ar"/>
        </w:rPr>
        <w:t>加397.</w:t>
      </w:r>
      <w:r>
        <w:rPr>
          <w:rFonts w:hint="eastAsia" w:ascii="仿宋_GB2312" w:hAnsi="宋体" w:eastAsia="仿宋_GB2312" w:cs="黑体"/>
          <w:kern w:val="2"/>
          <w:sz w:val="32"/>
          <w:szCs w:val="32"/>
          <w:lang w:val="en-US" w:eastAsia="zh-CN" w:bidi="ar"/>
        </w:rPr>
        <w:t>1</w:t>
      </w:r>
      <w:r>
        <w:rPr>
          <w:rFonts w:hint="default" w:ascii="仿宋_GB2312" w:hAnsi="宋体" w:eastAsia="仿宋_GB2312" w:cs="黑体"/>
          <w:kern w:val="2"/>
          <w:sz w:val="32"/>
          <w:szCs w:val="32"/>
          <w:lang w:val="en-US" w:eastAsia="zh-CN" w:bidi="ar"/>
        </w:rPr>
        <w:t>2万元，主要是我园于2021年3月开园，园所设置设备需大量资金采购以及发放临聘教职工工资经费。</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eastAsia" w:ascii="黑体" w:hAnsi="宋体" w:eastAsia="黑体" w:cs="Times New Roman"/>
          <w:kern w:val="2"/>
          <w:sz w:val="32"/>
          <w:szCs w:val="32"/>
          <w:shd w:val="clear" w:fill="FFFFFF"/>
          <w:lang w:val="en-US" w:eastAsia="zh-CN" w:bidi="ar"/>
        </w:rPr>
        <w:t>八、关于三亚市天涯区第二幼儿园</w:t>
      </w:r>
      <w:r>
        <w:rPr>
          <w:rFonts w:hint="default" w:ascii="仿宋_GB2312" w:hAnsi="宋体" w:eastAsia="仿宋_GB2312" w:cs="黑体"/>
          <w:kern w:val="2"/>
          <w:sz w:val="32"/>
          <w:szCs w:val="32"/>
          <w:lang w:val="en-US" w:eastAsia="zh-CN" w:bidi="ar"/>
        </w:rPr>
        <w:t>2022</w:t>
      </w:r>
      <w:r>
        <w:rPr>
          <w:rFonts w:hint="eastAsia" w:ascii="黑体" w:hAnsi="宋体" w:eastAsia="黑体" w:cs="Times New Roman"/>
          <w:kern w:val="2"/>
          <w:sz w:val="32"/>
          <w:szCs w:val="32"/>
          <w:shd w:val="clear" w:fill="FFFFFF"/>
          <w:lang w:val="en-US" w:eastAsia="zh-CN" w:bidi="ar"/>
        </w:rPr>
        <w:t>年支出预算情况说明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三亚市天涯区第二幼儿园2022</w:t>
      </w:r>
      <w:r>
        <w:rPr>
          <w:rFonts w:hint="default" w:ascii="仿宋_GB2312" w:hAnsi="宋体" w:eastAsia="仿宋_GB2312" w:cs="黑体"/>
          <w:kern w:val="2"/>
          <w:sz w:val="32"/>
          <w:szCs w:val="32"/>
          <w:lang w:val="en-US" w:eastAsia="zh-CN" w:bidi="ar"/>
        </w:rPr>
        <w:t>年支出预算</w:t>
      </w:r>
      <w:r>
        <w:rPr>
          <w:rFonts w:hint="default" w:ascii="仿宋_GB2312" w:hAnsi="宋体" w:eastAsia="仿宋_GB2312" w:cs="仿宋_GB2312"/>
          <w:kern w:val="2"/>
          <w:sz w:val="32"/>
          <w:szCs w:val="32"/>
          <w:lang w:val="en-US" w:eastAsia="zh-CN" w:bidi="ar"/>
        </w:rPr>
        <w:t>427.8</w:t>
      </w:r>
      <w:r>
        <w:rPr>
          <w:rFonts w:hint="default" w:ascii="仿宋_GB2312" w:hAnsi="宋体" w:eastAsia="仿宋_GB2312" w:cs="黑体"/>
          <w:kern w:val="2"/>
          <w:sz w:val="32"/>
          <w:szCs w:val="32"/>
          <w:lang w:val="en-US" w:eastAsia="zh-CN" w:bidi="ar"/>
        </w:rPr>
        <w:t>万元，其中：</w:t>
      </w:r>
      <w:r>
        <w:rPr>
          <w:rFonts w:hint="eastAsia" w:ascii="仿宋_GB2312" w:hAnsi="宋体" w:eastAsia="仿宋_GB2312" w:cs="黑体"/>
          <w:kern w:val="2"/>
          <w:sz w:val="32"/>
          <w:szCs w:val="32"/>
          <w:lang w:val="en-US" w:eastAsia="zh-CN" w:bidi="ar"/>
        </w:rPr>
        <w:t>基本</w:t>
      </w:r>
      <w:r>
        <w:rPr>
          <w:rFonts w:hint="default" w:ascii="仿宋_GB2312" w:hAnsi="宋体" w:eastAsia="仿宋_GB2312" w:cs="黑体"/>
          <w:kern w:val="2"/>
          <w:sz w:val="32"/>
          <w:szCs w:val="32"/>
          <w:lang w:val="en-US" w:eastAsia="zh-CN" w:bidi="ar"/>
        </w:rPr>
        <w:t>支出</w:t>
      </w:r>
      <w:r>
        <w:rPr>
          <w:rFonts w:hint="eastAsia" w:ascii="仿宋_GB2312" w:hAnsi="宋体" w:eastAsia="仿宋_GB2312" w:cs="黑体"/>
          <w:kern w:val="2"/>
          <w:sz w:val="32"/>
          <w:szCs w:val="32"/>
          <w:lang w:val="en-US" w:eastAsia="zh-CN" w:bidi="ar"/>
        </w:rPr>
        <w:t>76.46</w:t>
      </w:r>
      <w:r>
        <w:rPr>
          <w:rFonts w:hint="default" w:ascii="仿宋_GB2312" w:hAnsi="宋体" w:eastAsia="仿宋_GB2312" w:cs="黑体"/>
          <w:kern w:val="2"/>
          <w:sz w:val="32"/>
          <w:szCs w:val="32"/>
          <w:lang w:val="en-US" w:eastAsia="zh-CN" w:bidi="ar"/>
        </w:rPr>
        <w:t>万元，占</w:t>
      </w:r>
      <w:r>
        <w:rPr>
          <w:rFonts w:hint="eastAsia" w:ascii="仿宋_GB2312" w:hAnsi="宋体" w:eastAsia="仿宋_GB2312" w:cs="黑体"/>
          <w:kern w:val="2"/>
          <w:sz w:val="32"/>
          <w:szCs w:val="32"/>
          <w:lang w:val="en-US" w:eastAsia="zh-CN" w:bidi="ar"/>
        </w:rPr>
        <w:t>17.87</w:t>
      </w:r>
      <w:r>
        <w:rPr>
          <w:rFonts w:hint="default" w:ascii="仿宋_GB2312" w:hAnsi="宋体" w:eastAsia="仿宋_GB2312" w:cs="黑体"/>
          <w:kern w:val="2"/>
          <w:sz w:val="32"/>
          <w:szCs w:val="32"/>
          <w:lang w:val="en-US" w:eastAsia="zh-CN" w:bidi="ar"/>
        </w:rPr>
        <w:t>%；</w:t>
      </w:r>
      <w:r>
        <w:rPr>
          <w:rFonts w:hint="eastAsia" w:ascii="仿宋_GB2312" w:hAnsi="宋体" w:eastAsia="仿宋_GB2312" w:cs="黑体"/>
          <w:kern w:val="2"/>
          <w:sz w:val="32"/>
          <w:szCs w:val="32"/>
          <w:lang w:val="en-US" w:eastAsia="zh-CN" w:bidi="ar"/>
        </w:rPr>
        <w:t>项目</w:t>
      </w:r>
      <w:r>
        <w:rPr>
          <w:rFonts w:hint="default" w:ascii="仿宋_GB2312" w:hAnsi="宋体" w:eastAsia="仿宋_GB2312" w:cs="黑体"/>
          <w:kern w:val="2"/>
          <w:sz w:val="32"/>
          <w:szCs w:val="32"/>
          <w:lang w:val="en-US" w:eastAsia="zh-CN" w:bidi="ar"/>
        </w:rPr>
        <w:t>支出</w:t>
      </w:r>
      <w:r>
        <w:rPr>
          <w:rFonts w:hint="eastAsia" w:ascii="仿宋_GB2312" w:hAnsi="宋体" w:eastAsia="仿宋_GB2312" w:cs="黑体"/>
          <w:kern w:val="2"/>
          <w:sz w:val="32"/>
          <w:szCs w:val="32"/>
          <w:lang w:val="en-US" w:eastAsia="zh-CN" w:bidi="ar"/>
        </w:rPr>
        <w:t>351.34</w:t>
      </w:r>
      <w:r>
        <w:rPr>
          <w:rFonts w:hint="default" w:ascii="仿宋_GB2312" w:hAnsi="宋体" w:eastAsia="仿宋_GB2312" w:cs="黑体"/>
          <w:kern w:val="2"/>
          <w:sz w:val="32"/>
          <w:szCs w:val="32"/>
          <w:lang w:val="en-US" w:eastAsia="zh-CN" w:bidi="ar"/>
        </w:rPr>
        <w:t>万元，占</w:t>
      </w:r>
      <w:r>
        <w:rPr>
          <w:rFonts w:hint="eastAsia" w:ascii="仿宋_GB2312" w:hAnsi="宋体" w:eastAsia="仿宋_GB2312" w:cs="黑体"/>
          <w:kern w:val="2"/>
          <w:sz w:val="32"/>
          <w:szCs w:val="32"/>
          <w:lang w:val="en-US" w:eastAsia="zh-CN" w:bidi="ar"/>
        </w:rPr>
        <w:t>82.12</w:t>
      </w:r>
      <w:r>
        <w:rPr>
          <w:rFonts w:hint="default" w:ascii="仿宋_GB2312" w:hAnsi="宋体" w:eastAsia="仿宋_GB2312" w:cs="黑体"/>
          <w:kern w:val="2"/>
          <w:sz w:val="32"/>
          <w:szCs w:val="32"/>
          <w:lang w:val="en-US" w:eastAsia="zh-CN" w:bidi="ar"/>
        </w:rPr>
        <w:t>%。比上年预算数增加</w:t>
      </w:r>
      <w:r>
        <w:rPr>
          <w:rFonts w:hint="eastAsia" w:ascii="仿宋_GB2312" w:hAnsi="宋体" w:eastAsia="仿宋_GB2312" w:cs="黑体"/>
          <w:kern w:val="2"/>
          <w:sz w:val="32"/>
          <w:szCs w:val="32"/>
          <w:lang w:val="en-US" w:eastAsia="zh-CN" w:bidi="ar"/>
        </w:rPr>
        <w:t>397</w:t>
      </w:r>
      <w:r>
        <w:rPr>
          <w:rFonts w:hint="default" w:ascii="仿宋_GB2312" w:hAnsi="宋体" w:eastAsia="仿宋_GB2312" w:cs="黑体"/>
          <w:kern w:val="2"/>
          <w:sz w:val="32"/>
          <w:szCs w:val="32"/>
          <w:lang w:val="en-US" w:eastAsia="zh-CN" w:bidi="ar"/>
        </w:rPr>
        <w:t>万元，主要是增加</w:t>
      </w:r>
      <w:r>
        <w:rPr>
          <w:rFonts w:hint="eastAsia" w:ascii="仿宋_GB2312" w:hAnsi="宋体" w:eastAsia="仿宋_GB2312" w:cs="黑体"/>
          <w:kern w:val="2"/>
          <w:sz w:val="32"/>
          <w:szCs w:val="32"/>
          <w:lang w:val="en-US" w:eastAsia="zh-CN" w:bidi="ar"/>
        </w:rPr>
        <w:t>人员工资以及</w:t>
      </w:r>
      <w:r>
        <w:rPr>
          <w:rFonts w:hint="default" w:ascii="仿宋_GB2312" w:hAnsi="宋体" w:eastAsia="仿宋_GB2312" w:cs="黑体"/>
          <w:kern w:val="2"/>
          <w:sz w:val="32"/>
          <w:szCs w:val="32"/>
          <w:lang w:val="en-US" w:eastAsia="zh-CN" w:bidi="ar"/>
        </w:rPr>
        <w:t>园所设置设备需大量资金采购。</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kern w:val="2"/>
          <w:sz w:val="32"/>
          <w:szCs w:val="32"/>
          <w:shd w:val="clear" w:fill="FFFFFF"/>
        </w:rPr>
      </w:pPr>
      <w:r>
        <w:rPr>
          <w:rFonts w:hint="eastAsia" w:ascii="黑体" w:hAnsi="宋体" w:eastAsia="黑体" w:cs="Times New Roman"/>
          <w:kern w:val="2"/>
          <w:sz w:val="32"/>
          <w:szCs w:val="32"/>
          <w:shd w:val="clear" w:fill="FFFFFF"/>
          <w:lang w:val="en-US" w:eastAsia="zh-CN" w:bidi="ar"/>
        </w:rPr>
        <w:t>九、其他重要事项的情况说明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（一）机关运行经费（行政单位、参照公务员法管理的事业单位需说明，其他单位不需要说明）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年三亚市天涯区第二幼儿园</w:t>
      </w:r>
      <w:r>
        <w:rPr>
          <w:rFonts w:hint="default" w:ascii="仿宋_GB2312" w:hAnsi="宋体" w:eastAsia="仿宋_GB2312" w:cs="仿宋_GB2312"/>
          <w:kern w:val="2"/>
          <w:sz w:val="32"/>
          <w:szCs w:val="32"/>
          <w:lang w:val="en-US" w:eastAsia="zh-CN" w:bidi="ar"/>
        </w:rPr>
        <w:t>机关运行经费预算0</w:t>
      </w:r>
      <w:r>
        <w:rPr>
          <w:rFonts w:hint="default" w:ascii="仿宋_GB2312" w:hAnsi="宋体" w:eastAsia="仿宋_GB2312" w:cs="黑体"/>
          <w:kern w:val="2"/>
          <w:sz w:val="32"/>
          <w:szCs w:val="32"/>
          <w:lang w:val="en-US" w:eastAsia="zh-CN" w:bidi="ar"/>
        </w:rPr>
        <w:t>万元。</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（二）政府采购情况</w:t>
      </w:r>
    </w:p>
    <w:p>
      <w:pPr>
        <w:keepNext w:val="0"/>
        <w:keepLines w:val="0"/>
        <w:widowControl w:val="0"/>
        <w:suppressLineNumbers w:val="0"/>
        <w:spacing w:before="0" w:beforeAutospacing="0" w:after="0" w:afterAutospacing="0"/>
        <w:ind w:left="0" w:right="0" w:firstLine="64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年三亚市天涯区第二幼儿园</w:t>
      </w:r>
      <w:r>
        <w:rPr>
          <w:rFonts w:hint="default" w:ascii="仿宋_GB2312" w:hAnsi="宋体" w:eastAsia="仿宋_GB2312" w:cs="仿宋_GB2312"/>
          <w:kern w:val="2"/>
          <w:sz w:val="32"/>
          <w:szCs w:val="32"/>
          <w:lang w:val="en-US" w:eastAsia="zh-CN" w:bidi="ar"/>
        </w:rPr>
        <w:t>政府采购预算总额0</w:t>
      </w:r>
      <w:r>
        <w:rPr>
          <w:rFonts w:hint="default" w:ascii="仿宋_GB2312" w:hAnsi="宋体" w:eastAsia="仿宋_GB2312" w:cs="黑体"/>
          <w:kern w:val="2"/>
          <w:sz w:val="32"/>
          <w:szCs w:val="32"/>
          <w:lang w:val="en-US" w:eastAsia="zh-CN" w:bidi="ar"/>
        </w:rPr>
        <w:t>万元，其中：政府采购货物预算</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万元，政府采购工程预算</w:t>
      </w:r>
      <w:r>
        <w:rPr>
          <w:rFonts w:hint="default" w:ascii="仿宋_GB2312" w:hAnsi="宋体" w:eastAsia="仿宋_GB2312" w:cs="仿宋_GB2312"/>
          <w:kern w:val="2"/>
          <w:sz w:val="32"/>
          <w:szCs w:val="32"/>
          <w:lang w:val="en-US" w:eastAsia="zh-CN" w:bidi="ar"/>
        </w:rPr>
        <w:t>0</w:t>
      </w:r>
      <w:r>
        <w:rPr>
          <w:rFonts w:hint="default" w:ascii="仿宋_GB2312" w:hAnsi="宋体" w:eastAsia="仿宋_GB2312" w:cs="黑体"/>
          <w:kern w:val="2"/>
          <w:sz w:val="32"/>
          <w:szCs w:val="32"/>
          <w:lang w:val="en-US" w:eastAsia="zh-CN" w:bidi="ar"/>
        </w:rPr>
        <w:t>万元，政府采购服务预算0万元。</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（三）国有资产占有使用情况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仿宋_GB2312"/>
          <w:kern w:val="2"/>
          <w:sz w:val="32"/>
          <w:szCs w:val="32"/>
        </w:rPr>
      </w:pPr>
      <w:r>
        <w:rPr>
          <w:rFonts w:hint="default" w:ascii="仿宋_GB2312" w:hAnsi="宋体" w:eastAsia="仿宋_GB2312" w:cs="仿宋_GB2312"/>
          <w:kern w:val="2"/>
          <w:sz w:val="32"/>
          <w:szCs w:val="32"/>
          <w:lang w:val="en-US" w:eastAsia="zh-CN" w:bidi="ar"/>
        </w:rPr>
        <w:t>截至2021</w:t>
      </w:r>
      <w:r>
        <w:rPr>
          <w:rFonts w:hint="default" w:ascii="仿宋_GB2312" w:hAnsi="宋体" w:eastAsia="仿宋_GB2312" w:cs="黑体"/>
          <w:kern w:val="2"/>
          <w:sz w:val="32"/>
          <w:szCs w:val="32"/>
          <w:lang w:val="en-US" w:eastAsia="zh-CN" w:bidi="ar"/>
        </w:rPr>
        <w:t>年12月31日，三亚市天涯区第二幼儿园</w:t>
      </w:r>
      <w:r>
        <w:rPr>
          <w:rFonts w:hint="default" w:ascii="仿宋_GB2312" w:hAnsi="宋体" w:eastAsia="仿宋_GB2312" w:cs="仿宋_GB2312"/>
          <w:kern w:val="2"/>
          <w:sz w:val="32"/>
          <w:szCs w:val="32"/>
          <w:lang w:val="en-US" w:eastAsia="zh-CN" w:bidi="ar"/>
        </w:rPr>
        <w:t>本级及下属各预算单位共有车辆0辆，其中，领导干部用车0辆，机要通信应急用车0辆、一般执法执勤用车0辆、特种专业技术用车0辆、其他用车0辆。单位价值100万元以上设备0台（套）。</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黑体"/>
          <w:kern w:val="2"/>
          <w:sz w:val="32"/>
          <w:szCs w:val="32"/>
        </w:rPr>
      </w:pPr>
      <w:r>
        <w:rPr>
          <w:rFonts w:hint="eastAsia" w:ascii="楷体" w:hAnsi="楷体" w:eastAsia="楷体" w:cs="黑体"/>
          <w:kern w:val="2"/>
          <w:sz w:val="32"/>
          <w:szCs w:val="32"/>
          <w:lang w:val="en-US" w:eastAsia="zh-CN" w:bidi="ar"/>
        </w:rPr>
        <w:t>（四）绩效目标设置情况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黑体"/>
          <w:kern w:val="2"/>
          <w:sz w:val="32"/>
          <w:szCs w:val="32"/>
        </w:rPr>
      </w:pPr>
      <w:r>
        <w:rPr>
          <w:rFonts w:hint="default" w:ascii="仿宋_GB2312" w:hAnsi="宋体" w:eastAsia="仿宋_GB2312" w:cs="仿宋_GB2312"/>
          <w:kern w:val="2"/>
          <w:sz w:val="32"/>
          <w:szCs w:val="32"/>
          <w:lang w:val="en-US" w:eastAsia="zh-CN" w:bidi="ar"/>
        </w:rPr>
        <w:t>2022</w:t>
      </w:r>
      <w:r>
        <w:rPr>
          <w:rFonts w:hint="default" w:ascii="仿宋_GB2312" w:hAnsi="宋体" w:eastAsia="仿宋_GB2312" w:cs="黑体"/>
          <w:kern w:val="2"/>
          <w:sz w:val="32"/>
          <w:szCs w:val="32"/>
          <w:lang w:val="en-US" w:eastAsia="zh-CN" w:bidi="ar"/>
        </w:rPr>
        <w:t>年三亚市天涯区第二幼儿园</w:t>
      </w:r>
      <w:r>
        <w:rPr>
          <w:rFonts w:hint="default" w:ascii="仿宋_GB2312" w:hAnsi="宋体" w:eastAsia="仿宋_GB2312" w:cs="仿宋_GB2312"/>
          <w:kern w:val="2"/>
          <w:sz w:val="32"/>
          <w:szCs w:val="32"/>
          <w:lang w:val="en-US" w:eastAsia="zh-CN" w:bidi="ar"/>
        </w:rPr>
        <w:t>11个项目实行绩效目标管理，涉及一般公共预算427.74</w:t>
      </w:r>
      <w:r>
        <w:rPr>
          <w:rFonts w:hint="default" w:ascii="仿宋_GB2312" w:hAnsi="宋体" w:eastAsia="仿宋_GB2312" w:cs="黑体"/>
          <w:kern w:val="2"/>
          <w:sz w:val="32"/>
          <w:szCs w:val="32"/>
          <w:lang w:val="en-US" w:eastAsia="zh-CN" w:bidi="ar"/>
        </w:rPr>
        <w:t>万元。</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b/>
          <w:kern w:val="2"/>
          <w:sz w:val="32"/>
          <w:szCs w:val="32"/>
        </w:rPr>
      </w:pPr>
      <w:r>
        <w:rPr>
          <w:rFonts w:hint="eastAsia" w:ascii="黑体" w:hAnsi="宋体" w:eastAsia="黑体" w:cs="黑体"/>
          <w:b/>
          <w:kern w:val="2"/>
          <w:sz w:val="32"/>
          <w:szCs w:val="32"/>
          <w:lang w:val="en-US" w:eastAsia="zh-CN" w:bidi="ar"/>
        </w:rPr>
        <w:t>第四部分  名词解释</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Calibri" w:eastAsia="仿宋_GB2312" w:cs="宋体"/>
          <w:color w:val="000000"/>
          <w:kern w:val="0"/>
          <w:sz w:val="32"/>
          <w:szCs w:val="32"/>
        </w:rPr>
      </w:pPr>
      <w:r>
        <w:rPr>
          <w:rFonts w:hint="default" w:ascii="仿宋_GB2312" w:hAnsi="Calibri" w:eastAsia="仿宋_GB2312" w:cs="宋体"/>
          <w:color w:val="000000"/>
          <w:kern w:val="0"/>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一、财政拨款收入：指本级财政当年拨付的资金。</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二、事业收入：指事业单位开展专业业务活动及辅助活动取得的收入。</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三、经营收入：指事业单位在专业业务活动及其辅助活动之外开展非独立核算经营活动取得的收入。</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四、其他收入：指除上述“财政拨款收入”“事业收入”“经营收入”等以外的收入。</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五、年初结转和结余：指以前年度尚未完成、结转到本年按有关规定继续使用的资金。</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 xml:space="preserve">六、基本支出：指行政事业单位用于为保障其机构正常运转、完成日常工作任务而发生的人员支出和公用支出。   </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七、工资福利支出：反映单位开支的在职职工和编制外长期聘用人员的各类劳动报酬，以及为上述人员缴纳的各项社会保险费等。</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八、对个人和家庭的补助支出：反映政府用于对个人和家庭的补助支出，包括离休费、退休费、退职（役）费、抚恤金、生活补助、救济费、医疗费补助、助学金、独生子女奖励金、其他等。</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十、项目支出：指各部门、各单位为完成其特定的工作任务和事业发展目标所发生的支出。</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color w:val="000000"/>
          <w:kern w:val="0"/>
          <w:sz w:val="32"/>
          <w:szCs w:val="32"/>
        </w:rPr>
      </w:pPr>
      <w:r>
        <w:rPr>
          <w:rFonts w:hint="default" w:ascii="仿宋_GB2312" w:hAnsi="宋体" w:eastAsia="仿宋_GB2312" w:cs="宋体"/>
          <w:color w:val="000000"/>
          <w:kern w:val="0"/>
          <w:sz w:val="32"/>
          <w:szCs w:val="32"/>
          <w:lang w:val="en-US" w:eastAsia="zh-CN" w:bidi="ar"/>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1D8DE1"/>
    <w:multiLevelType w:val="multilevel"/>
    <w:tmpl w:val="621D8DE1"/>
    <w:lvl w:ilvl="0" w:tentative="0">
      <w:start w:val="1"/>
      <w:numFmt w:val="chineseCountingThousand"/>
      <w:lvlText w:val="第%1部分"/>
      <w:lvlJc w:val="left"/>
      <w:pPr>
        <w:ind w:left="1320" w:hanging="1320"/>
      </w:pPr>
      <w:rPr>
        <w:rFonts w:hint="eastAsia" w:ascii="黑体" w:hAnsi="宋体" w:eastAsia="黑体" w:cs="黑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621D8DEC"/>
    <w:multiLevelType w:val="multilevel"/>
    <w:tmpl w:val="621D8DEC"/>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
    <w:nsid w:val="621D8DF7"/>
    <w:multiLevelType w:val="multilevel"/>
    <w:tmpl w:val="621D8DF7"/>
    <w:lvl w:ilvl="0" w:tentative="0">
      <w:start w:val="1"/>
      <w:numFmt w:val="japaneseCounting"/>
      <w:lvlText w:val="%1、"/>
      <w:lvlJc w:val="left"/>
      <w:pPr>
        <w:ind w:left="720" w:hanging="720"/>
      </w:pPr>
      <w:rPr>
        <w:rFonts w:hint="default" w:ascii="仿宋_GB2312" w:eastAsia="仿宋_GB2312" w:cs="仿宋_GB2312"/>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
    <w:nsid w:val="621D8E02"/>
    <w:multiLevelType w:val="multilevel"/>
    <w:tmpl w:val="621D8E02"/>
    <w:lvl w:ilvl="0" w:tentative="0">
      <w:start w:val="1"/>
      <w:numFmt w:val="chineseCountingThousand"/>
      <w:lvlText w:val="第%1部分"/>
      <w:lvlJc w:val="left"/>
      <w:pPr>
        <w:ind w:left="1320" w:hanging="1320"/>
      </w:pPr>
      <w:rPr>
        <w:rFonts w:hint="eastAsia" w:ascii="黑体" w:hAnsi="宋体" w:eastAsia="黑体" w:cs="黑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4">
    <w:nsid w:val="621D8E0D"/>
    <w:multiLevelType w:val="multilevel"/>
    <w:tmpl w:val="621D8E0D"/>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4D6F9C"/>
    <w:rsid w:val="14FC6E3A"/>
    <w:rsid w:val="177D19EB"/>
    <w:rsid w:val="364C1F77"/>
    <w:rsid w:val="366A6D25"/>
    <w:rsid w:val="3A8E2BAA"/>
    <w:rsid w:val="3B897C82"/>
    <w:rsid w:val="3BF43202"/>
    <w:rsid w:val="414D6F9C"/>
    <w:rsid w:val="698D65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黑体"/>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2022-03-01T02:50:00Z</dcterms:created>
  <dc:creator>amin</dc:creator>
  <cp:lastModifiedBy>ASUS</cp:lastModifiedBy>
  <dcterms:modified xsi:type="dcterms:W3CDTF">2022-02-17T08:13:25Z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58DE6DD6149246C1A45AB94D24770797</vt:lpwstr>
  </property>
</Properties>
</file>