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rPr>
        <w:t>2022年西南大学三亚中学（三亚市中等职业学校）单位预算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西南大学三亚中学（三亚市中等职业学校）单位概况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西南大学三亚中学（三亚市中等职业学校）2022年单位预算表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西南大学三亚中学（三亚市中等职业学校）2022年单位预算情况说明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  第一部分    西南大学三亚中学（三亚市中等职业学校）单位概况</w:t>
      </w:r>
    </w:p>
    <w:p>
      <w:pPr>
        <w:pStyle w:val="7"/>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学校基本概况及主要职责</w:t>
      </w:r>
    </w:p>
    <w:p>
      <w:pPr>
        <w:pStyle w:val="7"/>
        <w:ind w:firstLine="570" w:firstLineChars="190"/>
        <w:jc w:val="left"/>
        <w:rPr>
          <w:rFonts w:ascii="仿宋_GB2312" w:hAnsi="黑体" w:eastAsia="仿宋_GB2312" w:cs="仿宋_GB2312"/>
          <w:sz w:val="32"/>
          <w:szCs w:val="32"/>
        </w:rPr>
      </w:pPr>
      <w:r>
        <w:rPr>
          <w:rFonts w:hint="eastAsia" w:eastAsia="仿宋_GB2312"/>
          <w:sz w:val="30"/>
          <w:szCs w:val="30"/>
        </w:rPr>
        <w:t>西南大学三亚中学（三亚市中等职业学校）</w:t>
      </w:r>
      <w:r>
        <w:rPr>
          <w:rFonts w:hint="eastAsia" w:ascii="仿宋_GB2312" w:eastAsia="仿宋_GB2312"/>
          <w:sz w:val="30"/>
          <w:szCs w:val="30"/>
        </w:rPr>
        <w:t>是隶属三亚市教育局的事业单位，列入从事公益服务的公益二类事业单位。其主要职责：全面贯彻国家的教育方针，大力推进素质教育，负责对适龄学生实施基础教育阶段的初中和高中教育，充分利用西南大学本部的基础教育学科、课程、教学、科研和师资优势，对西南大学三亚中学</w:t>
      </w:r>
      <w:r>
        <w:rPr>
          <w:rFonts w:hint="eastAsia" w:eastAsia="仿宋_GB2312"/>
          <w:sz w:val="30"/>
          <w:szCs w:val="30"/>
        </w:rPr>
        <w:t>（三亚市中等职业学校）</w:t>
      </w:r>
      <w:r>
        <w:rPr>
          <w:rFonts w:hint="eastAsia" w:ascii="仿宋_GB2312" w:eastAsia="仿宋_GB2312"/>
          <w:sz w:val="30"/>
          <w:szCs w:val="30"/>
        </w:rPr>
        <w:t>进行管理规范、文化植入、资源配置，按照西南大学附属中学的标准对</w:t>
      </w:r>
      <w:r>
        <w:rPr>
          <w:rFonts w:hint="eastAsia" w:eastAsia="仿宋_GB2312"/>
          <w:sz w:val="30"/>
          <w:szCs w:val="30"/>
        </w:rPr>
        <w:t>西南大学</w:t>
      </w:r>
      <w:r>
        <w:rPr>
          <w:rFonts w:hint="eastAsia" w:ascii="仿宋_GB2312" w:eastAsia="仿宋_GB2312"/>
          <w:sz w:val="30"/>
          <w:szCs w:val="30"/>
        </w:rPr>
        <w:t>三亚中学</w:t>
      </w:r>
      <w:r>
        <w:rPr>
          <w:rFonts w:hint="eastAsia" w:eastAsia="仿宋_GB2312"/>
          <w:sz w:val="30"/>
          <w:szCs w:val="30"/>
        </w:rPr>
        <w:t>（三亚市中等职业学校）</w:t>
      </w:r>
      <w:r>
        <w:rPr>
          <w:rFonts w:hint="eastAsia" w:ascii="仿宋_GB2312" w:eastAsia="仿宋_GB2312"/>
          <w:sz w:val="30"/>
          <w:szCs w:val="30"/>
        </w:rPr>
        <w:t>进行高标准、全方位的打造，以促进学生德、智、体、美、劳全面发展；为家长参与和学习青少年教育提供便利条件。</w:t>
      </w:r>
    </w:p>
    <w:p>
      <w:pPr>
        <w:pStyle w:val="7"/>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机构设置</w:t>
      </w:r>
    </w:p>
    <w:p>
      <w:pPr>
        <w:pStyle w:val="7"/>
        <w:ind w:firstLine="600"/>
        <w:jc w:val="left"/>
        <w:rPr>
          <w:rFonts w:hint="eastAsia" w:eastAsia="仿宋_GB2312"/>
          <w:sz w:val="30"/>
          <w:szCs w:val="30"/>
        </w:rPr>
      </w:pPr>
      <w:r>
        <w:rPr>
          <w:rFonts w:hint="eastAsia" w:eastAsia="仿宋_GB2312"/>
          <w:sz w:val="30"/>
          <w:szCs w:val="30"/>
        </w:rPr>
        <w:t>本单位设行政服务中心、组织人事服务中心、教务服务中心、学生发展服务中心、课程研发中心、信息服务中心、后勤服务中心、财务处等职能部门，工会、团委等群团组织。各年级设立年级组，对本年级教育、教学与管理全面负责。各学科设学科教研组，负责本学科建设及教学工作。随办学需要，可对职能部门进行适当调整。</w:t>
      </w:r>
    </w:p>
    <w:p>
      <w:pPr>
        <w:pStyle w:val="7"/>
        <w:ind w:firstLine="600"/>
        <w:jc w:val="left"/>
        <w:rPr>
          <w:rFonts w:hint="eastAsia" w:eastAsia="仿宋_GB2312"/>
          <w:sz w:val="30"/>
          <w:szCs w:val="30"/>
        </w:rPr>
      </w:pPr>
    </w:p>
    <w:p>
      <w:pPr>
        <w:ind w:firstLine="640" w:firstLineChars="200"/>
        <w:rPr>
          <w:rFonts w:ascii="黑体" w:hAnsi="黑体" w:eastAsia="黑体"/>
          <w:sz w:val="32"/>
          <w:szCs w:val="32"/>
        </w:rPr>
      </w:pPr>
      <w:r>
        <w:rPr>
          <w:rFonts w:hint="eastAsia" w:ascii="黑体" w:hAnsi="黑体" w:eastAsia="黑体"/>
          <w:sz w:val="32"/>
          <w:szCs w:val="32"/>
        </w:rPr>
        <w:t>第二部分  西南大学三亚中学（三亚市中等职业学校）2022年单位预算表</w:t>
      </w:r>
    </w:p>
    <w:p>
      <w:pPr>
        <w:ind w:left="800"/>
        <w:jc w:val="center"/>
        <w:rPr>
          <w:rFonts w:hint="eastAsia" w:ascii="仿宋" w:hAnsi="仿宋" w:eastAsia="仿宋" w:cs="仿宋"/>
          <w:sz w:val="32"/>
          <w:szCs w:val="32"/>
        </w:rPr>
      </w:pPr>
      <w:r>
        <w:rPr>
          <w:rFonts w:hint="eastAsia" w:ascii="仿宋" w:hAnsi="仿宋" w:eastAsia="仿宋" w:cs="仿宋"/>
          <w:b w:val="0"/>
          <w:bCs/>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西南大学三亚中学（三亚市中等职业学校）2022年单位预算情况说明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一、关于西南大学三亚中学（三亚市中等职业学校）2022年财政拨款收支预算情况的总体说明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ascii="仿宋_GB2312" w:hAnsi="黑体" w:eastAsia="仿宋_GB2312" w:cs="仿宋_GB2312"/>
          <w:sz w:val="32"/>
          <w:szCs w:val="32"/>
        </w:rPr>
        <w:t>3827.38</w:t>
      </w:r>
      <w:r>
        <w:rPr>
          <w:rFonts w:hint="eastAsia" w:ascii="仿宋_GB2312" w:hAnsi="黑体" w:eastAsia="仿宋_GB2312"/>
          <w:sz w:val="32"/>
          <w:szCs w:val="32"/>
        </w:rPr>
        <w:t>万元。其中，收入总计</w:t>
      </w:r>
      <w:r>
        <w:rPr>
          <w:rFonts w:ascii="仿宋_GB2312" w:hAnsi="黑体" w:eastAsia="仿宋_GB2312"/>
          <w:sz w:val="32"/>
          <w:szCs w:val="32"/>
        </w:rPr>
        <w:t>3827.38</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3822.38</w:t>
      </w:r>
      <w:r>
        <w:rPr>
          <w:rFonts w:hint="eastAsia" w:ascii="仿宋_GB2312" w:hAnsi="黑体" w:eastAsia="仿宋_GB2312"/>
          <w:sz w:val="32"/>
          <w:szCs w:val="32"/>
        </w:rPr>
        <w:t>万元，上年结转</w:t>
      </w:r>
      <w:r>
        <w:rPr>
          <w:rFonts w:ascii="仿宋_GB2312" w:hAnsi="黑体" w:eastAsia="仿宋_GB2312" w:cs="仿宋_GB2312"/>
          <w:sz w:val="32"/>
          <w:szCs w:val="32"/>
        </w:rPr>
        <w:t>5</w:t>
      </w:r>
      <w:r>
        <w:rPr>
          <w:rFonts w:hint="eastAsia" w:ascii="仿宋_GB2312" w:hAnsi="黑体" w:eastAsia="仿宋_GB2312" w:cs="仿宋_GB2312"/>
          <w:sz w:val="32"/>
          <w:szCs w:val="32"/>
        </w:rPr>
        <w:t>.00</w:t>
      </w:r>
      <w:r>
        <w:rPr>
          <w:rFonts w:hint="eastAsia" w:ascii="仿宋_GB2312" w:hAnsi="黑体" w:eastAsia="仿宋_GB2312"/>
          <w:sz w:val="32"/>
          <w:szCs w:val="32"/>
        </w:rPr>
        <w:t>万元；支出总计</w:t>
      </w:r>
      <w:r>
        <w:rPr>
          <w:rFonts w:ascii="仿宋_GB2312" w:hAnsi="黑体" w:eastAsia="仿宋_GB2312" w:cs="仿宋_GB2312"/>
          <w:sz w:val="32"/>
          <w:szCs w:val="32"/>
        </w:rPr>
        <w:t>3827.38</w:t>
      </w:r>
      <w:r>
        <w:rPr>
          <w:rFonts w:hint="eastAsia" w:ascii="仿宋_GB2312" w:hAnsi="黑体" w:eastAsia="仿宋_GB2312"/>
          <w:sz w:val="32"/>
          <w:szCs w:val="32"/>
        </w:rPr>
        <w:t>万元，包括教育支出</w:t>
      </w:r>
      <w:r>
        <w:rPr>
          <w:rFonts w:ascii="仿宋_GB2312" w:hAnsi="黑体" w:eastAsia="仿宋_GB2312" w:cs="仿宋_GB2312"/>
          <w:sz w:val="32"/>
          <w:szCs w:val="32"/>
        </w:rPr>
        <w:t>2869.09</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332.66</w:t>
      </w:r>
      <w:r>
        <w:rPr>
          <w:rFonts w:hint="eastAsia" w:ascii="仿宋_GB2312" w:hAnsi="黑体" w:eastAsia="仿宋_GB2312"/>
          <w:sz w:val="32"/>
          <w:szCs w:val="32"/>
        </w:rPr>
        <w:t>万元、卫生健康支出</w:t>
      </w:r>
      <w:r>
        <w:rPr>
          <w:rFonts w:ascii="仿宋_GB2312" w:hAnsi="黑体" w:eastAsia="仿宋_GB2312" w:cs="仿宋_GB2312"/>
          <w:sz w:val="32"/>
          <w:szCs w:val="32"/>
        </w:rPr>
        <w:t>408.81</w:t>
      </w:r>
      <w:r>
        <w:rPr>
          <w:rFonts w:hint="eastAsia" w:ascii="仿宋_GB2312" w:hAnsi="黑体" w:eastAsia="仿宋_GB2312"/>
          <w:sz w:val="32"/>
          <w:szCs w:val="32"/>
        </w:rPr>
        <w:t>万元、住房保障支出</w:t>
      </w:r>
      <w:r>
        <w:rPr>
          <w:rFonts w:ascii="仿宋_GB2312" w:hAnsi="黑体" w:eastAsia="仿宋_GB2312"/>
          <w:sz w:val="32"/>
          <w:szCs w:val="32"/>
        </w:rPr>
        <w:t>216.82</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二、关于西南大学三亚中学（三亚市中等职业学校）2022年一般公共预算当年拨款情况说明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highlight w:val="yellow"/>
        </w:rPr>
      </w:pP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3827.38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增加54.52</w:t>
      </w:r>
      <w:r>
        <w:rPr>
          <w:rFonts w:hint="eastAsia" w:ascii="仿宋_GB2312" w:hAnsi="黑体" w:eastAsia="仿宋_GB2312"/>
          <w:sz w:val="32"/>
          <w:szCs w:val="32"/>
        </w:rPr>
        <w:t>万元，主要是今年</w:t>
      </w:r>
      <w:r>
        <w:rPr>
          <w:rFonts w:hint="eastAsia" w:ascii="仿宋_GB2312" w:hAnsi="黑体" w:eastAsia="仿宋_GB2312"/>
          <w:color w:val="000000" w:themeColor="text1"/>
          <w:sz w:val="32"/>
          <w:szCs w:val="32"/>
        </w:rPr>
        <w:t>单位人员增加了11人。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ascii="仿宋_GB2312" w:hAnsi="黑体" w:eastAsia="仿宋_GB2312" w:cs="仿宋_GB2312"/>
          <w:sz w:val="32"/>
          <w:szCs w:val="32"/>
        </w:rPr>
        <w:t>2869.09</w:t>
      </w:r>
      <w:r>
        <w:rPr>
          <w:rFonts w:hint="eastAsia" w:ascii="仿宋_GB2312" w:hAnsi="黑体" w:eastAsia="仿宋_GB2312"/>
          <w:sz w:val="32"/>
          <w:szCs w:val="32"/>
        </w:rPr>
        <w:t>万元，占</w:t>
      </w:r>
      <w:r>
        <w:rPr>
          <w:rFonts w:hint="eastAsia" w:ascii="仿宋_GB2312" w:hAnsi="黑体" w:eastAsia="仿宋_GB2312" w:cs="仿宋_GB2312"/>
          <w:sz w:val="32"/>
          <w:szCs w:val="32"/>
        </w:rPr>
        <w:t>74.96</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ascii="仿宋_GB2312" w:hAnsi="黑体" w:eastAsia="仿宋_GB2312" w:cs="仿宋_GB2312"/>
          <w:sz w:val="32"/>
          <w:szCs w:val="32"/>
        </w:rPr>
        <w:t>332.66</w:t>
      </w:r>
      <w:r>
        <w:rPr>
          <w:rFonts w:hint="eastAsia" w:ascii="仿宋_GB2312" w:hAnsi="黑体" w:eastAsia="仿宋_GB2312"/>
          <w:sz w:val="32"/>
          <w:szCs w:val="32"/>
        </w:rPr>
        <w:t>万元，占</w:t>
      </w:r>
      <w:r>
        <w:rPr>
          <w:rFonts w:hint="eastAsia" w:ascii="仿宋_GB2312" w:hAnsi="黑体" w:eastAsia="仿宋_GB2312" w:cs="仿宋_GB2312"/>
          <w:sz w:val="32"/>
          <w:szCs w:val="32"/>
        </w:rPr>
        <w:t>8.69</w:t>
      </w:r>
      <w:r>
        <w:rPr>
          <w:rFonts w:hint="eastAsia" w:ascii="仿宋_GB2312" w:hAnsi="黑体" w:eastAsia="仿宋_GB2312"/>
          <w:sz w:val="32"/>
          <w:szCs w:val="32"/>
        </w:rPr>
        <w:t>%；卫生健康（类）支出</w:t>
      </w:r>
      <w:r>
        <w:rPr>
          <w:rFonts w:ascii="仿宋_GB2312" w:hAnsi="黑体" w:eastAsia="仿宋_GB2312" w:cs="仿宋_GB2312"/>
          <w:sz w:val="32"/>
          <w:szCs w:val="32"/>
        </w:rPr>
        <w:t>408.81</w:t>
      </w:r>
      <w:r>
        <w:rPr>
          <w:rFonts w:hint="eastAsia" w:ascii="仿宋_GB2312" w:hAnsi="黑体" w:eastAsia="仿宋_GB2312"/>
          <w:sz w:val="32"/>
          <w:szCs w:val="32"/>
        </w:rPr>
        <w:t>万元，占</w:t>
      </w:r>
      <w:r>
        <w:rPr>
          <w:rFonts w:hint="eastAsia" w:ascii="仿宋_GB2312" w:hAnsi="黑体" w:eastAsia="仿宋_GB2312" w:cs="仿宋_GB2312"/>
          <w:sz w:val="32"/>
          <w:szCs w:val="32"/>
        </w:rPr>
        <w:t>10.68</w:t>
      </w:r>
      <w:r>
        <w:rPr>
          <w:rFonts w:hint="eastAsia" w:ascii="仿宋_GB2312" w:hAnsi="黑体" w:eastAsia="仿宋_GB2312"/>
          <w:sz w:val="32"/>
          <w:szCs w:val="32"/>
        </w:rPr>
        <w:t>%；住房保障（类）支出</w:t>
      </w:r>
      <w:r>
        <w:rPr>
          <w:rFonts w:ascii="仿宋_GB2312" w:hAnsi="黑体" w:eastAsia="仿宋_GB2312"/>
          <w:sz w:val="32"/>
          <w:szCs w:val="32"/>
        </w:rPr>
        <w:t>216.82</w:t>
      </w:r>
      <w:r>
        <w:rPr>
          <w:rFonts w:hint="eastAsia" w:ascii="仿宋_GB2312" w:hAnsi="黑体" w:eastAsia="仿宋_GB2312"/>
          <w:sz w:val="32"/>
          <w:szCs w:val="32"/>
        </w:rPr>
        <w:t>万元，占5.67%。</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1.教育支出（类）普通教育（款）初中教育（项）2022</w:t>
      </w:r>
      <w:r>
        <w:rPr>
          <w:rFonts w:hint="eastAsia" w:ascii="仿宋_GB2312" w:hAnsi="黑体" w:eastAsia="仿宋_GB2312"/>
          <w:sz w:val="32"/>
          <w:szCs w:val="32"/>
        </w:rPr>
        <w:t>年预算数为</w:t>
      </w:r>
      <w:r>
        <w:rPr>
          <w:rFonts w:ascii="仿宋_GB2312" w:hAnsi="黑体" w:eastAsia="仿宋_GB2312" w:cs="仿宋_GB2312"/>
          <w:sz w:val="32"/>
          <w:szCs w:val="32"/>
        </w:rPr>
        <w:t>5</w:t>
      </w:r>
      <w:r>
        <w:rPr>
          <w:rFonts w:hint="eastAsia" w:ascii="仿宋_GB2312" w:hAnsi="黑体" w:eastAsia="仿宋_GB2312" w:cs="仿宋_GB2312"/>
          <w:sz w:val="32"/>
          <w:szCs w:val="32"/>
        </w:rPr>
        <w:t>.00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减少61.48</w:t>
      </w:r>
      <w:r>
        <w:rPr>
          <w:rFonts w:hint="eastAsia" w:ascii="仿宋_GB2312" w:hAnsi="黑体" w:eastAsia="仿宋_GB2312"/>
          <w:sz w:val="32"/>
          <w:szCs w:val="32"/>
        </w:rPr>
        <w:t>万元，主</w:t>
      </w:r>
      <w:r>
        <w:rPr>
          <w:rFonts w:hint="eastAsia" w:ascii="仿宋_GB2312" w:hAnsi="黑体" w:eastAsia="仿宋_GB2312"/>
          <w:color w:val="000000" w:themeColor="text1"/>
          <w:sz w:val="32"/>
          <w:szCs w:val="32"/>
        </w:rPr>
        <w:t>要是今年的教育支出主要放在高中教育上。</w:t>
      </w:r>
    </w:p>
    <w:p>
      <w:pPr>
        <w:ind w:firstLine="640" w:firstLineChars="200"/>
        <w:rPr>
          <w:rFonts w:ascii="仿宋_GB2312" w:hAnsi="黑体" w:eastAsia="仿宋_GB2312"/>
          <w:color w:val="000000" w:themeColor="text1"/>
          <w:sz w:val="32"/>
          <w:szCs w:val="32"/>
          <w:highlight w:val="yellow"/>
        </w:rPr>
      </w:pPr>
      <w:r>
        <w:rPr>
          <w:rFonts w:hint="eastAsia" w:ascii="仿宋_GB2312" w:hAnsi="黑体" w:eastAsia="仿宋_GB2312"/>
          <w:color w:val="000000" w:themeColor="text1"/>
          <w:sz w:val="32"/>
          <w:szCs w:val="32"/>
        </w:rPr>
        <w:t>2.</w:t>
      </w:r>
      <w:r>
        <w:rPr>
          <w:rFonts w:hint="eastAsia" w:ascii="仿宋_GB2312" w:hAnsi="黑体" w:eastAsia="仿宋_GB2312" w:cs="仿宋_GB2312"/>
          <w:color w:val="000000" w:themeColor="text1"/>
          <w:sz w:val="32"/>
          <w:szCs w:val="32"/>
        </w:rPr>
        <w:t>教育支出（类）普通教育（款）高中教育（项）2022</w:t>
      </w:r>
      <w:r>
        <w:rPr>
          <w:rFonts w:hint="eastAsia" w:ascii="仿宋_GB2312" w:hAnsi="黑体" w:eastAsia="仿宋_GB2312"/>
          <w:color w:val="000000" w:themeColor="text1"/>
          <w:sz w:val="32"/>
          <w:szCs w:val="32"/>
        </w:rPr>
        <w:t>年预算数为</w:t>
      </w:r>
      <w:r>
        <w:rPr>
          <w:rFonts w:ascii="仿宋_GB2312" w:hAnsi="黑体" w:eastAsia="仿宋_GB2312" w:cs="仿宋_GB2312"/>
          <w:color w:val="000000" w:themeColor="text1"/>
          <w:sz w:val="32"/>
          <w:szCs w:val="32"/>
        </w:rPr>
        <w:t>2864.09</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增加30.59</w:t>
      </w:r>
      <w:r>
        <w:rPr>
          <w:rFonts w:hint="eastAsia" w:ascii="仿宋_GB2312" w:hAnsi="黑体" w:eastAsia="仿宋_GB2312"/>
          <w:color w:val="000000" w:themeColor="text1"/>
          <w:sz w:val="32"/>
          <w:szCs w:val="32"/>
        </w:rPr>
        <w:t>万元，主要是今年增加了高中学生收费财政专户管理资金预算。</w:t>
      </w:r>
    </w:p>
    <w:p>
      <w:pPr>
        <w:ind w:firstLine="640" w:firstLineChars="200"/>
        <w:rPr>
          <w:rFonts w:ascii="仿宋_GB2312" w:hAnsi="黑体" w:eastAsia="仿宋_GB2312" w:cs="仿宋_GB2312"/>
          <w:color w:val="000000" w:themeColor="text1"/>
          <w:sz w:val="32"/>
          <w:szCs w:val="32"/>
        </w:rPr>
      </w:pPr>
      <w:r>
        <w:rPr>
          <w:rFonts w:hint="eastAsia" w:ascii="仿宋_GB2312" w:hAnsi="黑体" w:eastAsia="仿宋_GB2312"/>
          <w:color w:val="000000" w:themeColor="text1"/>
          <w:sz w:val="32"/>
          <w:szCs w:val="32"/>
        </w:rPr>
        <w:t>3.</w:t>
      </w:r>
      <w:r>
        <w:rPr>
          <w:rFonts w:hint="eastAsia" w:ascii="仿宋_GB2312" w:hAnsi="黑体" w:eastAsia="仿宋_GB2312" w:cs="仿宋_GB2312"/>
          <w:color w:val="000000" w:themeColor="text1"/>
          <w:sz w:val="32"/>
          <w:szCs w:val="32"/>
        </w:rPr>
        <w:t>社会保障和就业支出（类）行政事业单位养老支出（款）机关事业单位基本养老保险缴费支出（项）2022</w:t>
      </w:r>
      <w:r>
        <w:rPr>
          <w:rFonts w:hint="eastAsia" w:ascii="仿宋_GB2312" w:hAnsi="黑体" w:eastAsia="仿宋_GB2312"/>
          <w:color w:val="000000" w:themeColor="text1"/>
          <w:sz w:val="32"/>
          <w:szCs w:val="32"/>
        </w:rPr>
        <w:t>年预算数为</w:t>
      </w:r>
      <w:r>
        <w:rPr>
          <w:rFonts w:ascii="仿宋_GB2312" w:hAnsi="黑体" w:eastAsia="仿宋_GB2312" w:cs="仿宋_GB2312"/>
          <w:sz w:val="32"/>
          <w:szCs w:val="32"/>
        </w:rPr>
        <w:t>278.82</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增加10.64</w:t>
      </w:r>
      <w:r>
        <w:rPr>
          <w:rFonts w:hint="eastAsia" w:ascii="仿宋_GB2312" w:hAnsi="黑体" w:eastAsia="仿宋_GB2312"/>
          <w:color w:val="000000" w:themeColor="text1"/>
          <w:sz w:val="32"/>
          <w:szCs w:val="32"/>
        </w:rPr>
        <w:t>万元，主要是今年单位人员增加。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4.</w:t>
      </w:r>
      <w:r>
        <w:rPr>
          <w:rFonts w:hint="eastAsia" w:ascii="仿宋_GB2312" w:hAnsi="黑体" w:eastAsia="仿宋_GB2312" w:cs="仿宋_GB2312"/>
          <w:color w:val="000000" w:themeColor="text1"/>
          <w:sz w:val="32"/>
          <w:szCs w:val="32"/>
        </w:rPr>
        <w:t>社会保障和就业支出（类）行政事业单位养老支出（款）机关事业单位职业年金缴费支出（项）2022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sz w:val="32"/>
          <w:szCs w:val="32"/>
        </w:rPr>
        <w:t>50.00</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w:t>
      </w:r>
      <w:r>
        <w:rPr>
          <w:rFonts w:hint="eastAsia" w:ascii="仿宋_GB2312" w:hAnsi="黑体" w:eastAsia="仿宋_GB2312" w:cs="仿宋_GB2312"/>
          <w:sz w:val="32"/>
          <w:szCs w:val="32"/>
        </w:rPr>
        <w:t>50.00</w:t>
      </w:r>
      <w:r>
        <w:rPr>
          <w:rFonts w:hint="eastAsia" w:ascii="仿宋_GB2312" w:hAnsi="黑体" w:eastAsia="仿宋_GB2312"/>
          <w:color w:val="000000" w:themeColor="text1"/>
          <w:sz w:val="32"/>
          <w:szCs w:val="32"/>
        </w:rPr>
        <w:t>万元，主要是今年单位人员增加。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5.</w:t>
      </w:r>
      <w:r>
        <w:rPr>
          <w:rFonts w:hint="eastAsia" w:ascii="仿宋_GB2312" w:hAnsi="黑体" w:eastAsia="仿宋_GB2312" w:cs="仿宋_GB2312"/>
          <w:color w:val="000000" w:themeColor="text1"/>
          <w:sz w:val="32"/>
          <w:szCs w:val="32"/>
        </w:rPr>
        <w:t>社会保障和就业支出（类）抚恤（款）其他优抚支出（项）2022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sz w:val="32"/>
          <w:szCs w:val="32"/>
        </w:rPr>
        <w:t>3.84</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w:t>
      </w:r>
      <w:r>
        <w:rPr>
          <w:rFonts w:hint="eastAsia" w:ascii="仿宋_GB2312" w:hAnsi="黑体" w:eastAsia="仿宋_GB2312" w:cs="仿宋_GB2312"/>
          <w:sz w:val="32"/>
          <w:szCs w:val="32"/>
        </w:rPr>
        <w:t>3.84</w:t>
      </w:r>
      <w:r>
        <w:rPr>
          <w:rFonts w:hint="eastAsia" w:ascii="仿宋_GB2312" w:hAnsi="黑体" w:eastAsia="仿宋_GB2312"/>
          <w:color w:val="000000" w:themeColor="text1"/>
          <w:sz w:val="32"/>
          <w:szCs w:val="32"/>
        </w:rPr>
        <w:t>万元，主要是今年单位新增遗属人员2人。</w:t>
      </w:r>
    </w:p>
    <w:p>
      <w:pPr>
        <w:ind w:firstLine="640" w:firstLineChars="200"/>
        <w:rPr>
          <w:rFonts w:ascii="仿宋_GB2312" w:hAnsi="黑体" w:eastAsia="仿宋_GB2312" w:cs="仿宋_GB2312"/>
          <w:color w:val="000000" w:themeColor="text1"/>
          <w:sz w:val="32"/>
          <w:szCs w:val="32"/>
        </w:rPr>
      </w:pPr>
      <w:r>
        <w:rPr>
          <w:rFonts w:hint="eastAsia" w:ascii="仿宋_GB2312" w:hAnsi="黑体" w:eastAsia="仿宋_GB2312"/>
          <w:color w:val="000000" w:themeColor="text1"/>
          <w:sz w:val="32"/>
          <w:szCs w:val="32"/>
        </w:rPr>
        <w:t>6.</w:t>
      </w:r>
      <w:r>
        <w:rPr>
          <w:rFonts w:hint="eastAsia" w:ascii="仿宋_GB2312" w:hAnsi="黑体" w:eastAsia="仿宋_GB2312" w:cs="仿宋_GB2312"/>
          <w:color w:val="000000" w:themeColor="text1"/>
          <w:sz w:val="32"/>
          <w:szCs w:val="32"/>
        </w:rPr>
        <w:t>卫生健康支出（类）行政事业单位医疗（款）事业单位医疗（项）2022</w:t>
      </w:r>
      <w:r>
        <w:rPr>
          <w:rFonts w:hint="eastAsia" w:ascii="仿宋_GB2312" w:hAnsi="黑体" w:eastAsia="仿宋_GB2312"/>
          <w:color w:val="000000" w:themeColor="text1"/>
          <w:sz w:val="32"/>
          <w:szCs w:val="32"/>
        </w:rPr>
        <w:t>年预算数为</w:t>
      </w:r>
      <w:r>
        <w:rPr>
          <w:rFonts w:ascii="仿宋_GB2312" w:hAnsi="黑体" w:eastAsia="仿宋_GB2312" w:cs="仿宋_GB2312"/>
          <w:sz w:val="32"/>
          <w:szCs w:val="32"/>
        </w:rPr>
        <w:t>148.12</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增加5.65</w:t>
      </w:r>
      <w:r>
        <w:rPr>
          <w:rFonts w:hint="eastAsia" w:ascii="仿宋_GB2312" w:hAnsi="黑体" w:eastAsia="仿宋_GB2312"/>
          <w:color w:val="000000" w:themeColor="text1"/>
          <w:sz w:val="32"/>
          <w:szCs w:val="32"/>
        </w:rPr>
        <w:t>万元，主要是今年单位人员增加。</w:t>
      </w:r>
    </w:p>
    <w:p>
      <w:pPr>
        <w:ind w:firstLine="640" w:firstLineChars="200"/>
        <w:rPr>
          <w:rFonts w:ascii="仿宋_GB2312" w:hAnsi="黑体" w:eastAsia="仿宋_GB2312" w:cs="仿宋_GB2312"/>
          <w:color w:val="000000" w:themeColor="text1"/>
          <w:sz w:val="32"/>
          <w:szCs w:val="32"/>
          <w:highlight w:val="yellow"/>
        </w:rPr>
      </w:pPr>
      <w:r>
        <w:rPr>
          <w:rFonts w:hint="eastAsia" w:ascii="仿宋_GB2312" w:hAnsi="黑体" w:eastAsia="仿宋_GB2312" w:cs="仿宋_GB2312"/>
          <w:color w:val="000000" w:themeColor="text1"/>
          <w:sz w:val="32"/>
          <w:szCs w:val="32"/>
        </w:rPr>
        <w:t>7.卫生健康支出（类）行政事业单位医疗（款）公务员医疗补助（项）2022</w:t>
      </w:r>
      <w:r>
        <w:rPr>
          <w:rFonts w:hint="eastAsia" w:ascii="仿宋_GB2312" w:hAnsi="黑体" w:eastAsia="仿宋_GB2312"/>
          <w:color w:val="000000" w:themeColor="text1"/>
          <w:sz w:val="32"/>
          <w:szCs w:val="32"/>
        </w:rPr>
        <w:t>年预算数为</w:t>
      </w:r>
      <w:r>
        <w:rPr>
          <w:rFonts w:ascii="仿宋_GB2312" w:hAnsi="黑体" w:eastAsia="仿宋_GB2312" w:cs="仿宋_GB2312"/>
          <w:color w:val="000000" w:themeColor="text1"/>
          <w:sz w:val="32"/>
          <w:szCs w:val="32"/>
        </w:rPr>
        <w:t>260.69</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增加6.95</w:t>
      </w:r>
      <w:r>
        <w:rPr>
          <w:rFonts w:hint="eastAsia" w:ascii="仿宋_GB2312" w:hAnsi="黑体" w:eastAsia="仿宋_GB2312"/>
          <w:color w:val="000000" w:themeColor="text1"/>
          <w:sz w:val="32"/>
          <w:szCs w:val="32"/>
        </w:rPr>
        <w:t>万元，主要是今年单位人员增加。</w:t>
      </w:r>
    </w:p>
    <w:p>
      <w:pPr>
        <w:ind w:firstLine="640" w:firstLineChars="200"/>
        <w:rPr>
          <w:rFonts w:ascii="仿宋_GB2312" w:hAnsi="黑体" w:eastAsia="仿宋_GB2312" w:cs="仿宋_GB2312"/>
          <w:color w:val="000000" w:themeColor="text1"/>
          <w:sz w:val="32"/>
          <w:szCs w:val="32"/>
          <w:highlight w:val="yellow"/>
        </w:rPr>
      </w:pPr>
      <w:r>
        <w:rPr>
          <w:rFonts w:hint="eastAsia" w:ascii="仿宋_GB2312" w:hAnsi="黑体" w:eastAsia="仿宋_GB2312" w:cs="仿宋_GB2312"/>
          <w:color w:val="000000" w:themeColor="text1"/>
          <w:sz w:val="32"/>
          <w:szCs w:val="32"/>
        </w:rPr>
        <w:t>8.住房保障支出（类）住房改革支出（款）住房公积金（项）2022</w:t>
      </w:r>
      <w:r>
        <w:rPr>
          <w:rFonts w:hint="eastAsia" w:ascii="仿宋_GB2312" w:hAnsi="黑体" w:eastAsia="仿宋_GB2312"/>
          <w:color w:val="000000" w:themeColor="text1"/>
          <w:sz w:val="32"/>
          <w:szCs w:val="32"/>
        </w:rPr>
        <w:t>年预算数为</w:t>
      </w:r>
      <w:r>
        <w:rPr>
          <w:rFonts w:ascii="仿宋_GB2312" w:hAnsi="黑体" w:eastAsia="仿宋_GB2312"/>
          <w:sz w:val="32"/>
          <w:szCs w:val="32"/>
        </w:rPr>
        <w:t>216.82</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增加8.33</w:t>
      </w:r>
      <w:r>
        <w:rPr>
          <w:rFonts w:hint="eastAsia" w:ascii="仿宋_GB2312" w:hAnsi="黑体" w:eastAsia="仿宋_GB2312"/>
          <w:color w:val="000000" w:themeColor="text1"/>
          <w:sz w:val="32"/>
          <w:szCs w:val="32"/>
        </w:rPr>
        <w:t>万元，主要是今年单位人员增加。</w:t>
      </w:r>
    </w:p>
    <w:p>
      <w:pPr>
        <w:ind w:firstLine="640"/>
        <w:rPr>
          <w:rFonts w:ascii="黑体" w:hAnsi="黑体" w:eastAsia="黑体"/>
          <w:sz w:val="32"/>
          <w:szCs w:val="32"/>
        </w:rPr>
      </w:pPr>
      <w:r>
        <w:rPr>
          <w:rFonts w:hint="eastAsia" w:ascii="黑体" w:hAnsi="黑体" w:eastAsia="黑体"/>
          <w:sz w:val="32"/>
          <w:szCs w:val="32"/>
        </w:rPr>
        <w:t>三、关于西南大学三亚中学（三亚市中等职业学校）2022年一般公共预算基本支出情况说明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3622.38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3412.8</w:t>
      </w:r>
      <w:r>
        <w:rPr>
          <w:rFonts w:hint="eastAsia" w:ascii="仿宋_GB2312" w:hAnsi="黑体" w:eastAsia="仿宋_GB2312" w:cs="仿宋_GB2312"/>
          <w:sz w:val="32"/>
          <w:szCs w:val="32"/>
        </w:rPr>
        <w:t>0</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邮电费、对个人和家庭的补助、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209.58</w:t>
      </w:r>
      <w:r>
        <w:rPr>
          <w:rFonts w:hint="eastAsia" w:ascii="仿宋_GB2312" w:hAnsi="黑体" w:eastAsia="仿宋_GB2312"/>
          <w:sz w:val="32"/>
          <w:szCs w:val="32"/>
        </w:rPr>
        <w:t>万元，主要包括：其他社会保障缴费、办公费、工会经费、福利费、公务用车运行维护费、其他商品和服务支出。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西南大学三亚中学（三亚市中等职业学校）2022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4.95</w:t>
      </w:r>
      <w:r>
        <w:rPr>
          <w:rFonts w:hint="eastAsia" w:ascii="仿宋_GB2312" w:hAnsi="黑体" w:eastAsia="仿宋_GB2312"/>
          <w:sz w:val="32"/>
          <w:szCs w:val="32"/>
        </w:rPr>
        <w:t>万元，其中：</w:t>
      </w:r>
    </w:p>
    <w:p>
      <w:pPr>
        <w:ind w:firstLine="630"/>
        <w:rPr>
          <w:rFonts w:hint="eastAsia" w:ascii="仿宋_GB2312" w:hAnsi="黑体" w:eastAsia="仿宋_GB2312" w:cs="仿宋_GB2312"/>
          <w:sz w:val="32"/>
          <w:szCs w:val="32"/>
          <w:lang w:val="en-US" w:eastAsia="zh-CN"/>
        </w:rPr>
      </w:pPr>
      <w:r>
        <w:rPr>
          <w:rFonts w:hint="eastAsia" w:ascii="Times New Roman" w:hAnsi="Times New Roman" w:eastAsia="仿宋_GB2312" w:cs="Times New Roman"/>
          <w:sz w:val="32"/>
          <w:shd w:val="clear" w:color="auto" w:fill="FFFFFF"/>
        </w:rPr>
        <w:t>因公出国（境）费用</w:t>
      </w:r>
      <w:r>
        <w:rPr>
          <w:rFonts w:hint="eastAsia" w:ascii="Times New Roman" w:hAnsi="Times New Roman" w:eastAsia="仿宋_GB2312" w:cs="Times New Roman"/>
          <w:sz w:val="32"/>
          <w:shd w:val="clear" w:color="auto" w:fill="FFFFFF"/>
          <w:lang w:val="en-US" w:eastAsia="zh-CN"/>
        </w:rPr>
        <w:t>0万元，与上年预算持平。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4.95</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4.95</w:t>
      </w:r>
      <w:r>
        <w:rPr>
          <w:rFonts w:hint="eastAsia" w:ascii="仿宋_GB2312" w:hAnsi="黑体" w:eastAsia="仿宋_GB2312"/>
          <w:sz w:val="32"/>
          <w:szCs w:val="32"/>
        </w:rPr>
        <w:t>万元</w:t>
      </w:r>
      <w:r>
        <w:rPr>
          <w:rFonts w:hint="eastAsia" w:ascii="仿宋_GB2312" w:hAnsi="黑体" w:eastAsia="仿宋_GB2312"/>
          <w:sz w:val="32"/>
          <w:szCs w:val="32"/>
          <w:lang w:eastAsia="zh-CN"/>
        </w:rPr>
        <w:t>，公务用车购置费</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3辆</w:t>
      </w:r>
      <w:r>
        <w:rPr>
          <w:rFonts w:hint="eastAsia" w:ascii="仿宋_GB2312" w:hAnsi="黑体" w:eastAsia="仿宋_GB2312" w:cs="仿宋_GB2312"/>
          <w:sz w:val="32"/>
          <w:szCs w:val="32"/>
          <w:lang w:eastAsia="zh-CN"/>
        </w:rPr>
        <w:t>，计划采购</w:t>
      </w:r>
      <w:r>
        <w:rPr>
          <w:rFonts w:hint="eastAsia" w:ascii="仿宋_GB2312" w:hAnsi="黑体" w:eastAsia="仿宋_GB2312" w:cs="仿宋_GB2312"/>
          <w:sz w:val="32"/>
          <w:szCs w:val="32"/>
          <w:lang w:val="en-US" w:eastAsia="zh-CN"/>
        </w:rPr>
        <w:t>0万元。公务接待费0万元，与上年预算持平。</w:t>
      </w:r>
    </w:p>
    <w:p>
      <w:pPr>
        <w:ind w:firstLine="63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（二）</w:t>
      </w: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西南大学三亚中学（三亚市中等职业学校）2022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bookmarkStart w:id="0" w:name="_GoBack"/>
      <w:bookmarkEnd w:id="0"/>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 w:hAnsi="仿宋" w:eastAsia="仿宋" w:cs="仿宋"/>
          <w:sz w:val="32"/>
          <w:szCs w:val="32"/>
        </w:rPr>
        <w:t>西南大学三亚中学（三亚市中等职业学校）</w:t>
      </w:r>
      <w:r>
        <w:rPr>
          <w:rFonts w:hint="eastAsia" w:ascii="仿宋" w:hAnsi="仿宋" w:eastAsia="仿宋" w:cs="仿宋"/>
          <w:sz w:val="32"/>
          <w:highlight w:val="none"/>
          <w:shd w:val="clear" w:color="auto" w:fill="FFFFFF"/>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西南大学三亚中学（三亚市中等职业学校）2022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预算管理。收入包括：一般公共预算收入、财政专户管理资金收入、上年结转</w:t>
      </w:r>
      <w:r>
        <w:rPr>
          <w:rFonts w:hint="eastAsia" w:ascii="仿宋_GB2312" w:hAnsi="黑体" w:eastAsia="仿宋_GB2312"/>
          <w:sz w:val="32"/>
          <w:szCs w:val="32"/>
        </w:rPr>
        <w:t>；支出包括：教育支出、社会保障和就业支出、卫生健康支出、住房保障支出。</w:t>
      </w: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2022</w:t>
      </w:r>
      <w:r>
        <w:rPr>
          <w:rFonts w:hint="eastAsia" w:ascii="仿宋_GB2312" w:hAnsi="黑体" w:eastAsia="仿宋_GB2312"/>
          <w:sz w:val="32"/>
          <w:szCs w:val="32"/>
        </w:rPr>
        <w:t>年收支总预算</w:t>
      </w:r>
      <w:r>
        <w:rPr>
          <w:rFonts w:ascii="仿宋_GB2312" w:hAnsi="黑体" w:eastAsia="仿宋_GB2312" w:cs="仿宋_GB2312"/>
          <w:sz w:val="32"/>
          <w:szCs w:val="32"/>
        </w:rPr>
        <w:t>4043.38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西南大学三亚中学（三亚市中等职业学校）2022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2022</w:t>
      </w:r>
      <w:r>
        <w:rPr>
          <w:rFonts w:hint="eastAsia" w:ascii="仿宋_GB2312" w:hAnsi="黑体" w:eastAsia="仿宋_GB2312"/>
          <w:sz w:val="32"/>
          <w:szCs w:val="32"/>
        </w:rPr>
        <w:t>年收入预算</w:t>
      </w:r>
      <w:r>
        <w:rPr>
          <w:rFonts w:ascii="仿宋_GB2312" w:hAnsi="黑体" w:eastAsia="仿宋_GB2312" w:cs="仿宋_GB2312"/>
          <w:sz w:val="32"/>
          <w:szCs w:val="32"/>
        </w:rPr>
        <w:t>4043.38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135.00</w:t>
      </w:r>
      <w:r>
        <w:rPr>
          <w:rFonts w:hint="eastAsia" w:ascii="仿宋_GB2312" w:hAnsi="黑体" w:eastAsia="仿宋_GB2312"/>
          <w:sz w:val="32"/>
          <w:szCs w:val="32"/>
        </w:rPr>
        <w:t>万元，占</w:t>
      </w:r>
      <w:r>
        <w:rPr>
          <w:rFonts w:hint="eastAsia" w:ascii="仿宋_GB2312" w:hAnsi="黑体" w:eastAsia="仿宋_GB2312" w:cs="仿宋_GB2312"/>
          <w:sz w:val="32"/>
          <w:szCs w:val="32"/>
        </w:rPr>
        <w:t>3.34</w:t>
      </w:r>
      <w:r>
        <w:rPr>
          <w:rFonts w:hint="eastAsia" w:ascii="仿宋_GB2312" w:hAnsi="黑体" w:eastAsia="仿宋_GB2312"/>
          <w:sz w:val="32"/>
          <w:szCs w:val="32"/>
        </w:rPr>
        <w:t>%；经费拨款收入</w:t>
      </w:r>
      <w:r>
        <w:rPr>
          <w:rFonts w:ascii="仿宋_GB2312" w:hAnsi="黑体" w:eastAsia="仿宋_GB2312" w:cs="仿宋_GB2312"/>
          <w:sz w:val="32"/>
          <w:szCs w:val="32"/>
        </w:rPr>
        <w:t>3822.38</w:t>
      </w:r>
      <w:r>
        <w:rPr>
          <w:rFonts w:hint="eastAsia" w:ascii="仿宋_GB2312" w:hAnsi="黑体" w:eastAsia="仿宋_GB2312"/>
          <w:sz w:val="32"/>
          <w:szCs w:val="32"/>
        </w:rPr>
        <w:t>万元，占</w:t>
      </w:r>
      <w:r>
        <w:rPr>
          <w:rFonts w:hint="eastAsia" w:ascii="仿宋_GB2312" w:hAnsi="黑体" w:eastAsia="仿宋_GB2312" w:cs="仿宋_GB2312"/>
          <w:sz w:val="32"/>
          <w:szCs w:val="32"/>
        </w:rPr>
        <w:t>94.53</w:t>
      </w:r>
      <w:r>
        <w:rPr>
          <w:rFonts w:hint="eastAsia" w:ascii="仿宋_GB2312" w:hAnsi="黑体" w:eastAsia="仿宋_GB2312"/>
          <w:sz w:val="32"/>
          <w:szCs w:val="32"/>
        </w:rPr>
        <w:t>%；财政专户管理资金收入86.00万元，占</w:t>
      </w:r>
      <w:r>
        <w:rPr>
          <w:rFonts w:hint="eastAsia" w:ascii="仿宋_GB2312" w:hAnsi="黑体" w:eastAsia="仿宋_GB2312" w:cs="仿宋_GB2312"/>
          <w:sz w:val="32"/>
          <w:szCs w:val="32"/>
        </w:rPr>
        <w:t>2.13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增加180.52</w:t>
      </w:r>
      <w:r>
        <w:rPr>
          <w:rFonts w:hint="eastAsia" w:ascii="仿宋_GB2312" w:hAnsi="黑体" w:eastAsia="仿宋_GB2312"/>
          <w:sz w:val="32"/>
          <w:szCs w:val="32"/>
        </w:rPr>
        <w:t>万元，主要是今年增加了上年结转和</w:t>
      </w:r>
      <w:r>
        <w:rPr>
          <w:rFonts w:hint="eastAsia" w:ascii="仿宋_GB2312" w:hAnsi="黑体" w:eastAsia="仿宋_GB2312"/>
          <w:color w:val="000000" w:themeColor="text1"/>
          <w:sz w:val="32"/>
          <w:szCs w:val="32"/>
        </w:rPr>
        <w:t>财政专户管理资金</w:t>
      </w:r>
      <w:r>
        <w:rPr>
          <w:rFonts w:hint="eastAsia" w:ascii="仿宋_GB2312" w:hAnsi="黑体" w:eastAsia="仿宋_GB2312"/>
          <w:sz w:val="32"/>
          <w:szCs w:val="32"/>
        </w:rPr>
        <w:t>收入。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西南大学三亚中学（三亚市中等职业学校）2022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2022</w:t>
      </w:r>
      <w:r>
        <w:rPr>
          <w:rFonts w:hint="eastAsia" w:ascii="仿宋_GB2312" w:hAnsi="黑体" w:eastAsia="仿宋_GB2312"/>
          <w:sz w:val="32"/>
          <w:szCs w:val="32"/>
        </w:rPr>
        <w:t>年支出预算</w:t>
      </w:r>
      <w:r>
        <w:rPr>
          <w:rFonts w:ascii="仿宋_GB2312" w:hAnsi="黑体" w:eastAsia="仿宋_GB2312" w:cs="仿宋_GB2312"/>
          <w:sz w:val="32"/>
          <w:szCs w:val="32"/>
        </w:rPr>
        <w:t>4043.38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3622.38</w:t>
      </w:r>
      <w:r>
        <w:rPr>
          <w:rFonts w:hint="eastAsia" w:ascii="仿宋_GB2312" w:hAnsi="黑体" w:eastAsia="仿宋_GB2312"/>
          <w:sz w:val="32"/>
          <w:szCs w:val="32"/>
        </w:rPr>
        <w:t>万元，占</w:t>
      </w:r>
      <w:r>
        <w:rPr>
          <w:rFonts w:hint="eastAsia" w:ascii="仿宋_GB2312" w:hAnsi="黑体" w:eastAsia="仿宋_GB2312" w:cs="仿宋_GB2312"/>
          <w:sz w:val="32"/>
          <w:szCs w:val="32"/>
        </w:rPr>
        <w:t>89.59</w:t>
      </w:r>
      <w:r>
        <w:rPr>
          <w:rFonts w:hint="eastAsia" w:ascii="仿宋_GB2312" w:hAnsi="黑体" w:eastAsia="仿宋_GB2312"/>
          <w:sz w:val="32"/>
          <w:szCs w:val="32"/>
        </w:rPr>
        <w:t>%；项目支出</w:t>
      </w:r>
      <w:r>
        <w:rPr>
          <w:rFonts w:hint="eastAsia" w:ascii="仿宋_GB2312" w:hAnsi="黑体" w:eastAsia="仿宋_GB2312" w:cs="仿宋_GB2312"/>
          <w:sz w:val="32"/>
          <w:szCs w:val="32"/>
        </w:rPr>
        <w:t>421.00</w:t>
      </w:r>
      <w:r>
        <w:rPr>
          <w:rFonts w:hint="eastAsia" w:ascii="仿宋_GB2312" w:hAnsi="黑体" w:eastAsia="仿宋_GB2312"/>
          <w:sz w:val="32"/>
          <w:szCs w:val="32"/>
        </w:rPr>
        <w:t>万元，占</w:t>
      </w:r>
      <w:r>
        <w:rPr>
          <w:rFonts w:hint="eastAsia" w:ascii="仿宋_GB2312" w:hAnsi="黑体" w:eastAsia="仿宋_GB2312" w:cs="仿宋_GB2312"/>
          <w:sz w:val="32"/>
          <w:szCs w:val="32"/>
        </w:rPr>
        <w:t>10.41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增加117.02</w:t>
      </w:r>
      <w:r>
        <w:rPr>
          <w:rFonts w:hint="eastAsia" w:ascii="仿宋_GB2312" w:hAnsi="黑体" w:eastAsia="仿宋_GB2312"/>
          <w:sz w:val="32"/>
          <w:szCs w:val="32"/>
        </w:rPr>
        <w:t>万元，主要是今年增加了上年结转和</w:t>
      </w:r>
      <w:r>
        <w:rPr>
          <w:rFonts w:hint="eastAsia" w:ascii="仿宋_GB2312" w:hAnsi="黑体" w:eastAsia="仿宋_GB2312"/>
          <w:color w:val="000000" w:themeColor="text1"/>
          <w:sz w:val="32"/>
          <w:szCs w:val="32"/>
        </w:rPr>
        <w:t>财政专户管理资金</w:t>
      </w:r>
      <w:r>
        <w:rPr>
          <w:rFonts w:hint="eastAsia" w:ascii="仿宋_GB2312" w:hAnsi="黑体" w:eastAsia="仿宋_GB2312"/>
          <w:sz w:val="32"/>
          <w:szCs w:val="32"/>
        </w:rPr>
        <w:t>收入。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为其他事业单位</w:t>
      </w:r>
      <w:r>
        <w:rPr>
          <w:rFonts w:hint="eastAsia" w:ascii="仿宋_GB2312" w:hAnsi="黑体" w:eastAsia="仿宋_GB2312"/>
          <w:sz w:val="32"/>
          <w:szCs w:val="32"/>
        </w:rPr>
        <w:t>。</w:t>
      </w:r>
    </w:p>
    <w:p>
      <w:pPr>
        <w:ind w:firstLine="640" w:firstLineChars="200"/>
        <w:rPr>
          <w:rFonts w:ascii="楷体" w:hAnsi="楷体" w:eastAsia="楷体"/>
          <w:sz w:val="32"/>
          <w:szCs w:val="32"/>
          <w:highlight w:val="red"/>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政府采购预算0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本级及下属各预算单位共有车辆3辆，其中，其他用车3辆。单位价值100万元以上设备0台（套）。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 w:hAnsi="仿宋" w:eastAsia="仿宋" w:cs="仿宋"/>
          <w:sz w:val="32"/>
          <w:szCs w:val="32"/>
        </w:rPr>
        <w:t>西南大学三亚中学（三亚市中等职业学校）</w:t>
      </w:r>
      <w:r>
        <w:rPr>
          <w:rFonts w:hint="eastAsia" w:ascii="仿宋_GB2312" w:hAnsi="黑体" w:eastAsia="仿宋_GB2312" w:cs="仿宋_GB2312"/>
          <w:sz w:val="32"/>
          <w:szCs w:val="32"/>
        </w:rPr>
        <w:t>12个项目实行绩效目标管理，涉及一般公共预算4038.38</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906113540"/>
  </w:num>
  <w:num w:numId="5">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E126DD0"/>
    <w:rsid w:val="000115C3"/>
    <w:rsid w:val="00012ABB"/>
    <w:rsid w:val="00030A77"/>
    <w:rsid w:val="00034DD2"/>
    <w:rsid w:val="0004573A"/>
    <w:rsid w:val="00054E76"/>
    <w:rsid w:val="0007448E"/>
    <w:rsid w:val="00074A74"/>
    <w:rsid w:val="00081951"/>
    <w:rsid w:val="000B56BE"/>
    <w:rsid w:val="000B691B"/>
    <w:rsid w:val="000C108A"/>
    <w:rsid w:val="000E2A20"/>
    <w:rsid w:val="00131703"/>
    <w:rsid w:val="001614C3"/>
    <w:rsid w:val="0017625E"/>
    <w:rsid w:val="00191B92"/>
    <w:rsid w:val="001D281F"/>
    <w:rsid w:val="001E18C3"/>
    <w:rsid w:val="00206F56"/>
    <w:rsid w:val="002458C3"/>
    <w:rsid w:val="002739FA"/>
    <w:rsid w:val="00291F3E"/>
    <w:rsid w:val="002A5B42"/>
    <w:rsid w:val="0035582F"/>
    <w:rsid w:val="00361424"/>
    <w:rsid w:val="00361983"/>
    <w:rsid w:val="00366194"/>
    <w:rsid w:val="003A4843"/>
    <w:rsid w:val="003C7E53"/>
    <w:rsid w:val="004271C5"/>
    <w:rsid w:val="00433E54"/>
    <w:rsid w:val="00486010"/>
    <w:rsid w:val="004C42A1"/>
    <w:rsid w:val="004D6091"/>
    <w:rsid w:val="00512ED0"/>
    <w:rsid w:val="00552E95"/>
    <w:rsid w:val="00585260"/>
    <w:rsid w:val="005D1531"/>
    <w:rsid w:val="005E26D0"/>
    <w:rsid w:val="005E4EE2"/>
    <w:rsid w:val="005F70C8"/>
    <w:rsid w:val="00615F88"/>
    <w:rsid w:val="00642A10"/>
    <w:rsid w:val="00653752"/>
    <w:rsid w:val="00676339"/>
    <w:rsid w:val="00693058"/>
    <w:rsid w:val="006A2442"/>
    <w:rsid w:val="006F486A"/>
    <w:rsid w:val="007002D7"/>
    <w:rsid w:val="00701CF7"/>
    <w:rsid w:val="007064F3"/>
    <w:rsid w:val="00764B42"/>
    <w:rsid w:val="00780D83"/>
    <w:rsid w:val="007906AE"/>
    <w:rsid w:val="0079385C"/>
    <w:rsid w:val="007B5073"/>
    <w:rsid w:val="007D694A"/>
    <w:rsid w:val="008219A7"/>
    <w:rsid w:val="00844A61"/>
    <w:rsid w:val="008751BB"/>
    <w:rsid w:val="00877D08"/>
    <w:rsid w:val="008B7415"/>
    <w:rsid w:val="008C3447"/>
    <w:rsid w:val="008D79C2"/>
    <w:rsid w:val="008E1681"/>
    <w:rsid w:val="008E4A63"/>
    <w:rsid w:val="0090506E"/>
    <w:rsid w:val="0091678C"/>
    <w:rsid w:val="00973779"/>
    <w:rsid w:val="00A12F9E"/>
    <w:rsid w:val="00A21DD1"/>
    <w:rsid w:val="00A365CE"/>
    <w:rsid w:val="00A44683"/>
    <w:rsid w:val="00A725CF"/>
    <w:rsid w:val="00A75CE0"/>
    <w:rsid w:val="00A767B2"/>
    <w:rsid w:val="00AA380F"/>
    <w:rsid w:val="00AA748C"/>
    <w:rsid w:val="00AB7509"/>
    <w:rsid w:val="00B13DFE"/>
    <w:rsid w:val="00B41F19"/>
    <w:rsid w:val="00B46F50"/>
    <w:rsid w:val="00B94725"/>
    <w:rsid w:val="00BA3E33"/>
    <w:rsid w:val="00BA46EF"/>
    <w:rsid w:val="00BC488B"/>
    <w:rsid w:val="00C0014F"/>
    <w:rsid w:val="00C03880"/>
    <w:rsid w:val="00C30CDF"/>
    <w:rsid w:val="00C36698"/>
    <w:rsid w:val="00C5286F"/>
    <w:rsid w:val="00C546C6"/>
    <w:rsid w:val="00C7685B"/>
    <w:rsid w:val="00C84C76"/>
    <w:rsid w:val="00C920FA"/>
    <w:rsid w:val="00C94062"/>
    <w:rsid w:val="00CD2D2D"/>
    <w:rsid w:val="00D21E2F"/>
    <w:rsid w:val="00D4070E"/>
    <w:rsid w:val="00D56877"/>
    <w:rsid w:val="00D71418"/>
    <w:rsid w:val="00D71969"/>
    <w:rsid w:val="00DC7E6B"/>
    <w:rsid w:val="00DE3874"/>
    <w:rsid w:val="00DE6D5E"/>
    <w:rsid w:val="00E21183"/>
    <w:rsid w:val="00E54F82"/>
    <w:rsid w:val="00E55A4D"/>
    <w:rsid w:val="00E61204"/>
    <w:rsid w:val="00E61D66"/>
    <w:rsid w:val="00EC14FA"/>
    <w:rsid w:val="00EF35C4"/>
    <w:rsid w:val="00F256AC"/>
    <w:rsid w:val="00F41454"/>
    <w:rsid w:val="00F41A1F"/>
    <w:rsid w:val="00FA5B95"/>
    <w:rsid w:val="00FB5746"/>
    <w:rsid w:val="00FF6EF7"/>
    <w:rsid w:val="0C561137"/>
    <w:rsid w:val="0CC37FE9"/>
    <w:rsid w:val="194470F1"/>
    <w:rsid w:val="196B647E"/>
    <w:rsid w:val="1E126DD0"/>
    <w:rsid w:val="24F06C5F"/>
    <w:rsid w:val="39840DE7"/>
    <w:rsid w:val="3EBA430D"/>
    <w:rsid w:val="528B39F5"/>
    <w:rsid w:val="6D362770"/>
    <w:rsid w:val="76192AA1"/>
    <w:rsid w:val="7834685B"/>
    <w:rsid w:val="7CA26A5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5"/>
    <w:link w:val="4"/>
    <w:qFormat/>
    <w:uiPriority w:val="0"/>
    <w:rPr>
      <w:rFonts w:ascii="Calibri" w:hAnsi="Calibri" w:cs="黑体"/>
      <w:kern w:val="2"/>
      <w:sz w:val="18"/>
      <w:szCs w:val="18"/>
    </w:rPr>
  </w:style>
  <w:style w:type="character" w:customStyle="1" w:styleId="9">
    <w:name w:val="页脚 Char"/>
    <w:basedOn w:val="5"/>
    <w:link w:val="3"/>
    <w:qFormat/>
    <w:uiPriority w:val="0"/>
    <w:rPr>
      <w:rFonts w:ascii="Calibri" w:hAnsi="Calibri" w:cs="黑体"/>
      <w:kern w:val="2"/>
      <w:sz w:val="18"/>
      <w:szCs w:val="18"/>
    </w:rPr>
  </w:style>
  <w:style w:type="paragraph" w:customStyle="1" w:styleId="10">
    <w:name w:val="List Paragraph"/>
    <w:basedOn w:val="1"/>
    <w:unhideWhenUsed/>
    <w:uiPriority w:val="99"/>
    <w:pPr>
      <w:ind w:firstLine="420" w:firstLineChars="200"/>
    </w:pPr>
  </w:style>
  <w:style w:type="character" w:customStyle="1" w:styleId="11">
    <w:name w:val="批注框文本 Char"/>
    <w:basedOn w:val="5"/>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627</Words>
  <Characters>3580</Characters>
  <Lines>29</Lines>
  <Paragraphs>8</Paragraphs>
  <ScaleCrop>false</ScaleCrop>
  <LinksUpToDate>false</LinksUpToDate>
  <CharactersWithSpaces>4199</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2022-02-17T01:29:00Z</dcterms:created>
  <dc:creator>Lenovo</dc:creator>
  <cp:lastModifiedBy>张皇姬</cp:lastModifiedBy>
  <cp:lastPrinted>2021-03-11T07:17:00Z</cp:lastPrinted>
  <dcterms:modified xsi:type="dcterms:W3CDTF">2023-08-21T02:57:28Z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