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lang w:val="en-US" w:eastAsia="zh-CN"/>
        </w:rPr>
        <w:t>2022</w:t>
      </w:r>
      <w:r>
        <w:rPr>
          <w:rFonts w:hint="eastAsia"/>
          <w:sz w:val="52"/>
          <w:szCs w:val="52"/>
        </w:rPr>
        <w:t>年三亚市海洋</w:t>
      </w:r>
      <w:r>
        <w:rPr>
          <w:rFonts w:hint="eastAsia"/>
          <w:sz w:val="52"/>
          <w:szCs w:val="52"/>
          <w:lang w:eastAsia="zh-CN"/>
        </w:rPr>
        <w:t>资源</w:t>
      </w:r>
      <w:r>
        <w:rPr>
          <w:rFonts w:hint="eastAsia"/>
          <w:sz w:val="52"/>
          <w:szCs w:val="52"/>
        </w:rPr>
        <w:t>监测中心</w:t>
      </w:r>
    </w:p>
    <w:p>
      <w:pPr>
        <w:jc w:val="center"/>
        <w:rPr>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三亚市海洋</w:t>
      </w:r>
      <w:r>
        <w:rPr>
          <w:rFonts w:hint="eastAsia" w:ascii="黑体" w:hAnsi="黑体" w:eastAsia="黑体" w:cs="黑体"/>
          <w:sz w:val="32"/>
          <w:szCs w:val="32"/>
          <w:lang w:eastAsia="zh-CN"/>
        </w:rPr>
        <w:t>资源</w:t>
      </w:r>
      <w:r>
        <w:rPr>
          <w:rFonts w:hint="eastAsia" w:ascii="黑体" w:hAnsi="黑体" w:eastAsia="黑体" w:cs="黑体"/>
          <w:sz w:val="32"/>
          <w:szCs w:val="32"/>
        </w:rPr>
        <w:t>监测中心</w:t>
      </w:r>
      <w:r>
        <w:rPr>
          <w:rFonts w:hint="eastAsia" w:ascii="黑体" w:hAnsi="黑体" w:eastAsia="黑体"/>
          <w:sz w:val="32"/>
          <w:szCs w:val="32"/>
        </w:rPr>
        <w:t>概况</w:t>
      </w:r>
    </w:p>
    <w:p>
      <w:pPr>
        <w:pStyle w:val="7"/>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w:t>
      </w:r>
    </w:p>
    <w:p>
      <w:pPr>
        <w:pStyle w:val="7"/>
        <w:numPr>
          <w:ilvl w:val="0"/>
          <w:numId w:val="0"/>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三亚市海洋</w:t>
      </w:r>
      <w:r>
        <w:rPr>
          <w:rFonts w:hint="eastAsia" w:ascii="黑体" w:hAnsi="黑体" w:eastAsia="黑体" w:cs="黑体"/>
          <w:sz w:val="32"/>
          <w:szCs w:val="32"/>
          <w:lang w:eastAsia="zh-CN"/>
        </w:rPr>
        <w:t>资源</w:t>
      </w:r>
      <w:r>
        <w:rPr>
          <w:rFonts w:hint="eastAsia" w:ascii="黑体" w:hAnsi="黑体" w:eastAsia="黑体" w:cs="黑体"/>
          <w:sz w:val="32"/>
          <w:szCs w:val="32"/>
        </w:rPr>
        <w:t>监测中心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1"/>
        <w:numPr>
          <w:ilvl w:val="0"/>
          <w:numId w:val="1"/>
        </w:numPr>
        <w:ind w:left="1680" w:hanging="1680" w:firstLineChars="0"/>
        <w:jc w:val="left"/>
        <w:rPr>
          <w:rFonts w:hint="eastAsia" w:ascii="黑体" w:hAnsi="黑体" w:eastAsia="黑体" w:cs="黑体"/>
          <w:sz w:val="32"/>
          <w:szCs w:val="32"/>
        </w:rPr>
      </w:pPr>
      <w:r>
        <w:rPr>
          <w:rFonts w:hint="eastAsia" w:ascii="黑体" w:hAnsi="黑体" w:eastAsia="黑体"/>
          <w:sz w:val="32"/>
          <w:szCs w:val="32"/>
        </w:rPr>
        <w:t>三亚市海洋</w:t>
      </w:r>
      <w:r>
        <w:rPr>
          <w:rFonts w:hint="eastAsia" w:ascii="黑体" w:hAnsi="黑体" w:eastAsia="黑体"/>
          <w:sz w:val="32"/>
          <w:szCs w:val="32"/>
          <w:lang w:eastAsia="zh-CN"/>
        </w:rPr>
        <w:t>资源</w:t>
      </w:r>
      <w:r>
        <w:rPr>
          <w:rFonts w:hint="eastAsia" w:ascii="黑体" w:hAnsi="黑体" w:eastAsia="黑体"/>
          <w:sz w:val="32"/>
          <w:szCs w:val="32"/>
        </w:rPr>
        <w:t>监测中心</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三亚市海洋</w:t>
      </w:r>
      <w:r>
        <w:rPr>
          <w:rFonts w:hint="eastAsia" w:ascii="黑体" w:hAnsi="黑体" w:eastAsia="黑体"/>
          <w:sz w:val="32"/>
          <w:szCs w:val="32"/>
          <w:lang w:eastAsia="zh-CN"/>
        </w:rPr>
        <w:t>资源</w:t>
      </w:r>
      <w:r>
        <w:rPr>
          <w:rFonts w:hint="eastAsia" w:ascii="黑体" w:hAnsi="黑体" w:eastAsia="黑体"/>
          <w:sz w:val="32"/>
          <w:szCs w:val="32"/>
        </w:rPr>
        <w:t>监测中心概况</w:t>
      </w:r>
    </w:p>
    <w:p>
      <w:pPr>
        <w:jc w:val="left"/>
        <w:rPr>
          <w:rFonts w:ascii="仿宋_GB2312" w:hAnsi="仿宋_GB2312" w:eastAsia="仿宋_GB2312" w:cs="仿宋_GB2312"/>
          <w:sz w:val="32"/>
          <w:szCs w:val="32"/>
        </w:rPr>
      </w:pPr>
    </w:p>
    <w:p>
      <w:pPr>
        <w:pStyle w:val="7"/>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一、 </w:t>
      </w:r>
      <w:r>
        <w:rPr>
          <w:rFonts w:hint="eastAsia" w:ascii="黑体" w:hAnsi="黑体" w:eastAsia="黑体" w:cs="仿宋_GB2312"/>
          <w:sz w:val="32"/>
          <w:szCs w:val="32"/>
        </w:rPr>
        <w:t>主要职能</w:t>
      </w:r>
    </w:p>
    <w:p>
      <w:pPr>
        <w:pStyle w:val="12"/>
        <w:keepNext w:val="0"/>
        <w:keepLines w:val="0"/>
        <w:pageBreakBefore w:val="0"/>
        <w:widowControl w:val="0"/>
        <w:shd w:val="clear" w:color="auto" w:fill="auto"/>
        <w:tabs>
          <w:tab w:val="left" w:pos="1626"/>
        </w:tabs>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outlineLvl w:val="9"/>
        <w:rPr>
          <w:rFonts w:hint="eastAsia" w:ascii="仿宋" w:hAnsi="仿宋" w:eastAsia="仿宋" w:cs="仿宋"/>
          <w:sz w:val="32"/>
          <w:szCs w:val="32"/>
        </w:rPr>
      </w:pPr>
      <w:bookmarkStart w:id="0" w:name="bookmark6"/>
      <w:r>
        <w:rPr>
          <w:rFonts w:hint="eastAsia" w:ascii="仿宋" w:hAnsi="仿宋" w:eastAsia="仿宋" w:cs="仿宋"/>
          <w:color w:val="000000"/>
          <w:spacing w:val="0"/>
          <w:w w:val="100"/>
          <w:position w:val="0"/>
          <w:sz w:val="32"/>
          <w:szCs w:val="32"/>
        </w:rPr>
        <w:t>（</w:t>
      </w:r>
      <w:bookmarkEnd w:id="0"/>
      <w:r>
        <w:rPr>
          <w:rFonts w:hint="eastAsia" w:ascii="仿宋" w:hAnsi="仿宋" w:eastAsia="仿宋" w:cs="仿宋"/>
          <w:color w:val="000000"/>
          <w:spacing w:val="0"/>
          <w:w w:val="100"/>
          <w:position w:val="0"/>
          <w:sz w:val="32"/>
          <w:szCs w:val="32"/>
        </w:rPr>
        <w:t>一）为我市海域、海岛、海岸带资源、领海基点监视监测, 海域海岛疑点疑区、岸线和海洋生态敏感区重大变化监视监测、联合现场核查及编制我市海域海岛动态监视监测年度工作方案等提供服务。</w:t>
      </w:r>
    </w:p>
    <w:p>
      <w:pPr>
        <w:pStyle w:val="12"/>
        <w:keepNext w:val="0"/>
        <w:keepLines w:val="0"/>
        <w:pageBreakBefore w:val="0"/>
        <w:widowControl w:val="0"/>
        <w:shd w:val="clear" w:color="auto" w:fill="auto"/>
        <w:tabs>
          <w:tab w:val="left" w:pos="1640"/>
        </w:tabs>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outlineLvl w:val="9"/>
        <w:rPr>
          <w:rFonts w:hint="eastAsia" w:ascii="仿宋" w:hAnsi="仿宋" w:eastAsia="仿宋" w:cs="仿宋"/>
          <w:sz w:val="32"/>
          <w:szCs w:val="32"/>
        </w:rPr>
      </w:pPr>
      <w:bookmarkStart w:id="1" w:name="bookmark7"/>
      <w:r>
        <w:rPr>
          <w:rFonts w:hint="eastAsia" w:ascii="仿宋" w:hAnsi="仿宋" w:eastAsia="仿宋" w:cs="仿宋"/>
          <w:color w:val="000000"/>
          <w:spacing w:val="0"/>
          <w:w w:val="100"/>
          <w:position w:val="0"/>
          <w:sz w:val="32"/>
          <w:szCs w:val="32"/>
        </w:rPr>
        <w:t>（</w:t>
      </w:r>
      <w:bookmarkEnd w:id="1"/>
      <w:r>
        <w:rPr>
          <w:rFonts w:hint="eastAsia" w:ascii="仿宋" w:hAnsi="仿宋" w:eastAsia="仿宋" w:cs="仿宋"/>
          <w:color w:val="000000"/>
          <w:spacing w:val="0"/>
          <w:w w:val="100"/>
          <w:position w:val="0"/>
          <w:sz w:val="32"/>
          <w:szCs w:val="32"/>
        </w:rPr>
        <w:t>二）为我市海洋数据库及共享服务、信息化、海域海岛监控、指挥等平台建设运维，海洋立体观监网、海洋生态预警监测体系建设，海洋信息收集、处理、管理等提供服务。</w:t>
      </w:r>
    </w:p>
    <w:p>
      <w:pPr>
        <w:pStyle w:val="12"/>
        <w:keepNext w:val="0"/>
        <w:keepLines w:val="0"/>
        <w:pageBreakBefore w:val="0"/>
        <w:widowControl w:val="0"/>
        <w:shd w:val="clear" w:color="auto" w:fill="auto"/>
        <w:tabs>
          <w:tab w:val="left" w:pos="1621"/>
        </w:tabs>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outlineLvl w:val="9"/>
        <w:rPr>
          <w:rFonts w:hint="eastAsia" w:ascii="仿宋" w:hAnsi="仿宋" w:eastAsia="仿宋" w:cs="仿宋"/>
          <w:sz w:val="32"/>
          <w:szCs w:val="32"/>
        </w:rPr>
      </w:pPr>
      <w:bookmarkStart w:id="2" w:name="bookmark8"/>
      <w:r>
        <w:rPr>
          <w:rFonts w:hint="eastAsia" w:ascii="仿宋" w:hAnsi="仿宋" w:eastAsia="仿宋" w:cs="仿宋"/>
          <w:color w:val="000000"/>
          <w:spacing w:val="0"/>
          <w:w w:val="100"/>
          <w:position w:val="0"/>
          <w:sz w:val="32"/>
          <w:szCs w:val="32"/>
        </w:rPr>
        <w:t>（</w:t>
      </w:r>
      <w:bookmarkEnd w:id="2"/>
      <w:r>
        <w:rPr>
          <w:rFonts w:hint="eastAsia" w:ascii="仿宋" w:hAnsi="仿宋" w:eastAsia="仿宋" w:cs="仿宋"/>
          <w:color w:val="000000"/>
          <w:spacing w:val="0"/>
          <w:w w:val="100"/>
          <w:position w:val="0"/>
          <w:sz w:val="32"/>
          <w:szCs w:val="32"/>
        </w:rPr>
        <w:t>三）为开展我市海洋生态、灾害预警监测工作提供服务，参与国家和省组织开展的深海生态调查研究工作；参与海洋自然灾害突发事件应急监测；参与海洋自然灾害和海洋环境突发事件灾害的处置。</w:t>
      </w:r>
    </w:p>
    <w:p>
      <w:pPr>
        <w:pStyle w:val="12"/>
        <w:keepNext w:val="0"/>
        <w:keepLines w:val="0"/>
        <w:pageBreakBefore w:val="0"/>
        <w:widowControl w:val="0"/>
        <w:shd w:val="clear" w:color="auto" w:fill="auto"/>
        <w:tabs>
          <w:tab w:val="left" w:pos="1635"/>
        </w:tabs>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outlineLvl w:val="9"/>
        <w:rPr>
          <w:rFonts w:hint="eastAsia" w:ascii="仿宋" w:hAnsi="仿宋" w:eastAsia="仿宋" w:cs="仿宋"/>
          <w:sz w:val="32"/>
          <w:szCs w:val="32"/>
        </w:rPr>
      </w:pPr>
      <w:bookmarkStart w:id="3" w:name="bookmark9"/>
      <w:r>
        <w:rPr>
          <w:rFonts w:hint="eastAsia" w:ascii="仿宋" w:hAnsi="仿宋" w:eastAsia="仿宋" w:cs="仿宋"/>
          <w:color w:val="000000"/>
          <w:spacing w:val="0"/>
          <w:w w:val="100"/>
          <w:position w:val="0"/>
          <w:sz w:val="32"/>
          <w:szCs w:val="32"/>
        </w:rPr>
        <w:t>（</w:t>
      </w:r>
      <w:bookmarkEnd w:id="3"/>
      <w:r>
        <w:rPr>
          <w:rFonts w:hint="eastAsia" w:ascii="仿宋" w:hAnsi="仿宋" w:eastAsia="仿宋" w:cs="仿宋"/>
          <w:color w:val="000000"/>
          <w:spacing w:val="0"/>
          <w:w w:val="100"/>
          <w:position w:val="0"/>
          <w:sz w:val="32"/>
          <w:szCs w:val="32"/>
        </w:rPr>
        <w:t>四）为我市海洋生态保护修复工作提供服务。参与我市海洋典型生态系统、海洋资源环境承载力、海洋生态红线的监测评估及海域、海岸带和海岛修复等重大生态修复工程监督。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rPr>
      </w:pPr>
      <w:bookmarkStart w:id="4" w:name="bookmark10"/>
      <w:r>
        <w:rPr>
          <w:rFonts w:hint="eastAsia" w:ascii="仿宋" w:hAnsi="仿宋" w:eastAsia="仿宋" w:cs="仿宋"/>
          <w:color w:val="000000"/>
          <w:spacing w:val="0"/>
          <w:w w:val="100"/>
          <w:position w:val="0"/>
          <w:sz w:val="32"/>
          <w:szCs w:val="32"/>
        </w:rPr>
        <w:t>（</w:t>
      </w:r>
      <w:bookmarkEnd w:id="4"/>
      <w:r>
        <w:rPr>
          <w:rFonts w:hint="eastAsia" w:ascii="仿宋" w:hAnsi="仿宋" w:eastAsia="仿宋" w:cs="仿宋"/>
          <w:color w:val="000000"/>
          <w:spacing w:val="0"/>
          <w:w w:val="100"/>
          <w:position w:val="0"/>
          <w:sz w:val="32"/>
          <w:szCs w:val="32"/>
        </w:rPr>
        <w:t>五）完成上级交办的其他任务。</w:t>
      </w:r>
    </w:p>
    <w:p>
      <w:pPr>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二、机构设置</w:t>
      </w:r>
    </w:p>
    <w:p>
      <w:pPr>
        <w:pStyle w:val="2"/>
        <w:rPr>
          <w:rFonts w:hint="eastAsia" w:ascii="仿宋_GB2312" w:hAnsi="仿宋_GB2312" w:eastAsia="仿宋_GB2312" w:cs="仿宋_GB231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三亚市海洋资源监测中心是由中共三亚市委机构编制委员会批准成立，隶属三亚市自然资源和规划局，属公益一类事业单位，正科级，无内设机构。</w:t>
      </w:r>
    </w:p>
    <w:p>
      <w:pPr>
        <w:numPr>
          <w:ilvl w:val="0"/>
          <w:numId w:val="4"/>
        </w:numPr>
        <w:ind w:firstLine="0" w:firstLineChars="0"/>
        <w:jc w:val="center"/>
        <w:rPr>
          <w:rFonts w:hint="eastAsia"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cs="黑体"/>
          <w:sz w:val="32"/>
          <w:szCs w:val="32"/>
        </w:rPr>
        <w:t>三亚市海洋</w:t>
      </w:r>
      <w:r>
        <w:rPr>
          <w:rFonts w:hint="eastAsia" w:ascii="黑体" w:hAnsi="黑体" w:eastAsia="黑体" w:cs="黑体"/>
          <w:sz w:val="32"/>
          <w:szCs w:val="32"/>
          <w:lang w:eastAsia="zh-CN"/>
        </w:rPr>
        <w:t>资源</w:t>
      </w:r>
      <w:r>
        <w:rPr>
          <w:rFonts w:hint="eastAsia" w:ascii="黑体" w:hAnsi="黑体" w:eastAsia="黑体" w:cs="黑体"/>
          <w:sz w:val="32"/>
          <w:szCs w:val="32"/>
        </w:rPr>
        <w:t>监测中心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jc w:val="center"/>
        <w:rPr>
          <w:rFonts w:ascii="黑体" w:hAnsi="黑体" w:eastAsia="黑体"/>
          <w:sz w:val="32"/>
          <w:szCs w:val="32"/>
        </w:rPr>
      </w:pPr>
      <w:r>
        <w:rPr>
          <w:rFonts w:hint="eastAsia" w:ascii="仿宋_GB2312" w:hAnsi="黑体" w:eastAsia="仿宋_GB2312"/>
          <w:b/>
          <w:sz w:val="32"/>
          <w:szCs w:val="32"/>
        </w:rPr>
        <w:t>（此部分内容即为单位预算公开表）</w:t>
      </w:r>
    </w:p>
    <w:p>
      <w:pPr>
        <w:jc w:val="left"/>
        <w:rPr>
          <w:rFonts w:ascii="黑体" w:hAnsi="黑体" w:eastAsia="黑体"/>
          <w:sz w:val="32"/>
          <w:szCs w:val="32"/>
        </w:rPr>
        <w:sectPr>
          <w:pgSz w:w="11906" w:h="16838"/>
          <w:pgMar w:top="1440" w:right="1134" w:bottom="1440" w:left="1134" w:header="851" w:footer="992" w:gutter="0"/>
          <w:cols w:space="720" w:num="1"/>
          <w:docGrid w:type="lines" w:linePitch="312" w:charSpace="0"/>
        </w:sectPr>
      </w:pPr>
    </w:p>
    <w:p>
      <w:pPr>
        <w:ind w:firstLine="480" w:firstLineChars="150"/>
        <w:rPr>
          <w:rFonts w:ascii="黑体" w:hAnsi="黑体" w:eastAsia="黑体"/>
          <w:sz w:val="32"/>
          <w:szCs w:val="32"/>
        </w:rPr>
      </w:pPr>
      <w:r>
        <w:rPr>
          <w:rFonts w:hint="eastAsia" w:ascii="黑体" w:hAnsi="黑体" w:eastAsia="黑体"/>
          <w:sz w:val="32"/>
          <w:szCs w:val="32"/>
          <w:lang w:eastAsia="zh-CN"/>
        </w:rPr>
        <w:t>第</w:t>
      </w:r>
      <w:r>
        <w:rPr>
          <w:rFonts w:hint="eastAsia" w:ascii="黑体" w:hAnsi="黑体" w:eastAsia="黑体"/>
          <w:sz w:val="32"/>
          <w:szCs w:val="32"/>
        </w:rPr>
        <w:t xml:space="preserve">三部分   </w:t>
      </w:r>
      <w:r>
        <w:rPr>
          <w:rFonts w:hint="eastAsia" w:ascii="黑体" w:hAnsi="黑体" w:eastAsia="黑体" w:cs="黑体"/>
          <w:sz w:val="32"/>
          <w:szCs w:val="32"/>
          <w:lang w:eastAsia="zh-CN"/>
        </w:rPr>
        <w:t>三亚市海洋资源监测中心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三亚市海洋资源监测中心</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三亚市海洋资源监测中心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年财政拨款收支总预算4323.8</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万元。其中，收入总计4323.8</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万元，包括一般公共预算本年收入4323.8</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sz w:val="32"/>
          <w:szCs w:val="32"/>
        </w:rPr>
        <w:t>万元；支出总计4323.8</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18</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21.61万元、</w:t>
      </w:r>
      <w:r>
        <w:rPr>
          <w:rFonts w:hint="eastAsia" w:ascii="仿宋_GB2312" w:hAnsi="黑体" w:eastAsia="仿宋_GB2312"/>
          <w:sz w:val="32"/>
          <w:szCs w:val="32"/>
        </w:rPr>
        <w:t>节能环保支出</w:t>
      </w:r>
      <w:r>
        <w:rPr>
          <w:rFonts w:hint="eastAsia" w:ascii="仿宋_GB2312" w:hAnsi="黑体" w:eastAsia="仿宋_GB2312" w:cs="仿宋_GB2312"/>
          <w:sz w:val="32"/>
          <w:szCs w:val="32"/>
          <w:lang w:val="en-US" w:eastAsia="zh-CN"/>
        </w:rPr>
        <w:t>4000.00</w:t>
      </w:r>
      <w:r>
        <w:rPr>
          <w:rFonts w:hint="eastAsia" w:ascii="仿宋_GB2312" w:hAnsi="黑体" w:eastAsia="仿宋_GB2312"/>
          <w:sz w:val="32"/>
          <w:szCs w:val="32"/>
        </w:rPr>
        <w:t>万元、农林水支出</w:t>
      </w:r>
      <w:r>
        <w:rPr>
          <w:rFonts w:hint="eastAsia" w:ascii="仿宋_GB2312" w:hAnsi="黑体" w:eastAsia="仿宋_GB2312" w:cs="仿宋_GB2312"/>
          <w:sz w:val="32"/>
          <w:szCs w:val="32"/>
          <w:lang w:val="en-US" w:eastAsia="zh-CN"/>
        </w:rPr>
        <w:t>1.56</w:t>
      </w:r>
      <w:r>
        <w:rPr>
          <w:rFonts w:hint="eastAsia" w:ascii="仿宋_GB2312" w:hAnsi="黑体" w:eastAsia="仿宋_GB2312"/>
          <w:sz w:val="32"/>
          <w:szCs w:val="32"/>
        </w:rPr>
        <w:t>万元、自然资源海洋气象等支出271.87</w:t>
      </w:r>
      <w:r>
        <w:rPr>
          <w:rFonts w:hint="eastAsia" w:ascii="仿宋_GB2312" w:hAnsi="黑体" w:eastAsia="仿宋_GB2312"/>
          <w:sz w:val="32"/>
          <w:szCs w:val="32"/>
          <w:lang w:val="en-US" w:eastAsia="zh-CN"/>
        </w:rPr>
        <w:t>万元、住房保障支出9.97万元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三亚市海洋资源监测中心</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lang w:eastAsia="zh-CN"/>
        </w:rPr>
        <w:t>三亚市海洋资源监测中心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年一般公共预算当年拨款4323.8</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4040.69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新增</w:t>
      </w:r>
      <w:r>
        <w:rPr>
          <w:rFonts w:hint="eastAsia" w:ascii="仿宋_GB2312" w:hAnsi="黑体" w:eastAsia="仿宋_GB2312"/>
          <w:sz w:val="32"/>
          <w:szCs w:val="32"/>
          <w:highlight w:val="none"/>
          <w:lang w:val="en-US" w:eastAsia="zh-CN"/>
        </w:rPr>
        <w:t>亚龙湾西段人工补沙工程项目</w:t>
      </w:r>
      <w:r>
        <w:rPr>
          <w:rFonts w:hint="eastAsia" w:ascii="仿宋_GB2312" w:hAnsi="黑体" w:eastAsia="仿宋_GB2312"/>
          <w:sz w:val="32"/>
          <w:szCs w:val="32"/>
          <w:highlight w:val="none"/>
          <w:lang w:eastAsia="zh-CN"/>
        </w:rPr>
        <w:t>支出</w:t>
      </w:r>
      <w:r>
        <w:rPr>
          <w:rFonts w:hint="eastAsia" w:ascii="仿宋_GB2312" w:hAnsi="黑体" w:eastAsia="仿宋_GB2312"/>
          <w:sz w:val="32"/>
          <w:szCs w:val="32"/>
          <w:highlight w:val="none"/>
          <w:lang w:val="en-US" w:eastAsia="zh-CN"/>
        </w:rPr>
        <w:t>4000.00万元。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auto"/>
          <w:sz w:val="32"/>
          <w:szCs w:val="32"/>
        </w:rPr>
        <w:t>社</w:t>
      </w:r>
      <w:r>
        <w:rPr>
          <w:rFonts w:hint="eastAsia" w:ascii="仿宋" w:hAnsi="仿宋" w:eastAsia="仿宋" w:cs="仿宋"/>
          <w:color w:val="000000"/>
          <w:sz w:val="32"/>
          <w:szCs w:val="32"/>
        </w:rPr>
        <w:t>会保障和就业（类）支出</w:t>
      </w:r>
      <w:r>
        <w:rPr>
          <w:rFonts w:hint="eastAsia" w:ascii="仿宋" w:hAnsi="仿宋" w:eastAsia="仿宋" w:cs="仿宋"/>
          <w:color w:val="000000"/>
          <w:sz w:val="32"/>
          <w:szCs w:val="32"/>
          <w:lang w:val="en-US" w:eastAsia="zh-CN"/>
        </w:rPr>
        <w:t>18.80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Fonts w:hint="eastAsia" w:ascii="仿宋" w:hAnsi="仿宋" w:eastAsia="仿宋" w:cs="仿宋"/>
          <w:sz w:val="32"/>
          <w:szCs w:val="32"/>
        </w:rPr>
        <w:t>占</w:t>
      </w:r>
      <w:r>
        <w:rPr>
          <w:rFonts w:hint="eastAsia" w:ascii="仿宋" w:hAnsi="仿宋" w:eastAsia="仿宋" w:cs="仿宋"/>
          <w:sz w:val="32"/>
          <w:szCs w:val="32"/>
          <w:lang w:val="en-US" w:eastAsia="zh-CN"/>
        </w:rPr>
        <w:t>0.43</w:t>
      </w:r>
      <w:r>
        <w:rPr>
          <w:rFonts w:hint="eastAsia" w:ascii="仿宋" w:hAnsi="仿宋" w:eastAsia="仿宋" w:cs="仿宋"/>
          <w:sz w:val="32"/>
          <w:szCs w:val="32"/>
        </w:rPr>
        <w:t>%</w:t>
      </w:r>
      <w:r>
        <w:rPr>
          <w:rFonts w:hint="eastAsia" w:ascii="仿宋" w:hAnsi="仿宋" w:eastAsia="仿宋" w:cs="仿宋"/>
          <w:color w:val="000000"/>
          <w:sz w:val="32"/>
          <w:szCs w:val="32"/>
        </w:rPr>
        <w:t>；</w:t>
      </w:r>
      <w:r>
        <w:rPr>
          <w:rFonts w:hint="eastAsia" w:ascii="仿宋" w:hAnsi="仿宋" w:eastAsia="仿宋" w:cs="仿宋"/>
          <w:sz w:val="32"/>
          <w:szCs w:val="32"/>
        </w:rPr>
        <w:t>卫生健康</w:t>
      </w:r>
      <w:r>
        <w:rPr>
          <w:rFonts w:hint="eastAsia" w:ascii="仿宋" w:hAnsi="仿宋" w:eastAsia="仿宋" w:cs="仿宋"/>
          <w:color w:val="000000"/>
          <w:sz w:val="32"/>
          <w:szCs w:val="32"/>
        </w:rPr>
        <w:t>（类）支出</w:t>
      </w:r>
      <w:r>
        <w:rPr>
          <w:rFonts w:hint="eastAsia" w:ascii="仿宋" w:hAnsi="仿宋" w:eastAsia="仿宋" w:cs="仿宋"/>
          <w:color w:val="000000"/>
          <w:sz w:val="32"/>
          <w:szCs w:val="32"/>
          <w:lang w:val="en-US" w:eastAsia="zh-CN"/>
        </w:rPr>
        <w:t>21.61万元，占0.50%；</w:t>
      </w:r>
      <w:r>
        <w:rPr>
          <w:rFonts w:hint="eastAsia" w:ascii="仿宋" w:hAnsi="仿宋" w:eastAsia="仿宋" w:cs="仿宋"/>
          <w:color w:val="000000"/>
          <w:sz w:val="32"/>
          <w:szCs w:val="32"/>
          <w:lang w:eastAsia="zh-CN"/>
        </w:rPr>
        <w:t>节能环保</w:t>
      </w:r>
      <w:r>
        <w:rPr>
          <w:rFonts w:hint="eastAsia" w:ascii="仿宋" w:hAnsi="仿宋" w:eastAsia="仿宋" w:cs="仿宋"/>
          <w:color w:val="000000"/>
          <w:sz w:val="32"/>
          <w:szCs w:val="32"/>
        </w:rPr>
        <w:t>（类）支出</w:t>
      </w:r>
      <w:r>
        <w:rPr>
          <w:rFonts w:hint="eastAsia" w:ascii="仿宋" w:hAnsi="仿宋" w:eastAsia="仿宋" w:cs="仿宋"/>
          <w:color w:val="000000"/>
          <w:sz w:val="32"/>
          <w:szCs w:val="32"/>
          <w:lang w:val="en-US" w:eastAsia="zh-CN"/>
        </w:rPr>
        <w:t>4000.00</w:t>
      </w:r>
      <w:r>
        <w:rPr>
          <w:rFonts w:hint="eastAsia" w:ascii="仿宋" w:hAnsi="仿宋" w:eastAsia="仿宋" w:cs="仿宋"/>
          <w:color w:val="000000"/>
          <w:sz w:val="32"/>
          <w:szCs w:val="32"/>
        </w:rPr>
        <w:t>万元，</w:t>
      </w:r>
      <w:r>
        <w:rPr>
          <w:rFonts w:hint="eastAsia" w:ascii="仿宋" w:hAnsi="仿宋" w:eastAsia="仿宋" w:cs="仿宋"/>
          <w:sz w:val="32"/>
          <w:szCs w:val="32"/>
        </w:rPr>
        <w:t>占</w:t>
      </w:r>
      <w:r>
        <w:rPr>
          <w:rFonts w:hint="eastAsia" w:ascii="仿宋" w:hAnsi="仿宋" w:eastAsia="仿宋" w:cs="仿宋"/>
          <w:sz w:val="32"/>
          <w:szCs w:val="32"/>
          <w:lang w:val="en-US" w:eastAsia="zh-CN"/>
        </w:rPr>
        <w:t>92.51</w:t>
      </w:r>
      <w:r>
        <w:rPr>
          <w:rFonts w:hint="eastAsia" w:ascii="仿宋" w:hAnsi="仿宋" w:eastAsia="仿宋" w:cs="仿宋"/>
          <w:sz w:val="32"/>
          <w:szCs w:val="32"/>
        </w:rPr>
        <w:t>%</w:t>
      </w:r>
      <w:r>
        <w:rPr>
          <w:rFonts w:hint="eastAsia" w:ascii="仿宋" w:hAnsi="仿宋" w:eastAsia="仿宋" w:cs="仿宋"/>
          <w:color w:val="000000"/>
          <w:sz w:val="32"/>
          <w:szCs w:val="32"/>
        </w:rPr>
        <w:t>；农林水（类）支出</w:t>
      </w:r>
      <w:r>
        <w:rPr>
          <w:rFonts w:hint="eastAsia" w:ascii="仿宋" w:hAnsi="仿宋" w:eastAsia="仿宋" w:cs="仿宋"/>
          <w:color w:val="000000"/>
          <w:sz w:val="32"/>
          <w:szCs w:val="32"/>
          <w:lang w:val="en-US" w:eastAsia="zh-CN"/>
        </w:rPr>
        <w:t>1.56</w:t>
      </w:r>
      <w:r>
        <w:rPr>
          <w:rFonts w:hint="eastAsia" w:ascii="仿宋" w:hAnsi="仿宋" w:eastAsia="仿宋" w:cs="仿宋"/>
          <w:color w:val="000000"/>
          <w:sz w:val="32"/>
          <w:szCs w:val="32"/>
        </w:rPr>
        <w:t>万元，</w:t>
      </w:r>
      <w:r>
        <w:rPr>
          <w:rFonts w:hint="eastAsia" w:ascii="仿宋" w:hAnsi="仿宋" w:eastAsia="仿宋" w:cs="仿宋"/>
          <w:sz w:val="32"/>
          <w:szCs w:val="32"/>
        </w:rPr>
        <w:t>占</w:t>
      </w:r>
      <w:r>
        <w:rPr>
          <w:rFonts w:hint="eastAsia" w:ascii="仿宋" w:hAnsi="仿宋" w:eastAsia="仿宋" w:cs="仿宋"/>
          <w:color w:val="000000"/>
          <w:sz w:val="32"/>
          <w:szCs w:val="32"/>
          <w:lang w:val="en-US" w:eastAsia="zh-CN"/>
        </w:rPr>
        <w:t>0.036</w:t>
      </w:r>
      <w:r>
        <w:rPr>
          <w:rFonts w:hint="eastAsia" w:ascii="仿宋" w:hAnsi="仿宋" w:eastAsia="仿宋" w:cs="仿宋"/>
          <w:sz w:val="32"/>
          <w:szCs w:val="32"/>
        </w:rPr>
        <w:t>%；自然资源海洋气象等</w:t>
      </w:r>
      <w:r>
        <w:rPr>
          <w:rFonts w:hint="eastAsia" w:ascii="仿宋" w:hAnsi="仿宋" w:eastAsia="仿宋" w:cs="仿宋"/>
          <w:color w:val="000000"/>
          <w:sz w:val="32"/>
          <w:szCs w:val="32"/>
        </w:rPr>
        <w:t>（类）支出271.87万元</w:t>
      </w:r>
      <w:r>
        <w:rPr>
          <w:rFonts w:hint="eastAsia" w:ascii="仿宋" w:hAnsi="仿宋" w:eastAsia="仿宋" w:cs="仿宋"/>
          <w:sz w:val="32"/>
          <w:szCs w:val="32"/>
        </w:rPr>
        <w:t>，占</w:t>
      </w:r>
      <w:r>
        <w:rPr>
          <w:rFonts w:hint="eastAsia" w:ascii="仿宋" w:hAnsi="仿宋" w:eastAsia="仿宋" w:cs="仿宋"/>
          <w:sz w:val="32"/>
          <w:szCs w:val="32"/>
          <w:lang w:val="en-US" w:eastAsia="zh-CN"/>
        </w:rPr>
        <w:t>6.29</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住房保障</w:t>
      </w:r>
      <w:r>
        <w:rPr>
          <w:rFonts w:hint="eastAsia" w:ascii="仿宋" w:hAnsi="仿宋" w:eastAsia="仿宋" w:cs="仿宋"/>
          <w:color w:val="000000"/>
          <w:sz w:val="32"/>
          <w:szCs w:val="32"/>
        </w:rPr>
        <w:t>（类）</w:t>
      </w:r>
      <w:r>
        <w:rPr>
          <w:rFonts w:hint="eastAsia" w:ascii="仿宋" w:hAnsi="仿宋" w:eastAsia="仿宋" w:cs="仿宋"/>
          <w:sz w:val="32"/>
          <w:szCs w:val="32"/>
          <w:lang w:val="en-US" w:eastAsia="zh-CN"/>
        </w:rPr>
        <w:t>支出9.97万元，占0.23%。</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rPr>
        <w:t>1.</w:t>
      </w:r>
      <w:r>
        <w:rPr>
          <w:rFonts w:hint="eastAsia" w:ascii="仿宋_GB2312" w:hAnsi="仿宋_GB2312" w:eastAsia="仿宋_GB2312" w:cs="仿宋_GB2312"/>
          <w:color w:val="000000"/>
          <w:sz w:val="32"/>
          <w:szCs w:val="32"/>
        </w:rPr>
        <w:t>社会保障和就业支出（类）行政事业单位养老支出（款）机关事业单位基本养老保险缴费支出（项）202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年预算数为</w:t>
      </w:r>
      <w:r>
        <w:rPr>
          <w:rFonts w:hint="eastAsia" w:ascii="仿宋_GB2312" w:hAnsi="仿宋_GB2312" w:eastAsia="仿宋_GB2312" w:cs="仿宋_GB2312"/>
          <w:color w:val="000000"/>
          <w:sz w:val="32"/>
          <w:szCs w:val="32"/>
          <w:lang w:val="en-US" w:eastAsia="zh-CN"/>
        </w:rPr>
        <w:t>12.80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000000"/>
          <w:sz w:val="32"/>
          <w:szCs w:val="32"/>
          <w:highlight w:val="none"/>
        </w:rPr>
        <w:t>比上年预算数</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auto"/>
          <w:sz w:val="32"/>
          <w:szCs w:val="32"/>
          <w:highlight w:val="none"/>
          <w:lang w:val="en-US" w:eastAsia="zh-CN"/>
        </w:rPr>
        <w:t>3.33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000000"/>
          <w:sz w:val="32"/>
          <w:szCs w:val="32"/>
          <w:highlight w:val="none"/>
        </w:rPr>
        <w:t>，主要是人员</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rPr>
        <w:t>，工资增加，</w:t>
      </w:r>
      <w:r>
        <w:rPr>
          <w:rFonts w:hint="eastAsia" w:ascii="仿宋_GB2312" w:hAnsi="仿宋_GB2312" w:eastAsia="仿宋_GB2312" w:cs="仿宋_GB2312"/>
          <w:color w:val="000000"/>
          <w:sz w:val="32"/>
          <w:szCs w:val="32"/>
          <w:highlight w:val="none"/>
          <w:lang w:eastAsia="zh-CN"/>
        </w:rPr>
        <w:t>工资</w:t>
      </w:r>
      <w:r>
        <w:rPr>
          <w:rFonts w:hint="eastAsia" w:ascii="仿宋_GB2312" w:hAnsi="仿宋_GB2312" w:eastAsia="仿宋_GB2312" w:cs="仿宋_GB2312"/>
          <w:color w:val="000000"/>
          <w:sz w:val="32"/>
          <w:szCs w:val="32"/>
          <w:highlight w:val="none"/>
        </w:rPr>
        <w:t>正常晋升</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社保缴费基数相应增加。</w:t>
      </w:r>
    </w:p>
    <w:p>
      <w:pPr>
        <w:ind w:firstLine="640" w:firstLineChars="200"/>
        <w:rPr>
          <w:rFonts w:hint="eastAsia" w:ascii="仿宋_GB2312" w:hAnsi="黑体" w:eastAsia="仿宋_GB2312"/>
          <w:sz w:val="32"/>
          <w:szCs w:val="32"/>
          <w:highlight w:val="yellow"/>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仿宋_GB2312" w:eastAsia="仿宋_GB2312" w:cs="仿宋_GB2312"/>
          <w:color w:val="000000"/>
          <w:sz w:val="32"/>
          <w:szCs w:val="32"/>
        </w:rPr>
        <w:t>社会保障和就业支出（类）行政事业单位养老支出（款）机关事业单位职业年金缴费支出（项）202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年预算数为</w:t>
      </w:r>
      <w:r>
        <w:rPr>
          <w:rFonts w:hint="eastAsia" w:ascii="仿宋_GB2312" w:hAnsi="仿宋_GB2312" w:eastAsia="仿宋_GB2312" w:cs="仿宋_GB2312"/>
          <w:color w:val="000000"/>
          <w:sz w:val="32"/>
          <w:szCs w:val="32"/>
          <w:lang w:val="en-US" w:eastAsia="zh-CN"/>
        </w:rPr>
        <w:t>6.00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highlight w:val="none"/>
        </w:rPr>
        <w:t>，比上年预算数</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auto"/>
          <w:sz w:val="32"/>
          <w:szCs w:val="32"/>
          <w:highlight w:val="none"/>
          <w:lang w:val="en-US" w:eastAsia="zh-CN"/>
        </w:rPr>
        <w:t>6.00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000000"/>
          <w:sz w:val="32"/>
          <w:szCs w:val="32"/>
          <w:highlight w:val="none"/>
        </w:rPr>
        <w:t>，</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今年</w:t>
      </w:r>
      <w:r>
        <w:rPr>
          <w:rFonts w:hint="eastAsia" w:ascii="仿宋_GB2312" w:hAnsi="黑体" w:eastAsia="仿宋_GB2312"/>
          <w:sz w:val="32"/>
          <w:szCs w:val="32"/>
          <w:highlight w:val="none"/>
          <w:lang w:val="en-US" w:eastAsia="zh-CN"/>
        </w:rPr>
        <w:t>6月份有一位退休人员。</w:t>
      </w:r>
    </w:p>
    <w:p>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 卫生健康支出（类）行政事业单位医疗（款）</w:t>
      </w:r>
      <w:r>
        <w:rPr>
          <w:rFonts w:hint="eastAsia" w:ascii="仿宋_GB2312" w:hAnsi="仿宋_GB2312" w:eastAsia="仿宋_GB2312" w:cs="仿宋_GB2312"/>
          <w:color w:val="auto"/>
          <w:sz w:val="32"/>
          <w:szCs w:val="32"/>
        </w:rPr>
        <w:t>事业单位医疗（项）202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6.80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比上年预算数增加</w:t>
      </w:r>
      <w:r>
        <w:rPr>
          <w:rFonts w:hint="eastAsia" w:ascii="仿宋_GB2312" w:hAnsi="仿宋_GB2312" w:eastAsia="仿宋_GB2312" w:cs="仿宋_GB2312"/>
          <w:color w:val="auto"/>
          <w:sz w:val="32"/>
          <w:szCs w:val="32"/>
          <w:highlight w:val="none"/>
          <w:lang w:val="en-US" w:eastAsia="zh-CN"/>
        </w:rPr>
        <w:t>1.77</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000000"/>
          <w:sz w:val="32"/>
          <w:szCs w:val="32"/>
          <w:highlight w:val="none"/>
        </w:rPr>
        <w:t>人员</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rPr>
        <w:t>，工资增加，</w:t>
      </w:r>
      <w:r>
        <w:rPr>
          <w:rFonts w:hint="eastAsia" w:ascii="仿宋_GB2312" w:hAnsi="仿宋_GB2312" w:eastAsia="仿宋_GB2312" w:cs="仿宋_GB2312"/>
          <w:color w:val="000000"/>
          <w:sz w:val="32"/>
          <w:szCs w:val="32"/>
          <w:highlight w:val="none"/>
          <w:lang w:eastAsia="zh-CN"/>
        </w:rPr>
        <w:t>工资</w:t>
      </w:r>
      <w:r>
        <w:rPr>
          <w:rFonts w:hint="eastAsia" w:ascii="仿宋_GB2312" w:hAnsi="仿宋_GB2312" w:eastAsia="仿宋_GB2312" w:cs="仿宋_GB2312"/>
          <w:color w:val="000000"/>
          <w:sz w:val="32"/>
          <w:szCs w:val="32"/>
          <w:highlight w:val="none"/>
        </w:rPr>
        <w:t>正常晋升</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社保缴费基数相应增加。</w:t>
      </w:r>
    </w:p>
    <w:p>
      <w:pPr>
        <w:ind w:firstLine="640" w:firstLineChars="200"/>
        <w:rPr>
          <w:rFonts w:hint="default" w:ascii="仿宋_GB2312" w:hAnsi="黑体" w:eastAsia="仿宋_GB2312"/>
          <w:sz w:val="32"/>
          <w:szCs w:val="32"/>
          <w:highlight w:val="yellow"/>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 卫生健康支出（类）行政事业单位医疗（款）公务员医疗补助（项）202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14.81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val="en-US" w:eastAsia="zh-CN"/>
        </w:rPr>
        <w:t>增加5.67</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主要是</w:t>
      </w:r>
      <w:r>
        <w:rPr>
          <w:rFonts w:hint="eastAsia" w:ascii="仿宋_GB2312" w:hAnsi="仿宋_GB2312" w:eastAsia="仿宋_GB2312" w:cs="仿宋_GB2312"/>
          <w:color w:val="000000"/>
          <w:sz w:val="32"/>
          <w:szCs w:val="32"/>
          <w:highlight w:val="none"/>
        </w:rPr>
        <w:t>人员</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rPr>
        <w:t>，工资增加，</w:t>
      </w:r>
      <w:r>
        <w:rPr>
          <w:rFonts w:hint="eastAsia" w:ascii="仿宋_GB2312" w:hAnsi="仿宋_GB2312" w:eastAsia="仿宋_GB2312" w:cs="仿宋_GB2312"/>
          <w:color w:val="000000"/>
          <w:sz w:val="32"/>
          <w:szCs w:val="32"/>
          <w:highlight w:val="none"/>
          <w:lang w:eastAsia="zh-CN"/>
        </w:rPr>
        <w:t>工资</w:t>
      </w:r>
      <w:r>
        <w:rPr>
          <w:rFonts w:hint="eastAsia" w:ascii="仿宋_GB2312" w:hAnsi="仿宋_GB2312" w:eastAsia="仿宋_GB2312" w:cs="仿宋_GB2312"/>
          <w:color w:val="000000"/>
          <w:sz w:val="32"/>
          <w:szCs w:val="32"/>
          <w:highlight w:val="none"/>
        </w:rPr>
        <w:t>正常晋升</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社保缴费基数相应增加。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节能环保支出（类）自然生态保护（款）生态保护（项）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4000.00</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4000.00</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机构改革后单位由市农业农村局转隶到市自然资源和规划局，单位职责调整，新增</w:t>
      </w:r>
      <w:r>
        <w:rPr>
          <w:rFonts w:hint="eastAsia" w:ascii="仿宋_GB2312" w:hAnsi="黑体" w:eastAsia="仿宋_GB2312"/>
          <w:sz w:val="32"/>
          <w:szCs w:val="32"/>
          <w:highlight w:val="none"/>
          <w:lang w:val="en-US" w:eastAsia="zh-CN"/>
        </w:rPr>
        <w:t>亚龙湾西段人工补沙工程</w:t>
      </w:r>
      <w:r>
        <w:rPr>
          <w:rFonts w:hint="eastAsia" w:ascii="仿宋_GB2312" w:hAnsi="黑体" w:eastAsia="仿宋_GB2312"/>
          <w:sz w:val="32"/>
          <w:szCs w:val="32"/>
          <w:highlight w:val="none"/>
          <w:lang w:eastAsia="zh-CN"/>
        </w:rPr>
        <w:t>项目支出费用。</w:t>
      </w:r>
    </w:p>
    <w:p>
      <w:pPr>
        <w:ind w:firstLine="640" w:firstLineChars="200"/>
        <w:rPr>
          <w:rFonts w:hint="eastAsia" w:ascii="仿宋_GB2312" w:hAnsi="黑体" w:eastAsia="仿宋_GB2312"/>
          <w:sz w:val="32"/>
          <w:szCs w:val="32"/>
          <w:highlight w:val="yellow"/>
          <w:lang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.农林水支出（类）农业农村（款）事业运行（项）202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1.56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val="en-US" w:eastAsia="zh-CN"/>
        </w:rPr>
        <w:t>减少179.56</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，主要是</w:t>
      </w:r>
      <w:r>
        <w:rPr>
          <w:rFonts w:hint="eastAsia" w:ascii="仿宋_GB2312" w:hAnsi="黑体" w:eastAsia="仿宋_GB2312"/>
          <w:sz w:val="32"/>
          <w:szCs w:val="32"/>
          <w:highlight w:val="none"/>
          <w:lang w:eastAsia="zh-CN"/>
        </w:rPr>
        <w:t>机构改革后单位由市农业农村局转隶到市自然资源和规划局，单位职责调整，相应费用减少。</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.自然资源海洋气象等支出（类）自然资源事务（款）海域与海岛管理（项）202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23.00</w:t>
      </w:r>
      <w:r>
        <w:rPr>
          <w:rFonts w:hint="eastAsia" w:ascii="仿宋_GB2312" w:hAnsi="仿宋_GB2312" w:eastAsia="仿宋_GB2312" w:cs="仿宋_GB2312"/>
          <w:color w:val="auto"/>
          <w:sz w:val="32"/>
          <w:szCs w:val="32"/>
        </w:rPr>
        <w:t>万元</w:t>
      </w:r>
      <w:r>
        <w:rPr>
          <w:rFonts w:hint="eastAsia" w:ascii="仿宋_GB2312" w:hAnsi="黑体" w:eastAsia="仿宋_GB2312"/>
          <w:sz w:val="32"/>
          <w:szCs w:val="32"/>
          <w:highlight w:val="none"/>
          <w:lang w:eastAsia="zh-CN"/>
        </w:rPr>
        <w:t>，</w:t>
      </w:r>
      <w:r>
        <w:rPr>
          <w:rFonts w:hint="eastAsia" w:ascii="仿宋_GB2312" w:hAnsi="仿宋_GB2312" w:eastAsia="仿宋_GB2312" w:cs="仿宋_GB2312"/>
          <w:color w:val="000000"/>
          <w:sz w:val="32"/>
          <w:szCs w:val="32"/>
          <w:highlight w:val="none"/>
          <w:lang w:eastAsia="zh-CN"/>
        </w:rPr>
        <w:t>主要是</w:t>
      </w:r>
      <w:r>
        <w:rPr>
          <w:rFonts w:hint="eastAsia" w:ascii="仿宋_GB2312" w:hAnsi="黑体" w:eastAsia="仿宋_GB2312"/>
          <w:sz w:val="32"/>
          <w:szCs w:val="32"/>
          <w:highlight w:val="none"/>
          <w:lang w:eastAsia="zh-CN"/>
        </w:rPr>
        <w:t>机构改革后单位由市农业农村局转隶到市自然资源和规划局，</w:t>
      </w:r>
      <w:r>
        <w:rPr>
          <w:rFonts w:hint="eastAsia" w:ascii="仿宋_GB2312" w:hAnsi="仿宋_GB2312" w:eastAsia="仿宋_GB2312" w:cs="仿宋_GB2312"/>
          <w:sz w:val="32"/>
          <w:szCs w:val="32"/>
          <w:lang w:val="en-US" w:eastAsia="zh-CN"/>
        </w:rPr>
        <w:t>根据工作任务和职责范围要求，海域海岛监管为保留项目，更名为“海域海岛监测”。</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.自然资源海洋气象等支出（类）自然资源事务（款）事业运行（项）202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年预算数</w:t>
      </w:r>
      <w:r>
        <w:rPr>
          <w:rFonts w:hint="eastAsia" w:ascii="仿宋_GB2312" w:hAnsi="仿宋_GB2312" w:eastAsia="仿宋_GB2312" w:cs="仿宋_GB2312"/>
          <w:color w:val="auto"/>
          <w:sz w:val="32"/>
          <w:szCs w:val="32"/>
          <w:lang w:val="en-US" w:eastAsia="zh-CN"/>
        </w:rPr>
        <w:t>163.87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lang w:eastAsia="zh-CN"/>
        </w:rPr>
        <w:t>主要是</w:t>
      </w:r>
      <w:r>
        <w:rPr>
          <w:rFonts w:hint="eastAsia" w:ascii="仿宋_GB2312" w:hAnsi="黑体" w:eastAsia="仿宋_GB2312"/>
          <w:color w:val="auto"/>
          <w:sz w:val="32"/>
          <w:szCs w:val="32"/>
          <w:highlight w:val="none"/>
          <w:lang w:eastAsia="zh-CN"/>
        </w:rPr>
        <w:t>机构改革后单位由市农业农村局转隶到市自然资源和规划局，单位职责调整，为一般公共预算基本支出，属保运转项目。</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.自然资源海洋气象等支出（类）自然资源事务（款）其他自然资源事务支出（项）202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85.00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lang w:eastAsia="zh-CN"/>
        </w:rPr>
        <w:t>主要是</w:t>
      </w:r>
      <w:r>
        <w:rPr>
          <w:rFonts w:hint="eastAsia" w:ascii="仿宋_GB2312" w:hAnsi="黑体" w:eastAsia="仿宋_GB2312"/>
          <w:color w:val="auto"/>
          <w:sz w:val="32"/>
          <w:szCs w:val="32"/>
          <w:highlight w:val="none"/>
          <w:lang w:eastAsia="zh-CN"/>
        </w:rPr>
        <w:t>机构改革后单位由市农业农村局转隶到市自然资源和规划局，单位职责调整，为新增项目支出。</w:t>
      </w:r>
    </w:p>
    <w:p>
      <w:pPr>
        <w:ind w:firstLine="640" w:firstLineChars="200"/>
        <w:rPr>
          <w:rFonts w:ascii="仿宋_GB2312" w:hAnsi="仿宋_GB2312" w:eastAsia="仿宋_GB2312" w:cs="仿宋_GB2312"/>
          <w:color w:val="FF0000"/>
          <w:sz w:val="32"/>
          <w:szCs w:val="32"/>
          <w:highlight w:val="none"/>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.住房保障支出（类）住房改革支出（款）住房公积金（项），202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年预算数为</w:t>
      </w:r>
      <w:r>
        <w:rPr>
          <w:rFonts w:hint="eastAsia" w:ascii="仿宋_GB2312" w:hAnsi="仿宋_GB2312" w:eastAsia="仿宋_GB2312" w:cs="仿宋_GB2312"/>
          <w:color w:val="000000"/>
          <w:sz w:val="32"/>
          <w:szCs w:val="32"/>
          <w:lang w:val="en-US" w:eastAsia="zh-CN"/>
        </w:rPr>
        <w:t>9.97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highlight w:val="none"/>
        </w:rPr>
        <w:t>，比上年预算数</w:t>
      </w:r>
      <w:r>
        <w:rPr>
          <w:rFonts w:hint="eastAsia" w:ascii="仿宋_GB2312" w:hAnsi="仿宋_GB2312" w:eastAsia="仿宋_GB2312" w:cs="仿宋_GB2312"/>
          <w:color w:val="auto"/>
          <w:sz w:val="32"/>
          <w:szCs w:val="32"/>
          <w:highlight w:val="none"/>
        </w:rPr>
        <w:t>增加</w:t>
      </w:r>
      <w:r>
        <w:rPr>
          <w:rFonts w:hint="eastAsia" w:ascii="仿宋_GB2312" w:hAnsi="仿宋_GB2312" w:eastAsia="仿宋_GB2312" w:cs="仿宋_GB2312"/>
          <w:color w:val="auto"/>
          <w:sz w:val="32"/>
          <w:szCs w:val="32"/>
          <w:highlight w:val="none"/>
          <w:lang w:val="en-US" w:eastAsia="zh-CN"/>
        </w:rPr>
        <w:t>2.61</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主要为2021年人员工资增加，公积金缴费基数增</w:t>
      </w:r>
      <w:r>
        <w:rPr>
          <w:rFonts w:hint="eastAsia" w:ascii="仿宋_GB2312" w:hAnsi="仿宋_GB2312" w:eastAsia="仿宋_GB2312" w:cs="仿宋_GB2312"/>
          <w:color w:val="auto"/>
          <w:sz w:val="32"/>
          <w:szCs w:val="32"/>
          <w:highlight w:val="none"/>
          <w:lang w:val="en-US" w:eastAsia="zh-CN"/>
        </w:rPr>
        <w:t>加</w:t>
      </w:r>
      <w:r>
        <w:rPr>
          <w:rFonts w:hint="eastAsia" w:ascii="仿宋_GB2312" w:hAnsi="仿宋_GB2312" w:eastAsia="仿宋_GB2312" w:cs="仿宋_GB2312"/>
          <w:color w:val="auto"/>
          <w:sz w:val="32"/>
          <w:szCs w:val="32"/>
          <w:highlight w:val="none"/>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三亚市海洋资源监测中心</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三亚市海洋资源监测中心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年一般公共预算基本支出为215.8</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198.55</w:t>
      </w:r>
      <w:r>
        <w:rPr>
          <w:rFonts w:hint="eastAsia" w:ascii="仿宋_GB2312" w:hAnsi="黑体" w:eastAsia="仿宋_GB2312"/>
          <w:sz w:val="32"/>
          <w:szCs w:val="32"/>
        </w:rPr>
        <w:t>万元，主要包括：</w:t>
      </w:r>
      <w:r>
        <w:rPr>
          <w:rFonts w:hint="eastAsia" w:ascii="仿宋_GB2312" w:hAnsi="仿宋_GB2312" w:eastAsia="仿宋_GB2312" w:cs="仿宋_GB2312"/>
          <w:sz w:val="32"/>
          <w:szCs w:val="32"/>
        </w:rPr>
        <w:t>基本工资、津贴补贴、绩效工资、</w:t>
      </w:r>
      <w:r>
        <w:rPr>
          <w:rFonts w:hint="eastAsia" w:ascii="仿宋_GB2312" w:hAnsi="仿宋_GB2312" w:eastAsia="仿宋_GB2312" w:cs="仿宋_GB2312"/>
          <w:sz w:val="32"/>
          <w:szCs w:val="32"/>
          <w:highlight w:val="none"/>
        </w:rPr>
        <w:t>社会保障缴费</w:t>
      </w:r>
      <w:r>
        <w:rPr>
          <w:rFonts w:hint="eastAsia" w:ascii="仿宋_GB2312" w:hAnsi="仿宋_GB2312" w:eastAsia="仿宋_GB2312" w:cs="仿宋_GB2312"/>
          <w:sz w:val="32"/>
          <w:szCs w:val="32"/>
        </w:rPr>
        <w:t>、</w:t>
      </w:r>
      <w:r>
        <w:rPr>
          <w:rFonts w:hint="eastAsia" w:ascii="仿宋_GB2312" w:hAnsi="黑体" w:eastAsia="仿宋_GB2312"/>
          <w:sz w:val="32"/>
          <w:szCs w:val="32"/>
        </w:rPr>
        <w:t>职业年金缴费</w:t>
      </w:r>
      <w:r>
        <w:rPr>
          <w:rFonts w:hint="eastAsia" w:ascii="仿宋_GB2312" w:hAnsi="黑体" w:eastAsia="仿宋_GB2312"/>
          <w:sz w:val="32"/>
          <w:szCs w:val="32"/>
          <w:lang w:eastAsia="zh-CN"/>
        </w:rPr>
        <w:t>、</w:t>
      </w:r>
      <w:r>
        <w:rPr>
          <w:rFonts w:hint="eastAsia" w:ascii="仿宋_GB2312" w:hAnsi="仿宋_GB2312" w:eastAsia="仿宋_GB2312" w:cs="仿宋_GB2312"/>
          <w:sz w:val="32"/>
          <w:szCs w:val="32"/>
        </w:rPr>
        <w:t>住房公积金、</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仿宋_GB2312" w:eastAsia="仿宋_GB2312" w:cs="仿宋_GB2312"/>
          <w:sz w:val="32"/>
          <w:szCs w:val="32"/>
        </w:rPr>
        <w:t>其他工资福利支出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邮电费</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17.25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主要包括：</w:t>
      </w:r>
      <w:r>
        <w:rPr>
          <w:rFonts w:hint="eastAsia" w:ascii="仿宋_GB2312" w:hAnsi="仿宋_GB2312" w:eastAsia="仿宋_GB2312" w:cs="仿宋_GB2312"/>
          <w:sz w:val="32"/>
          <w:szCs w:val="32"/>
          <w:highlight w:val="none"/>
        </w:rPr>
        <w:t>残保金</w:t>
      </w:r>
      <w:r>
        <w:rPr>
          <w:rFonts w:hint="eastAsia" w:ascii="仿宋_GB2312" w:hAnsi="仿宋_GB2312" w:eastAsia="仿宋_GB2312" w:cs="仿宋_GB2312"/>
          <w:sz w:val="32"/>
          <w:szCs w:val="32"/>
        </w:rPr>
        <w:t>、办公费、</w:t>
      </w:r>
      <w:r>
        <w:rPr>
          <w:rFonts w:hint="eastAsia" w:ascii="仿宋_GB2312" w:hAnsi="仿宋_GB2312" w:eastAsia="仿宋_GB2312" w:cs="仿宋_GB2312"/>
          <w:sz w:val="32"/>
          <w:szCs w:val="32"/>
          <w:lang w:eastAsia="zh-CN"/>
        </w:rPr>
        <w:t>会议费、</w:t>
      </w:r>
      <w:r>
        <w:rPr>
          <w:rFonts w:hint="eastAsia" w:ascii="仿宋_GB2312" w:hAnsi="仿宋_GB2312" w:eastAsia="仿宋_GB2312" w:cs="仿宋_GB2312"/>
          <w:sz w:val="32"/>
          <w:szCs w:val="32"/>
        </w:rPr>
        <w:t>培训费、工会经费、福利费、公务用车运行维护费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其他商品和</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三亚市海洋资源监测中心</w:t>
      </w:r>
      <w:r>
        <w:rPr>
          <w:rFonts w:hint="eastAsia" w:ascii="黑体" w:hAnsi="黑体" w:eastAsia="黑体"/>
          <w:sz w:val="32"/>
          <w:szCs w:val="32"/>
          <w:lang w:val="en-US" w:eastAsia="zh-CN"/>
        </w:rPr>
        <w:t>2022</w:t>
      </w:r>
      <w:r>
        <w:rPr>
          <w:rFonts w:hint="eastAsia" w:ascii="黑体" w:hAnsi="黑体" w:eastAsia="黑体" w:cs="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30" w:firstLineChars="0"/>
        <w:rPr>
          <w:rFonts w:hint="eastAsia" w:ascii="仿宋_GB2312" w:hAnsi="黑体" w:eastAsia="仿宋_GB2312"/>
          <w:sz w:val="32"/>
          <w:szCs w:val="32"/>
          <w:highlight w:val="none"/>
          <w:lang w:val="zh-CN"/>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val="en-US" w:eastAsia="zh-CN"/>
        </w:rPr>
        <w:t>三亚市海洋资源监测中心2022</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4.95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zh-CN"/>
        </w:rPr>
        <w:t>其中：</w:t>
      </w:r>
    </w:p>
    <w:p>
      <w:pPr>
        <w:ind w:firstLine="630" w:firstLineChars="0"/>
        <w:rPr>
          <w:rFonts w:hint="eastAsia" w:ascii="仿宋_GB2312" w:hAnsi="黑体" w:eastAsia="仿宋_GB2312"/>
          <w:sz w:val="32"/>
          <w:szCs w:val="32"/>
          <w:highlight w:val="none"/>
          <w:lang w:val="zh-CN"/>
        </w:rPr>
      </w:pPr>
      <w:r>
        <w:rPr>
          <w:rFonts w:hint="eastAsia" w:ascii="仿宋_GB2312" w:hAnsi="黑体" w:eastAsia="仿宋_GB2312"/>
          <w:sz w:val="32"/>
          <w:szCs w:val="32"/>
          <w:highlight w:val="none"/>
          <w:lang w:val="zh-CN"/>
        </w:rPr>
        <w:t>因公出国（境）经费0万元，与上年预算持平，202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lang w:val="zh-CN"/>
        </w:rPr>
        <w:t>年无出国计划；公务用车购置及运行费</w:t>
      </w:r>
      <w:r>
        <w:rPr>
          <w:rFonts w:hint="eastAsia" w:ascii="仿宋_GB2312" w:hAnsi="黑体" w:eastAsia="仿宋_GB2312"/>
          <w:sz w:val="32"/>
          <w:szCs w:val="32"/>
          <w:highlight w:val="none"/>
          <w:lang w:val="en-US" w:eastAsia="zh-CN"/>
        </w:rPr>
        <w:t>4.95</w:t>
      </w:r>
      <w:r>
        <w:rPr>
          <w:rFonts w:hint="eastAsia" w:ascii="仿宋_GB2312" w:hAnsi="黑体" w:eastAsia="仿宋_GB2312"/>
          <w:sz w:val="32"/>
          <w:szCs w:val="32"/>
          <w:highlight w:val="none"/>
          <w:lang w:val="zh-CN"/>
        </w:rPr>
        <w:t>万元（其中，公务用车购置费0万元，公务用车运行维护费</w:t>
      </w:r>
      <w:r>
        <w:rPr>
          <w:rFonts w:hint="eastAsia" w:ascii="仿宋_GB2312" w:hAnsi="黑体" w:eastAsia="仿宋_GB2312"/>
          <w:sz w:val="32"/>
          <w:szCs w:val="32"/>
          <w:highlight w:val="none"/>
          <w:lang w:val="en-US" w:eastAsia="zh-CN"/>
        </w:rPr>
        <w:t>4.95</w:t>
      </w:r>
      <w:r>
        <w:rPr>
          <w:rFonts w:hint="eastAsia" w:ascii="仿宋_GB2312" w:hAnsi="黑体" w:eastAsia="仿宋_GB2312"/>
          <w:sz w:val="32"/>
          <w:szCs w:val="32"/>
          <w:highlight w:val="none"/>
          <w:lang w:val="zh-CN"/>
        </w:rPr>
        <w:t>万元），与上年预算持平，公务车保有量</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val="zh-CN"/>
        </w:rPr>
        <w:t>辆，计划购置0辆；公务接待费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lang w:val="zh-CN"/>
        </w:rPr>
        <w:t>万元，与上年预算持平,计划招待</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lang w:val="zh-CN"/>
        </w:rPr>
        <w:t>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lang w:val="zh-CN"/>
        </w:rPr>
        <w:t>人。</w:t>
      </w:r>
    </w:p>
    <w:p>
      <w:pPr>
        <w:ind w:firstLine="630" w:firstLineChars="0"/>
        <w:rPr>
          <w:rFonts w:hint="eastAsia" w:ascii="仿宋_GB2312" w:hAnsi="黑体" w:eastAsia="仿宋_GB2312" w:cs="Times New Roman"/>
          <w:sz w:val="32"/>
          <w:szCs w:val="32"/>
          <w:lang w:eastAsia="zh-CN"/>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三亚市海洋资源监测中心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0" w:firstLineChars="0"/>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三亚市海洋资源监测中心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（一）政府性基金预算当年规模变化情况</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三亚市海洋资源监测中心2022年政府性基金预算当年拨款0万元，与上年预算数持平。</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（二）政府性基金预算当年拨款结构情况</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三亚市海洋资源监测中心2022年无政府性基金预算拨款。</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三亚市海洋资源监测中心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三亚市海洋资源监测中心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节能环保支出</w:t>
      </w:r>
      <w:r>
        <w:rPr>
          <w:rFonts w:hint="eastAsia" w:ascii="仿宋_GB2312" w:hAnsi="黑体" w:eastAsia="仿宋_GB2312"/>
          <w:sz w:val="32"/>
          <w:szCs w:val="32"/>
          <w:lang w:eastAsia="zh-CN"/>
        </w:rPr>
        <w:t>、农林水支出、自然资源海洋气象等支出、住房保障支出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三亚市海洋资源监测中心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4323.80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三亚市海洋资源监测中心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sz w:val="32"/>
          <w:szCs w:val="32"/>
          <w:lang w:eastAsia="zh-CN"/>
        </w:rPr>
        <w:t>三亚市海洋资源监测中心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4323.80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4323.80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4039.19</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项目</w:t>
      </w:r>
      <w:r>
        <w:rPr>
          <w:rFonts w:hint="eastAsia" w:ascii="仿宋_GB2312" w:hAnsi="仿宋_GB2312" w:eastAsia="仿宋_GB2312" w:cs="仿宋_GB2312"/>
          <w:color w:val="auto"/>
          <w:sz w:val="32"/>
          <w:szCs w:val="32"/>
          <w:highlight w:val="none"/>
        </w:rPr>
        <w:t>经费拨款收入增加。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三亚市海洋资源监测中心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仿宋_GB2312" w:eastAsia="仿宋_GB2312" w:cs="仿宋_GB2312"/>
          <w:color w:val="000000"/>
          <w:sz w:val="32"/>
          <w:szCs w:val="32"/>
          <w:highlight w:val="none"/>
        </w:rPr>
      </w:pPr>
      <w:r>
        <w:rPr>
          <w:rFonts w:hint="eastAsia" w:ascii="仿宋_GB2312" w:hAnsi="黑体" w:eastAsia="仿宋_GB2312"/>
          <w:sz w:val="32"/>
          <w:szCs w:val="32"/>
          <w:lang w:eastAsia="zh-CN"/>
        </w:rPr>
        <w:t>三亚市海洋资源监测中心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4323.80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215.80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4108.00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95.01</w:t>
      </w:r>
      <w:r>
        <w:rPr>
          <w:rFonts w:hint="eastAsia" w:ascii="仿宋_GB2312" w:hAnsi="黑体" w:eastAsia="仿宋_GB2312"/>
          <w:sz w:val="32"/>
          <w:szCs w:val="32"/>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4039.19</w:t>
      </w:r>
      <w:r>
        <w:rPr>
          <w:rFonts w:hint="eastAsia" w:ascii="仿宋_GB2312" w:hAnsi="黑体" w:eastAsia="仿宋_GB2312"/>
          <w:sz w:val="32"/>
          <w:szCs w:val="32"/>
          <w:highlight w:val="none"/>
        </w:rPr>
        <w:t>万元，主要是</w:t>
      </w:r>
      <w:r>
        <w:rPr>
          <w:rFonts w:hint="eastAsia" w:ascii="仿宋_GB2312" w:hAnsi="仿宋_GB2312" w:eastAsia="仿宋_GB2312" w:cs="仿宋_GB2312"/>
          <w:color w:val="auto"/>
          <w:sz w:val="32"/>
          <w:szCs w:val="32"/>
          <w:highlight w:val="none"/>
        </w:rPr>
        <w:t>基本支出比上年预算数</w:t>
      </w:r>
      <w:r>
        <w:rPr>
          <w:rFonts w:hint="eastAsia" w:ascii="仿宋_GB2312" w:hAnsi="仿宋_GB2312" w:eastAsia="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lang w:val="en-US" w:eastAsia="zh-CN"/>
        </w:rPr>
        <w:t>80.85</w:t>
      </w:r>
      <w:r>
        <w:rPr>
          <w:rFonts w:hint="eastAsia" w:ascii="仿宋_GB2312" w:hAnsi="仿宋_GB2312" w:eastAsia="仿宋_GB2312" w:cs="仿宋_GB2312"/>
          <w:color w:val="auto"/>
          <w:sz w:val="32"/>
          <w:szCs w:val="32"/>
          <w:highlight w:val="none"/>
        </w:rPr>
        <w:t>万元，项目支出比上年预算数增加</w:t>
      </w:r>
      <w:r>
        <w:rPr>
          <w:rFonts w:hint="eastAsia" w:ascii="仿宋_GB2312" w:hAnsi="仿宋_GB2312" w:eastAsia="仿宋_GB2312" w:cs="仿宋_GB2312"/>
          <w:color w:val="auto"/>
          <w:sz w:val="32"/>
          <w:szCs w:val="32"/>
          <w:highlight w:val="none"/>
          <w:lang w:val="en-US" w:eastAsia="zh-CN"/>
        </w:rPr>
        <w:t>3958.34</w:t>
      </w:r>
      <w:r>
        <w:rPr>
          <w:rFonts w:hint="eastAsia" w:ascii="仿宋_GB2312" w:hAnsi="仿宋_GB2312" w:eastAsia="仿宋_GB2312" w:cs="仿宋_GB2312"/>
          <w:color w:val="auto"/>
          <w:sz w:val="32"/>
          <w:szCs w:val="32"/>
          <w:highlight w:val="none"/>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bookmarkStart w:id="5" w:name="_GoBack"/>
      <w:r>
        <w:rPr>
          <w:rFonts w:hint="eastAsia" w:ascii="楷体" w:hAnsi="楷体" w:eastAsia="楷体"/>
          <w:sz w:val="32"/>
          <w:szCs w:val="32"/>
        </w:rPr>
        <w:t>（一）机关运行经费</w:t>
      </w:r>
    </w:p>
    <w:bookmarkEnd w:id="5"/>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我单位为公益一类事业单位，无机关运行经费安排。</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三亚市海洋资源监测中心</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3002.50</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2.50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政府采购工程预算</w:t>
      </w:r>
      <w:r>
        <w:rPr>
          <w:rFonts w:hint="eastAsia" w:ascii="仿宋_GB2312" w:hAnsi="黑体" w:eastAsia="仿宋_GB2312"/>
          <w:sz w:val="32"/>
          <w:szCs w:val="32"/>
          <w:highlight w:val="none"/>
          <w:lang w:val="en-US" w:eastAsia="zh-CN"/>
        </w:rPr>
        <w:t>3000.00万元，</w:t>
      </w:r>
      <w:r>
        <w:rPr>
          <w:rFonts w:hint="eastAsia" w:ascii="仿宋_GB2312" w:hAnsi="黑体" w:eastAsia="仿宋_GB2312"/>
          <w:sz w:val="32"/>
          <w:szCs w:val="32"/>
          <w:highlight w:val="none"/>
        </w:rPr>
        <w:t>政府采购服务预算</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w:t>
      </w:r>
      <w:r>
        <w:rPr>
          <w:rFonts w:hint="eastAsia" w:ascii="楷体" w:hAnsi="楷体" w:eastAsia="楷体"/>
          <w:sz w:val="32"/>
          <w:szCs w:val="32"/>
          <w:highlight w:val="none"/>
          <w:lang w:eastAsia="zh-CN"/>
        </w:rPr>
        <w:t>三</w:t>
      </w:r>
      <w:r>
        <w:rPr>
          <w:rFonts w:hint="eastAsia" w:ascii="楷体" w:hAnsi="楷体" w:eastAsia="楷体"/>
          <w:sz w:val="32"/>
          <w:szCs w:val="32"/>
          <w:highlight w:val="none"/>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三亚市海洋资源监测中心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w:t>
      </w:r>
      <w:r>
        <w:rPr>
          <w:rFonts w:hint="eastAsia" w:ascii="楷体" w:hAnsi="楷体" w:eastAsia="楷体"/>
          <w:sz w:val="32"/>
          <w:szCs w:val="32"/>
          <w:highlight w:val="none"/>
          <w:lang w:eastAsia="zh-CN"/>
        </w:rPr>
        <w:t>四</w:t>
      </w:r>
      <w:r>
        <w:rPr>
          <w:rFonts w:hint="eastAsia" w:ascii="楷体" w:hAnsi="楷体" w:eastAsia="楷体"/>
          <w:sz w:val="32"/>
          <w:szCs w:val="32"/>
          <w:highlight w:val="none"/>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三亚市海洋资源监测中心</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sz w:val="32"/>
          <w:szCs w:val="32"/>
          <w:lang w:val="en-US" w:eastAsia="zh-CN"/>
        </w:rPr>
        <w:t>4323.80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lang w:eastAsia="zh-CN"/>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134" w:bottom="144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DA91B0"/>
    <w:multiLevelType w:val="singleLevel"/>
    <w:tmpl w:val="21DA91B0"/>
    <w:lvl w:ilvl="0" w:tentative="0">
      <w:start w:val="2"/>
      <w:numFmt w:val="chineseCounting"/>
      <w:suff w:val="space"/>
      <w:lvlText w:val="第%1部分"/>
      <w:lvlJc w:val="left"/>
      <w:rPr>
        <w:rFonts w:hint="eastAsia"/>
      </w:r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90154"/>
    <w:rsid w:val="02704A6A"/>
    <w:rsid w:val="05402BDF"/>
    <w:rsid w:val="12FC2E01"/>
    <w:rsid w:val="18F155F3"/>
    <w:rsid w:val="1EBD59D9"/>
    <w:rsid w:val="22E939B2"/>
    <w:rsid w:val="2E325953"/>
    <w:rsid w:val="2EA84EEB"/>
    <w:rsid w:val="32544D30"/>
    <w:rsid w:val="33957FDD"/>
    <w:rsid w:val="34D9720B"/>
    <w:rsid w:val="3A7A223C"/>
    <w:rsid w:val="4716707B"/>
    <w:rsid w:val="548945AB"/>
    <w:rsid w:val="56596943"/>
    <w:rsid w:val="5B1D5AAD"/>
    <w:rsid w:val="5BDF5AB4"/>
    <w:rsid w:val="68B41B56"/>
    <w:rsid w:val="6CF65218"/>
    <w:rsid w:val="6D367E67"/>
    <w:rsid w:val="76102579"/>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2"/>
      <w:szCs w:val="32"/>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列出段落1"/>
    <w:basedOn w:val="1"/>
    <w:qFormat/>
    <w:uiPriority w:val="34"/>
    <w:pPr>
      <w:ind w:firstLine="420" w:firstLineChars="200"/>
    </w:pPr>
  </w:style>
  <w:style w:type="paragraph" w:customStyle="1" w:styleId="12">
    <w:name w:val="Body text|1"/>
    <w:qFormat/>
    <w:uiPriority w:val="0"/>
    <w:pPr>
      <w:keepNext w:val="0"/>
      <w:keepLines w:val="0"/>
      <w:widowControl w:val="0"/>
      <w:shd w:val="clear" w:color="auto" w:fill="auto"/>
      <w:bidi w:val="0"/>
      <w:spacing w:before="0" w:after="0" w:line="396" w:lineRule="auto"/>
      <w:ind w:left="0" w:right="0" w:firstLine="400"/>
      <w:jc w:val="left"/>
    </w:pPr>
    <w:rPr>
      <w:rFonts w:ascii="宋体" w:hAnsi="宋体" w:eastAsia="宋体" w:cs="宋体"/>
      <w:color w:val="000000"/>
      <w:spacing w:val="0"/>
      <w:w w:val="100"/>
      <w:position w:val="0"/>
      <w:sz w:val="30"/>
      <w:szCs w:val="30"/>
      <w:u w:val="none"/>
      <w:shd w:val="clear" w:color="auto" w:fill="auto"/>
      <w:lang w:val="zh-TW" w:eastAsia="zh-TW" w:bidi="zh-TW"/>
    </w:rPr>
  </w:style>
  <w:style w:type="character" w:customStyle="1" w:styleId="13">
    <w:name w:val="font0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三亚市海洋资源监测中心公文收发员</cp:lastModifiedBy>
  <cp:lastPrinted>2022-02-23T09:15:00Z</cp:lastPrinted>
  <dcterms:modified xsi:type="dcterms:W3CDTF">2022-02-24T03:47:20Z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2F00011A1C7B4BEB9771F11CB6A8D10A</vt:lpwstr>
  </property>
</Properties>
</file>