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ascii="宋体" w:hAnsi="宋体" w:eastAsia="宋体" w:cs="宋体"/>
          <w:b w:val="0"/>
          <w:bCs w:val="0"/>
          <w:sz w:val="52"/>
          <w:szCs w:val="52"/>
          <w:lang w:eastAsia="zh-CN"/>
        </w:rPr>
      </w:pPr>
      <w:r>
        <w:rPr>
          <w:rFonts w:hint="eastAsia" w:ascii="宋体" w:hAnsi="宋体" w:cs="宋体"/>
          <w:b w:val="0"/>
          <w:bCs w:val="0"/>
          <w:sz w:val="52"/>
          <w:szCs w:val="52"/>
          <w:lang w:val="en-US" w:eastAsia="zh-CN"/>
        </w:rPr>
        <w:t>2022年</w:t>
      </w:r>
      <w:r>
        <w:rPr>
          <w:rFonts w:hint="eastAsia" w:ascii="宋体" w:hAnsi="宋体" w:eastAsia="宋体" w:cs="宋体"/>
          <w:b w:val="0"/>
          <w:bCs w:val="0"/>
          <w:sz w:val="52"/>
          <w:szCs w:val="52"/>
          <w:lang w:eastAsia="zh-CN"/>
        </w:rPr>
        <w:t>三亚市业余体育学校</w:t>
      </w:r>
    </w:p>
    <w:p>
      <w:pPr>
        <w:jc w:val="center"/>
        <w:rPr>
          <w:rFonts w:hint="eastAsia" w:ascii="宋体" w:hAnsi="宋体" w:eastAsia="宋体" w:cs="宋体"/>
          <w:b w:val="0"/>
          <w:bCs w:val="0"/>
          <w:sz w:val="44"/>
          <w:szCs w:val="44"/>
        </w:rPr>
      </w:pPr>
      <w:r>
        <w:rPr>
          <w:rFonts w:hint="eastAsia" w:ascii="宋体" w:hAnsi="宋体" w:eastAsia="宋体" w:cs="宋体"/>
          <w:b w:val="0"/>
          <w:bCs w:val="0"/>
          <w:sz w:val="52"/>
          <w:szCs w:val="52"/>
          <w:lang w:eastAsia="zh-CN"/>
        </w:rPr>
        <w:t>单位</w:t>
      </w:r>
      <w:r>
        <w:rPr>
          <w:rFonts w:hint="eastAsia" w:ascii="宋体" w:hAnsi="宋体" w:eastAsia="宋体" w:cs="宋体"/>
          <w:b w:val="0"/>
          <w:bCs w:val="0"/>
          <w:sz w:val="52"/>
          <w:szCs w:val="52"/>
        </w:rPr>
        <w:t>预算</w:t>
      </w:r>
    </w:p>
    <w:p>
      <w:pPr>
        <w:ind w:firstLine="1680"/>
        <w:jc w:val="center"/>
        <w:rPr>
          <w:rFonts w:hint="eastAsia" w:ascii="仿宋" w:hAnsi="仿宋" w:eastAsia="仿宋" w:cs="仿宋"/>
          <w:sz w:val="84"/>
          <w:szCs w:val="84"/>
        </w:rPr>
      </w:pPr>
    </w:p>
    <w:p>
      <w:pPr>
        <w:ind w:firstLine="1680"/>
        <w:jc w:val="center"/>
        <w:rPr>
          <w:rFonts w:hint="eastAsia" w:ascii="仿宋" w:hAnsi="仿宋" w:eastAsia="仿宋" w:cs="仿宋"/>
          <w:sz w:val="84"/>
          <w:szCs w:val="84"/>
        </w:rPr>
      </w:pPr>
    </w:p>
    <w:p>
      <w:pPr>
        <w:jc w:val="both"/>
        <w:rPr>
          <w:rFonts w:hint="eastAsia" w:ascii="仿宋" w:hAnsi="仿宋" w:eastAsia="仿宋" w:cs="仿宋"/>
          <w:sz w:val="84"/>
          <w:szCs w:val="84"/>
        </w:rPr>
      </w:pPr>
    </w:p>
    <w:p>
      <w:pPr>
        <w:jc w:val="both"/>
        <w:rPr>
          <w:rFonts w:hint="eastAsia" w:ascii="仿宋" w:hAnsi="仿宋" w:eastAsia="仿宋" w:cs="仿宋"/>
          <w:sz w:val="28"/>
          <w:szCs w:val="28"/>
          <w:lang w:val="en-US" w:eastAsia="zh-CN"/>
        </w:rPr>
      </w:pPr>
    </w:p>
    <w:p>
      <w:pPr>
        <w:jc w:val="both"/>
        <w:rPr>
          <w:rFonts w:hint="eastAsia" w:ascii="仿宋" w:hAnsi="仿宋" w:eastAsia="仿宋" w:cs="仿宋"/>
          <w:sz w:val="28"/>
          <w:szCs w:val="28"/>
          <w:lang w:val="en-US" w:eastAsia="zh-CN"/>
        </w:rPr>
      </w:pPr>
    </w:p>
    <w:p>
      <w:pPr>
        <w:jc w:val="both"/>
        <w:rPr>
          <w:rFonts w:hint="eastAsia" w:ascii="仿宋" w:hAnsi="仿宋" w:eastAsia="仿宋" w:cs="仿宋"/>
          <w:b/>
          <w:bCs/>
          <w:sz w:val="32"/>
          <w:szCs w:val="32"/>
          <w:lang w:val="en-US"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32"/>
          <w:szCs w:val="32"/>
          <w:lang w:val="en-US" w:eastAsia="zh-CN"/>
        </w:rPr>
        <w:t xml:space="preserve"> </w:t>
      </w:r>
    </w:p>
    <w:p>
      <w:pPr>
        <w:rPr>
          <w:sz w:val="84"/>
          <w:szCs w:val="84"/>
        </w:rPr>
      </w:pPr>
    </w:p>
    <w:p>
      <w:pPr>
        <w:rPr>
          <w:sz w:val="84"/>
          <w:szCs w:val="84"/>
        </w:rPr>
      </w:pPr>
    </w:p>
    <w:p>
      <w:pPr>
        <w:jc w:val="center"/>
        <w:rPr>
          <w:rFonts w:hint="eastAsia" w:ascii="仿宋" w:hAnsi="仿宋" w:eastAsia="仿宋" w:cs="仿宋"/>
          <w:sz w:val="52"/>
          <w:szCs w:val="52"/>
        </w:rPr>
      </w:pPr>
      <w:r>
        <w:rPr>
          <w:rFonts w:hint="eastAsia" w:ascii="黑体" w:hAnsi="黑体" w:eastAsia="黑体" w:cs="黑体"/>
          <w:sz w:val="52"/>
          <w:szCs w:val="52"/>
        </w:rPr>
        <w:t>目录</w:t>
      </w:r>
    </w:p>
    <w:p>
      <w:pPr>
        <w:jc w:val="both"/>
        <w:rPr>
          <w:rFonts w:hint="eastAsia" w:ascii="仿宋" w:hAnsi="仿宋" w:eastAsia="仿宋" w:cs="仿宋"/>
          <w:b w:val="0"/>
          <w:bCs w:val="0"/>
          <w:sz w:val="32"/>
          <w:szCs w:val="32"/>
        </w:rPr>
      </w:pPr>
      <w:r>
        <w:rPr>
          <w:rFonts w:hint="eastAsia" w:ascii="黑体" w:hAnsi="黑体" w:eastAsia="黑体" w:cs="黑体"/>
          <w:b w:val="0"/>
          <w:bCs w:val="0"/>
          <w:sz w:val="32"/>
          <w:szCs w:val="32"/>
          <w:lang w:eastAsia="zh-CN"/>
        </w:rPr>
        <w:t>第一部分</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rPr>
        <w:t>概况</w:t>
      </w:r>
    </w:p>
    <w:p>
      <w:pPr>
        <w:pStyle w:val="6"/>
        <w:numPr>
          <w:ilvl w:val="0"/>
          <w:numId w:val="1"/>
        </w:numPr>
        <w:ind w:firstLine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主要职能</w:t>
      </w:r>
    </w:p>
    <w:p>
      <w:pPr>
        <w:pStyle w:val="6"/>
        <w:numPr>
          <w:ilvl w:val="0"/>
          <w:numId w:val="1"/>
        </w:numPr>
        <w:ind w:firstLine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机构设置情况</w:t>
      </w:r>
    </w:p>
    <w:p>
      <w:pPr>
        <w:pStyle w:val="6"/>
        <w:numPr>
          <w:ilvl w:val="0"/>
          <w:numId w:val="0"/>
        </w:numPr>
        <w:ind w:leftChars="0"/>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第二部分</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预算表</w:t>
      </w:r>
    </w:p>
    <w:p>
      <w:pPr>
        <w:pStyle w:val="6"/>
        <w:numPr>
          <w:ilvl w:val="0"/>
          <w:numId w:val="2"/>
        </w:numPr>
        <w:ind w:firstLineChars="0"/>
        <w:rPr>
          <w:rFonts w:hint="eastAsia" w:ascii="仿宋" w:hAnsi="仿宋" w:eastAsia="仿宋" w:cs="仿宋"/>
          <w:sz w:val="32"/>
          <w:szCs w:val="32"/>
        </w:rPr>
      </w:pPr>
      <w:r>
        <w:rPr>
          <w:rFonts w:hint="eastAsia" w:ascii="仿宋" w:hAnsi="仿宋" w:eastAsia="仿宋" w:cs="仿宋"/>
          <w:sz w:val="32"/>
          <w:szCs w:val="32"/>
        </w:rPr>
        <w:t>财政拨款收支总表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2"/>
        </w:numPr>
        <w:ind w:firstLineChars="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项目支出绩效信息表</w:t>
      </w:r>
    </w:p>
    <w:p>
      <w:pPr>
        <w:pStyle w:val="6"/>
        <w:numPr>
          <w:ilvl w:val="0"/>
          <w:numId w:val="0"/>
        </w:numPr>
        <w:ind w:left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第三部分</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预算情况说明</w:t>
      </w:r>
    </w:p>
    <w:p>
      <w:pPr>
        <w:pStyle w:val="6"/>
        <w:numPr>
          <w:ilvl w:val="0"/>
          <w:numId w:val="0"/>
        </w:numPr>
        <w:ind w:left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第四部分</w:t>
      </w:r>
      <w:r>
        <w:rPr>
          <w:rFonts w:hint="eastAsia" w:ascii="黑体" w:hAnsi="黑体" w:eastAsia="黑体" w:cs="黑体"/>
          <w:b w:val="0"/>
          <w:bCs w:val="0"/>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0"/>
        </w:numPr>
        <w:ind w:leftChars="0"/>
        <w:jc w:val="both"/>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第一部分</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rPr>
        <w:t>概况</w:t>
      </w:r>
    </w:p>
    <w:p>
      <w:pPr>
        <w:pStyle w:val="6"/>
        <w:numPr>
          <w:ilvl w:val="0"/>
          <w:numId w:val="3"/>
        </w:numPr>
        <w:ind w:firstLine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主要职能</w:t>
      </w:r>
    </w:p>
    <w:p>
      <w:pPr>
        <w:numPr>
          <w:ilvl w:val="0"/>
          <w:numId w:val="0"/>
        </w:numPr>
        <w:ind w:firstLine="640"/>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(一）</w:t>
      </w:r>
      <w:r>
        <w:rPr>
          <w:rFonts w:hint="eastAsia" w:ascii="仿宋_GB2312" w:hAnsi="黑体" w:eastAsia="仿宋_GB2312" w:cs="仿宋_GB2312"/>
          <w:sz w:val="32"/>
          <w:szCs w:val="32"/>
          <w:lang w:eastAsia="zh-CN"/>
        </w:rPr>
        <w:t>实施国务院《奥运争光计划》，开展奥运项目的培训，贯彻国家体育总局“从小抓起、打好基层、系统训练、积极提高”的训练方针，发掘体育苗子，为国家、省市培养、输送出类拔萃的竞技人才；</w:t>
      </w:r>
    </w:p>
    <w:p>
      <w:pPr>
        <w:numPr>
          <w:ilvl w:val="0"/>
          <w:numId w:val="0"/>
        </w:numPr>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（二）为提高三亚市的各项竞技体育水平，培养体育尖子参加全国、全省各类比赛，争奖杯，夺冠军，为三亚市、海南省争光。</w:t>
      </w:r>
    </w:p>
    <w:p>
      <w:pPr>
        <w:numPr>
          <w:ilvl w:val="0"/>
          <w:numId w:val="0"/>
        </w:numPr>
        <w:jc w:val="left"/>
        <w:rPr>
          <w:rFonts w:hint="eastAsia" w:ascii="黑体" w:hAnsi="黑体" w:eastAsia="黑体"/>
          <w:sz w:val="36"/>
          <w:szCs w:val="36"/>
          <w:lang w:val="en-US" w:eastAsia="zh-CN"/>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三）落实国家体育总局有关将三亚市业余体育学校定位全国第二批“青少年体育俱乐部”的批准，贯彻中共中央、国务院“实施全民健身计划青少年这个重点”的通知精神，三亚市体校肩负着为三亚市广大青少年创造良好的社会育人环境服务，开展有益的、健康的、多样的体育项目培训工作。</w:t>
      </w:r>
      <w:r>
        <w:rPr>
          <w:rFonts w:hint="eastAsia" w:ascii="黑体" w:hAnsi="黑体" w:eastAsia="黑体"/>
          <w:sz w:val="32"/>
          <w:szCs w:val="32"/>
          <w:lang w:val="en-US" w:eastAsia="zh-CN"/>
        </w:rPr>
        <w:t xml:space="preserve">     </w:t>
      </w:r>
      <w:r>
        <w:rPr>
          <w:rFonts w:hint="eastAsia" w:ascii="黑体" w:hAnsi="黑体" w:eastAsia="黑体"/>
          <w:sz w:val="36"/>
          <w:szCs w:val="36"/>
          <w:lang w:val="en-US" w:eastAsia="zh-CN"/>
        </w:rPr>
        <w:t xml:space="preserve"> </w:t>
      </w:r>
      <w:bookmarkStart w:id="0" w:name="_GoBack"/>
      <w:bookmarkEnd w:id="0"/>
    </w:p>
    <w:p>
      <w:pPr>
        <w:numPr>
          <w:ilvl w:val="0"/>
          <w:numId w:val="0"/>
        </w:numPr>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第二部分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预算表</w:t>
      </w:r>
    </w:p>
    <w:p>
      <w:pPr>
        <w:rPr>
          <w:rFonts w:hint="eastAsia" w:ascii="仿宋_GB2312" w:hAnsi="黑体" w:eastAsia="仿宋_GB2312"/>
          <w:b/>
          <w:sz w:val="32"/>
          <w:szCs w:val="32"/>
          <w:lang w:val="en-US" w:eastAsia="zh-CN"/>
        </w:rPr>
      </w:pPr>
      <w:r>
        <w:rPr>
          <w:rFonts w:hint="eastAsia" w:ascii="仿宋_GB2312" w:hAnsi="黑体" w:eastAsia="仿宋_GB2312"/>
          <w:b/>
          <w:sz w:val="32"/>
          <w:szCs w:val="32"/>
          <w:lang w:val="en-US" w:eastAsia="zh-CN"/>
        </w:rPr>
        <w:t xml:space="preserve">          </w:t>
      </w:r>
    </w:p>
    <w:p>
      <w:pPr>
        <w:rPr>
          <w:rFonts w:ascii="黑体" w:hAnsi="黑体" w:eastAsia="黑体"/>
          <w:sz w:val="32"/>
          <w:szCs w:val="32"/>
        </w:rPr>
      </w:pPr>
      <w:r>
        <w:rPr>
          <w:rFonts w:hint="eastAsia" w:ascii="仿宋_GB2312" w:hAnsi="黑体" w:eastAsia="仿宋_GB2312"/>
          <w:b/>
          <w:sz w:val="32"/>
          <w:szCs w:val="32"/>
          <w:lang w:val="en-US" w:eastAsia="zh-CN"/>
        </w:rPr>
        <w:t xml:space="preserve">           </w:t>
      </w: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rPr>
          <w:rFonts w:ascii="黑体" w:hAnsi="黑体" w:eastAsia="黑体"/>
          <w:sz w:val="32"/>
          <w:szCs w:val="32"/>
        </w:rPr>
      </w:pPr>
    </w:p>
    <w:p>
      <w:pPr>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第三部分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预算情况说明</w:t>
      </w:r>
    </w:p>
    <w:p>
      <w:pPr>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一、关于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黑体"/>
          <w:b w:val="0"/>
          <w:bCs w:val="0"/>
          <w:sz w:val="32"/>
          <w:szCs w:val="32"/>
        </w:rPr>
        <w:t>财政拨款收支预算情况的总体说明</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仿宋_GB2312" w:hAnsi="黑体" w:eastAsia="仿宋_GB2312"/>
          <w:sz w:val="32"/>
          <w:szCs w:val="32"/>
        </w:rPr>
      </w:pPr>
      <w:r>
        <w:rPr>
          <w:rFonts w:hint="eastAsia" w:ascii="仿宋_GB2312" w:hAnsi="黑体" w:eastAsia="仿宋_GB2312" w:cs="仿宋_GB2312"/>
          <w:sz w:val="32"/>
          <w:szCs w:val="32"/>
          <w:lang w:eastAsia="zh-CN"/>
        </w:rPr>
        <w:t>三亚市业余体育学校</w:t>
      </w:r>
      <w:r>
        <w:rPr>
          <w:rFonts w:hint="eastAsia" w:ascii="仿宋_GB2312" w:hAnsi="黑体" w:eastAsia="仿宋_GB2312" w:cs="仿宋_GB2312"/>
          <w:sz w:val="32"/>
          <w:szCs w:val="32"/>
          <w:lang w:val="en-US" w:eastAsia="zh-CN"/>
        </w:rPr>
        <w:t>2022年</w:t>
      </w:r>
      <w:r>
        <w:rPr>
          <w:rFonts w:hint="eastAsia" w:ascii="仿宋_GB2312" w:hAnsi="黑体" w:eastAsia="仿宋_GB2312"/>
          <w:sz w:val="32"/>
          <w:szCs w:val="32"/>
        </w:rPr>
        <w:t>财政拨款收支总预</w:t>
      </w:r>
      <w:r>
        <w:rPr>
          <w:rFonts w:hint="eastAsia" w:ascii="仿宋_GB2312" w:hAnsi="黑体" w:eastAsia="仿宋_GB2312"/>
          <w:sz w:val="32"/>
          <w:szCs w:val="32"/>
          <w:lang w:eastAsia="zh-CN"/>
        </w:rPr>
        <w:t>算</w:t>
      </w:r>
      <w:r>
        <w:rPr>
          <w:rFonts w:hint="eastAsia" w:ascii="仿宋_GB2312" w:hAnsi="黑体" w:eastAsia="仿宋_GB2312" w:cs="仿宋_GB2312"/>
          <w:sz w:val="32"/>
          <w:szCs w:val="32"/>
          <w:lang w:val="en-US" w:eastAsia="zh-CN"/>
        </w:rPr>
        <w:t>505.65</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505.65</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503.29</w:t>
      </w:r>
      <w:r>
        <w:rPr>
          <w:rFonts w:hint="eastAsia" w:ascii="仿宋_GB2312" w:hAnsi="黑体" w:eastAsia="仿宋_GB2312"/>
          <w:sz w:val="32"/>
          <w:szCs w:val="32"/>
        </w:rPr>
        <w:t>万元</w:t>
      </w:r>
      <w:r>
        <w:rPr>
          <w:rFonts w:hint="eastAsia" w:ascii="仿宋_GB2312" w:hAnsi="黑体" w:eastAsia="仿宋_GB2312"/>
          <w:sz w:val="32"/>
          <w:szCs w:val="32"/>
          <w:lang w:eastAsia="zh-CN"/>
        </w:rPr>
        <w:t>、政府性基金预算拨款</w:t>
      </w:r>
      <w:r>
        <w:rPr>
          <w:rFonts w:hint="eastAsia" w:ascii="仿宋_GB2312" w:hAnsi="黑体" w:eastAsia="仿宋_GB2312"/>
          <w:sz w:val="32"/>
          <w:szCs w:val="32"/>
          <w:lang w:val="en-US" w:eastAsia="zh-CN"/>
        </w:rPr>
        <w:t>上年结转2.36万元</w:t>
      </w:r>
      <w:r>
        <w:rPr>
          <w:rFonts w:hint="eastAsia" w:ascii="仿宋_GB2312" w:hAnsi="黑体" w:eastAsia="仿宋_GB2312"/>
          <w:sz w:val="32"/>
          <w:szCs w:val="32"/>
        </w:rPr>
        <w:t>；支出总计</w:t>
      </w:r>
      <w:r>
        <w:rPr>
          <w:rFonts w:hint="eastAsia" w:ascii="仿宋_GB2312" w:hAnsi="黑体" w:eastAsia="仿宋_GB2312" w:cs="仿宋_GB2312"/>
          <w:sz w:val="32"/>
          <w:szCs w:val="32"/>
          <w:lang w:val="en-US" w:eastAsia="zh-CN"/>
        </w:rPr>
        <w:t>505.65</w:t>
      </w:r>
      <w:r>
        <w:rPr>
          <w:rFonts w:hint="eastAsia" w:ascii="仿宋_GB2312" w:hAnsi="黑体" w:eastAsia="仿宋_GB2312"/>
          <w:sz w:val="32"/>
          <w:szCs w:val="32"/>
        </w:rPr>
        <w:t>万元，包括文化旅游体育与传媒支出</w:t>
      </w:r>
      <w:r>
        <w:rPr>
          <w:rFonts w:hint="eastAsia" w:ascii="仿宋_GB2312" w:hAnsi="黑体" w:eastAsia="仿宋_GB2312" w:cs="仿宋_GB2312"/>
          <w:sz w:val="32"/>
          <w:szCs w:val="32"/>
          <w:lang w:val="en-US" w:eastAsia="zh-CN"/>
        </w:rPr>
        <w:t>467.52</w:t>
      </w:r>
      <w:r>
        <w:rPr>
          <w:rFonts w:hint="eastAsia" w:ascii="仿宋_GB2312" w:hAnsi="黑体" w:eastAsia="仿宋_GB2312"/>
          <w:sz w:val="32"/>
          <w:szCs w:val="32"/>
        </w:rPr>
        <w:t>万元、社会保障和就业支出</w:t>
      </w:r>
      <w:r>
        <w:rPr>
          <w:rFonts w:hint="eastAsia" w:ascii="仿宋_GB2312" w:hAnsi="黑体" w:eastAsia="仿宋_GB2312" w:cs="仿宋_GB2312"/>
          <w:sz w:val="32"/>
          <w:szCs w:val="32"/>
          <w:lang w:val="en-US" w:eastAsia="zh-CN"/>
        </w:rPr>
        <w:t>10.09</w:t>
      </w:r>
      <w:r>
        <w:rPr>
          <w:rFonts w:hint="eastAsia" w:ascii="仿宋_GB2312" w:hAnsi="黑体" w:eastAsia="仿宋_GB2312"/>
          <w:sz w:val="32"/>
          <w:szCs w:val="32"/>
        </w:rPr>
        <w:t>万元、 卫生健康支出</w:t>
      </w:r>
      <w:r>
        <w:rPr>
          <w:rFonts w:hint="eastAsia" w:ascii="仿宋_GB2312" w:hAnsi="黑体" w:eastAsia="仿宋_GB2312" w:cs="仿宋_GB2312"/>
          <w:sz w:val="32"/>
          <w:szCs w:val="32"/>
          <w:lang w:val="en-US" w:eastAsia="zh-CN"/>
        </w:rPr>
        <w:t>19.27</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6.41万元、其他支出2.36万元</w:t>
      </w:r>
      <w:r>
        <w:rPr>
          <w:rFonts w:hint="eastAsia" w:ascii="仿宋_GB2312" w:hAnsi="黑体" w:eastAsia="仿宋_GB2312"/>
          <w:sz w:val="32"/>
          <w:szCs w:val="32"/>
        </w:rPr>
        <w:t>。</w:t>
      </w:r>
    </w:p>
    <w:p>
      <w:pPr>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二、关于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黑体"/>
          <w:b w:val="0"/>
          <w:bCs w:val="0"/>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jc w:val="left"/>
        <w:rPr>
          <w:rFonts w:hint="eastAsia"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2022年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503.29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增加173.89</w:t>
      </w:r>
      <w:r>
        <w:rPr>
          <w:rFonts w:hint="eastAsia" w:ascii="仿宋_GB2312" w:hAnsi="黑体" w:eastAsia="仿宋_GB2312"/>
          <w:sz w:val="32"/>
          <w:szCs w:val="32"/>
        </w:rPr>
        <w:t>万元，主要原因是文化旅游体育与传媒支出</w:t>
      </w:r>
      <w:r>
        <w:rPr>
          <w:rFonts w:hint="eastAsia" w:ascii="仿宋_GB2312" w:hAnsi="黑体" w:eastAsia="仿宋_GB2312"/>
          <w:sz w:val="32"/>
          <w:szCs w:val="32"/>
          <w:lang w:val="en-US" w:eastAsia="zh-CN"/>
        </w:rPr>
        <w:t>增加</w:t>
      </w:r>
      <w:r>
        <w:rPr>
          <w:rFonts w:hint="eastAsia" w:ascii="仿宋_GB2312" w:hAnsi="黑体" w:eastAsia="仿宋_GB2312"/>
          <w:sz w:val="32"/>
          <w:szCs w:val="32"/>
          <w:lang w:eastAsia="zh-CN"/>
        </w:rPr>
        <w:t>较为明显</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sz w:val="32"/>
          <w:szCs w:val="32"/>
        </w:rPr>
        <w:t>文化旅游体育与传媒支出</w:t>
      </w:r>
      <w:r>
        <w:rPr>
          <w:rFonts w:hint="eastAsia" w:ascii="仿宋_GB2312" w:hAnsi="黑体" w:eastAsia="仿宋_GB2312" w:cs="仿宋_GB2312"/>
          <w:sz w:val="32"/>
          <w:szCs w:val="32"/>
          <w:lang w:val="en-US" w:eastAsia="zh-CN"/>
        </w:rPr>
        <w:t>467.52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92.89</w:t>
      </w:r>
      <w:r>
        <w:rPr>
          <w:rFonts w:hint="eastAsia" w:ascii="仿宋_GB2312" w:hAnsi="黑体" w:eastAsia="仿宋_GB2312"/>
          <w:sz w:val="32"/>
          <w:szCs w:val="32"/>
        </w:rPr>
        <w:t>%；社会保障和就业支出</w:t>
      </w:r>
      <w:r>
        <w:rPr>
          <w:rFonts w:hint="eastAsia" w:ascii="仿宋_GB2312" w:hAnsi="黑体" w:eastAsia="仿宋_GB2312" w:cs="仿宋_GB2312"/>
          <w:sz w:val="32"/>
          <w:szCs w:val="32"/>
          <w:lang w:val="en-US" w:eastAsia="zh-CN"/>
        </w:rPr>
        <w:t>10.09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2.00</w:t>
      </w:r>
      <w:r>
        <w:rPr>
          <w:rFonts w:hint="eastAsia" w:ascii="仿宋_GB2312" w:hAnsi="黑体" w:eastAsia="仿宋_GB2312"/>
          <w:sz w:val="32"/>
          <w:szCs w:val="32"/>
        </w:rPr>
        <w:t>%；卫生健康支出</w:t>
      </w:r>
      <w:r>
        <w:rPr>
          <w:rFonts w:hint="eastAsia" w:ascii="仿宋_GB2312" w:hAnsi="黑体" w:eastAsia="仿宋_GB2312" w:cs="仿宋_GB2312"/>
          <w:sz w:val="32"/>
          <w:szCs w:val="32"/>
          <w:lang w:val="en-US" w:eastAsia="zh-CN"/>
        </w:rPr>
        <w:t>19.27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3.83</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6.41万元</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1.27</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s="仿宋_GB2312"/>
          <w:sz w:val="32"/>
          <w:szCs w:val="32"/>
        </w:rPr>
        <w:t>1.</w:t>
      </w:r>
      <w:r>
        <w:rPr>
          <w:rFonts w:hint="eastAsia" w:ascii="仿宋_GB2312" w:hAnsi="黑体" w:eastAsia="仿宋_GB2312"/>
          <w:sz w:val="32"/>
          <w:szCs w:val="32"/>
        </w:rPr>
        <w:t>文化旅游体育与传媒支出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体育</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运动项目管理</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371.87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173.27</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今年项目预算增加项目，各预算数均增加。</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w:t>
      </w:r>
      <w:r>
        <w:rPr>
          <w:rFonts w:hint="eastAsia" w:ascii="仿宋_GB2312" w:hAnsi="黑体" w:eastAsia="仿宋_GB2312"/>
          <w:sz w:val="32"/>
          <w:szCs w:val="32"/>
        </w:rPr>
        <w:t>文化旅游体育与传媒支出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体育</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群众体育</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95.65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2.26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事业单位绩效考核奖励预算数较上年明显减少</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社会保障和就业支出</w:t>
      </w:r>
      <w:r>
        <w:rPr>
          <w:rFonts w:hint="eastAsia" w:ascii="仿宋_GB2312" w:hAnsi="黑体" w:eastAsia="仿宋_GB2312"/>
          <w:sz w:val="32"/>
          <w:szCs w:val="32"/>
          <w:lang w:eastAsia="zh-CN"/>
        </w:rPr>
        <w:t>（类）行政事业单位养老支出（款）机关事业单位基本养老保险缴费支出（项）</w:t>
      </w:r>
      <w:r>
        <w:rPr>
          <w:rFonts w:hint="eastAsia" w:ascii="仿宋_GB2312" w:hAnsi="黑体" w:eastAsia="仿宋_GB2312"/>
          <w:sz w:val="32"/>
          <w:szCs w:val="32"/>
          <w:lang w:val="en-US" w:eastAsia="zh-CN"/>
        </w:rPr>
        <w:t>2022年预算数8.32万元，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 1.08</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比上年增加1人经费预算</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社会保障和就业支出</w:t>
      </w:r>
      <w:r>
        <w:rPr>
          <w:rFonts w:hint="eastAsia" w:ascii="仿宋_GB2312" w:hAnsi="黑体" w:eastAsia="仿宋_GB2312"/>
          <w:sz w:val="32"/>
          <w:szCs w:val="32"/>
          <w:lang w:eastAsia="zh-CN"/>
        </w:rPr>
        <w:t>（类）抚恤（款）其他优抚支出（项）</w:t>
      </w:r>
      <w:r>
        <w:rPr>
          <w:rFonts w:hint="eastAsia" w:ascii="仿宋_GB2312" w:hAnsi="黑体" w:eastAsia="仿宋_GB2312"/>
          <w:sz w:val="32"/>
          <w:szCs w:val="32"/>
          <w:lang w:val="en-US" w:eastAsia="zh-CN"/>
        </w:rPr>
        <w:t>2022年预算数1.76万元，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5.卫生健康支出（类）行政事业单位医疗（款）事业单位医疗（项）2022年预算数4.42万元，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增加0.58</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比上年增加1人经费预算</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6.卫生健康支出（类）行政事业单位医疗（款）公务员医疗补助（项）2022年预算数14.84万元，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增加0.54</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比上年增加1人经费预算</w:t>
      </w:r>
      <w:r>
        <w:rPr>
          <w:rFonts w:hint="eastAsia" w:ascii="仿宋_GB2312" w:hAnsi="黑体" w:eastAsia="仿宋_GB2312"/>
          <w:sz w:val="32"/>
          <w:szCs w:val="32"/>
          <w:lang w:eastAsia="zh-CN"/>
        </w:rPr>
        <w:t>。</w:t>
      </w:r>
    </w:p>
    <w:p>
      <w:pPr>
        <w:ind w:firstLine="640" w:firstLineChars="200"/>
        <w:rPr>
          <w:rFonts w:hint="eastAsia" w:ascii="黑体" w:hAnsi="黑体" w:eastAsia="黑体"/>
          <w:sz w:val="32"/>
          <w:szCs w:val="32"/>
        </w:rPr>
      </w:pPr>
      <w:r>
        <w:rPr>
          <w:rFonts w:hint="eastAsia" w:ascii="仿宋_GB2312" w:hAnsi="黑体" w:eastAsia="仿宋_GB2312"/>
          <w:sz w:val="32"/>
          <w:szCs w:val="32"/>
          <w:lang w:val="en-US" w:eastAsia="zh-CN"/>
        </w:rPr>
        <w:t>7.住房保障支出（类）住房改革支出（款）住房公积金（项）2022年预算数6.41万元，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增加0.65</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比上年增加1人经费预算</w:t>
      </w:r>
      <w:r>
        <w:rPr>
          <w:rFonts w:hint="eastAsia" w:ascii="仿宋_GB2312" w:hAnsi="黑体" w:eastAsia="仿宋_GB2312"/>
          <w:sz w:val="32"/>
          <w:szCs w:val="32"/>
          <w:lang w:eastAsia="zh-CN"/>
        </w:rPr>
        <w:t>。</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2022年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131.42</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122.21</w:t>
      </w:r>
      <w:r>
        <w:rPr>
          <w:rFonts w:hint="eastAsia" w:ascii="仿宋_GB2312" w:hAnsi="黑体" w:eastAsia="仿宋_GB2312"/>
          <w:sz w:val="32"/>
          <w:szCs w:val="32"/>
        </w:rPr>
        <w:t>万元，主要包括：基本工资、津贴补贴、绩效工资</w:t>
      </w:r>
      <w:r>
        <w:rPr>
          <w:rFonts w:hint="eastAsia" w:ascii="仿宋_GB2312" w:hAnsi="黑体" w:eastAsia="仿宋_GB2312"/>
          <w:sz w:val="32"/>
          <w:szCs w:val="32"/>
          <w:lang w:eastAsia="zh-CN"/>
        </w:rPr>
        <w:t>、机关事业单位基本养老保险缴费、城镇职工基本医疗保险缴费、公务员医疗补助缴费、其他社会保障缴费、住房公积金、医疗费、其他工资福利支出、邮电费、生活补助。</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9.21</w:t>
      </w:r>
      <w:r>
        <w:rPr>
          <w:rFonts w:hint="eastAsia" w:ascii="仿宋_GB2312" w:hAnsi="黑体" w:eastAsia="仿宋_GB2312"/>
          <w:sz w:val="32"/>
          <w:szCs w:val="32"/>
        </w:rPr>
        <w:t>万元，主要包括：其他社会保障缴费、办公费</w:t>
      </w:r>
      <w:r>
        <w:rPr>
          <w:rFonts w:hint="eastAsia" w:ascii="仿宋_GB2312" w:hAnsi="黑体" w:eastAsia="仿宋_GB2312"/>
          <w:sz w:val="32"/>
          <w:szCs w:val="32"/>
          <w:lang w:eastAsia="zh-CN"/>
        </w:rPr>
        <w:t>、培训费、工会经费、福利费、公务用车运行维护费、其他商品和服务支出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2022年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numPr>
          <w:ilvl w:val="0"/>
          <w:numId w:val="0"/>
        </w:numPr>
        <w:ind w:firstLine="640"/>
        <w:rPr>
          <w:rFonts w:hint="eastAsia" w:ascii="Times New Roman" w:hAnsi="Times New Roman" w:eastAsia="仿宋_GB2312" w:cs="Times New Roman"/>
          <w:sz w:val="32"/>
          <w:shd w:val="clear" w:color="auto" w:fill="FFFFFF"/>
          <w:lang w:eastAsia="zh-CN"/>
        </w:rPr>
      </w:pPr>
      <w:r>
        <w:rPr>
          <w:rFonts w:hint="eastAsia" w:ascii="楷体" w:hAnsi="楷体" w:eastAsia="楷体"/>
          <w:sz w:val="32"/>
          <w:szCs w:val="32"/>
        </w:rPr>
        <w:t>（</w:t>
      </w:r>
      <w:r>
        <w:rPr>
          <w:rFonts w:hint="eastAsia" w:ascii="楷体" w:hAnsi="楷体" w:eastAsia="楷体"/>
          <w:sz w:val="32"/>
          <w:szCs w:val="32"/>
          <w:lang w:val="en-US" w:eastAsia="zh-CN"/>
        </w:rPr>
        <w:t>二</w:t>
      </w:r>
      <w:r>
        <w:rPr>
          <w:rFonts w:hint="eastAsia" w:ascii="楷体" w:hAnsi="楷体" w:eastAsia="楷体"/>
          <w:sz w:val="32"/>
          <w:szCs w:val="32"/>
        </w:rPr>
        <w:t>）</w:t>
      </w: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2022年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numPr>
          <w:ilvl w:val="0"/>
          <w:numId w:val="4"/>
        </w:num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2.36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2.36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上年结转政府性基金预算拨款</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lang w:val="en-US" w:eastAsia="zh-CN"/>
        </w:rPr>
        <w:t>其他</w:t>
      </w:r>
      <w:r>
        <w:rPr>
          <w:rFonts w:hint="eastAsia" w:ascii="仿宋_GB2312" w:hAnsi="黑体" w:eastAsia="仿宋_GB2312" w:cs="仿宋_GB2312"/>
          <w:sz w:val="32"/>
          <w:szCs w:val="32"/>
        </w:rPr>
        <w:t>支出（类）支出</w:t>
      </w:r>
      <w:r>
        <w:rPr>
          <w:rFonts w:hint="eastAsia" w:ascii="仿宋_GB2312" w:hAnsi="黑体" w:eastAsia="仿宋_GB2312" w:cs="仿宋_GB2312"/>
          <w:sz w:val="32"/>
          <w:szCs w:val="32"/>
          <w:lang w:val="en-US" w:eastAsia="zh-CN"/>
        </w:rPr>
        <w:t>2.36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100.00</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黑体" w:hAnsi="黑体" w:eastAsia="黑体" w:cs="Times New Roman"/>
          <w:sz w:val="32"/>
          <w:shd w:val="clear" w:color="auto" w:fill="FFFFFF"/>
          <w:lang w:val="en-US" w:eastAsia="zh-CN"/>
        </w:rPr>
      </w:pP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val="en-US" w:eastAsia="zh-CN"/>
        </w:rPr>
        <w:t>其他</w:t>
      </w:r>
      <w:r>
        <w:rPr>
          <w:rFonts w:hint="eastAsia" w:ascii="仿宋_GB2312" w:hAnsi="黑体" w:eastAsia="仿宋_GB2312" w:cs="仿宋_GB2312"/>
          <w:sz w:val="32"/>
          <w:szCs w:val="32"/>
        </w:rPr>
        <w:t>支出（类）彩票公益金安排的支出（款）用于体育事业的彩票公益金支出（项）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2.36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2.36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年结转政府性基金预算拨款</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三亚市业余体育学校</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；支出包括：文化旅游体育与传媒支出</w:t>
      </w:r>
      <w:r>
        <w:rPr>
          <w:rFonts w:hint="eastAsia" w:ascii="仿宋_GB2312" w:hAnsi="黑体" w:eastAsia="仿宋_GB2312"/>
          <w:sz w:val="32"/>
          <w:szCs w:val="32"/>
          <w:lang w:eastAsia="zh-CN"/>
        </w:rPr>
        <w:t>、社会保障和就业支出、卫生健康支出、住房保障支出、其他支出</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三亚市业余体育学校</w:t>
      </w:r>
      <w:r>
        <w:rPr>
          <w:rFonts w:hint="eastAsia" w:ascii="仿宋_GB2312" w:hAnsi="黑体" w:eastAsia="仿宋_GB2312" w:cs="仿宋_GB2312"/>
          <w:sz w:val="32"/>
          <w:szCs w:val="32"/>
          <w:lang w:val="en-US" w:eastAsia="zh-CN"/>
        </w:rPr>
        <w:t>2022年</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505.65</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2022年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505.65</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2.36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0.47</w:t>
      </w:r>
      <w:r>
        <w:rPr>
          <w:rFonts w:hint="eastAsia" w:ascii="仿宋_GB2312" w:hAnsi="黑体" w:eastAsia="仿宋_GB2312"/>
          <w:sz w:val="32"/>
          <w:szCs w:val="32"/>
        </w:rPr>
        <w:t>%；一般公共预算拨款收入</w:t>
      </w:r>
      <w:r>
        <w:rPr>
          <w:rFonts w:hint="eastAsia" w:ascii="仿宋_GB2312" w:hAnsi="黑体" w:eastAsia="仿宋_GB2312"/>
          <w:sz w:val="32"/>
          <w:szCs w:val="32"/>
          <w:lang w:val="en-US" w:eastAsia="zh-CN"/>
        </w:rPr>
        <w:t>503.29万元</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99.53</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175.45</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今年</w:t>
      </w:r>
      <w:r>
        <w:rPr>
          <w:rFonts w:hint="eastAsia" w:ascii="仿宋_GB2312" w:hAnsi="黑体" w:eastAsia="仿宋_GB2312"/>
          <w:sz w:val="32"/>
          <w:szCs w:val="32"/>
          <w:lang w:eastAsia="zh-CN"/>
        </w:rPr>
        <w:t>一般公共预算拨款收入</w:t>
      </w:r>
      <w:r>
        <w:rPr>
          <w:rFonts w:hint="eastAsia" w:ascii="仿宋_GB2312" w:hAnsi="黑体" w:eastAsia="仿宋_GB2312"/>
          <w:sz w:val="32"/>
          <w:szCs w:val="32"/>
          <w:lang w:val="en-US" w:eastAsia="zh-CN"/>
        </w:rPr>
        <w:t>和上年结转预算数均增加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2022年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2022年</w:t>
      </w:r>
      <w:r>
        <w:rPr>
          <w:rFonts w:hint="eastAsia" w:ascii="仿宋_GB2312" w:hAnsi="黑体" w:eastAsia="仿宋_GB2312"/>
          <w:sz w:val="32"/>
          <w:szCs w:val="32"/>
        </w:rPr>
        <w:t>支出预算</w:t>
      </w:r>
      <w:r>
        <w:rPr>
          <w:rFonts w:hint="eastAsia" w:ascii="仿宋_GB2312" w:hAnsi="黑体" w:eastAsia="仿宋_GB2312" w:cs="仿宋_GB2312"/>
          <w:sz w:val="32"/>
          <w:szCs w:val="32"/>
          <w:lang w:val="en-US" w:eastAsia="zh-CN"/>
        </w:rPr>
        <w:t>505.65</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131.42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25.99</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374.23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74.01</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175.45</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今年项目支出预算数较上年明显增加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一</w:t>
      </w:r>
      <w:r>
        <w:rPr>
          <w:rFonts w:hint="eastAsia" w:ascii="楷体" w:hAnsi="楷体" w:eastAsia="楷体"/>
          <w:sz w:val="32"/>
          <w:szCs w:val="32"/>
        </w:rPr>
        <w:t>）政府采购情况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2022年</w:t>
      </w:r>
      <w:r>
        <w:rPr>
          <w:rFonts w:hint="eastAsia" w:ascii="仿宋" w:hAnsi="仿宋" w:eastAsia="仿宋" w:cs="仿宋"/>
          <w:b w:val="0"/>
          <w:bCs w:val="0"/>
          <w:sz w:val="32"/>
          <w:szCs w:val="32"/>
          <w:lang w:eastAsia="zh-CN"/>
        </w:rPr>
        <w:t>三亚市业余体育学校</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val="en-US" w:eastAsia="zh-CN"/>
        </w:rPr>
        <w:t>二</w:t>
      </w:r>
      <w:r>
        <w:rPr>
          <w:rFonts w:hint="eastAsia" w:ascii="楷体" w:hAnsi="楷体" w:eastAsia="楷体"/>
          <w:sz w:val="32"/>
          <w:szCs w:val="32"/>
        </w:rPr>
        <w:t>）国有资产占有使用情况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 w:hAnsi="仿宋" w:eastAsia="仿宋" w:cs="仿宋"/>
          <w:b w:val="0"/>
          <w:bCs w:val="0"/>
          <w:sz w:val="32"/>
          <w:szCs w:val="32"/>
          <w:lang w:eastAsia="zh-CN"/>
        </w:rPr>
        <w:t>三亚市业余体育学校</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val="en-US" w:eastAsia="zh-CN"/>
        </w:rPr>
        <w:t>三</w:t>
      </w:r>
      <w:r>
        <w:rPr>
          <w:rFonts w:hint="eastAsia" w:ascii="楷体" w:hAnsi="楷体" w:eastAsia="楷体"/>
          <w:sz w:val="32"/>
          <w:szCs w:val="32"/>
        </w:rPr>
        <w:t>）绩效目标设置情况</w:t>
      </w:r>
    </w:p>
    <w:p>
      <w:pPr>
        <w:ind w:firstLine="640" w:firstLineChars="200"/>
        <w:rPr>
          <w:rFonts w:hint="eastAsia" w:ascii="黑体" w:hAnsi="黑体" w:eastAsia="黑体"/>
          <w:b/>
          <w:sz w:val="32"/>
          <w:szCs w:val="32"/>
        </w:rPr>
      </w:pPr>
      <w:r>
        <w:rPr>
          <w:rFonts w:hint="eastAsia" w:ascii="仿宋_GB2312" w:hAnsi="黑体" w:eastAsia="仿宋_GB2312" w:cs="仿宋_GB2312"/>
          <w:sz w:val="32"/>
          <w:szCs w:val="32"/>
          <w:lang w:val="en-US" w:eastAsia="zh-CN"/>
        </w:rPr>
        <w:t>2022年</w:t>
      </w:r>
      <w:r>
        <w:rPr>
          <w:rFonts w:hint="eastAsia" w:ascii="仿宋" w:hAnsi="仿宋" w:eastAsia="仿宋" w:cs="仿宋"/>
          <w:b w:val="0"/>
          <w:bCs w:val="0"/>
          <w:sz w:val="32"/>
          <w:szCs w:val="32"/>
          <w:lang w:eastAsia="zh-CN"/>
        </w:rPr>
        <w:t>三亚市业余体育学校</w:t>
      </w:r>
      <w:r>
        <w:rPr>
          <w:rFonts w:hint="eastAsia" w:ascii="仿宋_GB2312" w:hAnsi="黑体" w:eastAsia="仿宋_GB2312" w:cs="仿宋_GB2312"/>
          <w:sz w:val="32"/>
          <w:szCs w:val="32"/>
          <w:lang w:val="en-US" w:eastAsia="zh-CN"/>
        </w:rPr>
        <w:t>14</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503.27</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仿宋_GB2312" w:eastAsia="仿宋_GB2312" w:cs="宋体"/>
          <w:bCs/>
          <w:color w:val="000000"/>
          <w:kern w:val="0"/>
          <w:sz w:val="32"/>
          <w:szCs w:val="32"/>
          <w:lang w:val="zh-CN"/>
        </w:rPr>
      </w:pPr>
      <w:r>
        <w:rPr>
          <w:rFonts w:hint="eastAsia" w:ascii="黑体" w:hAnsi="黑体" w:eastAsia="黑体"/>
          <w:b/>
          <w:sz w:val="32"/>
          <w:szCs w:val="32"/>
        </w:rPr>
        <w:t>第四部分  名词解释</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1"/>
    <w:family w:val="auto"/>
    <w:pitch w:val="default"/>
    <w:sig w:usb0="00000000" w:usb1="00000000"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ˎ̥">
    <w:altName w:val="华文中宋"/>
    <w:panose1 w:val="00000000000000000000"/>
    <w:charset w:val="00"/>
    <w:family w:val="roma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方正宋体S-超大字符集">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049E919"/>
    <w:multiLevelType w:val="singleLevel"/>
    <w:tmpl w:val="6049E919"/>
    <w:lvl w:ilvl="0" w:tentative="0">
      <w:start w:val="5"/>
      <w:numFmt w:val="chineseCounting"/>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HorizontalSpacing w:val="0"/>
  <w:drawingGridVerticalSpacing w:val="156"/>
  <w:displayHorizontalDrawingGridEvery w:val="1"/>
  <w:displayVerticalDrawingGridEvery w:val="1"/>
  <w:noPunctuationKerning w:val="true"/>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224104E"/>
    <w:rsid w:val="039E4D7D"/>
    <w:rsid w:val="042C237E"/>
    <w:rsid w:val="140E285A"/>
    <w:rsid w:val="16C22069"/>
    <w:rsid w:val="1C5028A9"/>
    <w:rsid w:val="1DA34BA9"/>
    <w:rsid w:val="23201337"/>
    <w:rsid w:val="2C0061DF"/>
    <w:rsid w:val="310A6BA1"/>
    <w:rsid w:val="34C07522"/>
    <w:rsid w:val="3DA85655"/>
    <w:rsid w:val="3DB16FE5"/>
    <w:rsid w:val="4450087A"/>
    <w:rsid w:val="505C4936"/>
    <w:rsid w:val="506C6EEB"/>
    <w:rsid w:val="57286EAA"/>
    <w:rsid w:val="57E81CC9"/>
    <w:rsid w:val="57F017CE"/>
    <w:rsid w:val="5E424456"/>
    <w:rsid w:val="5E5A5481"/>
    <w:rsid w:val="642D178C"/>
    <w:rsid w:val="6933696C"/>
    <w:rsid w:val="735E3469"/>
    <w:rsid w:val="74951B91"/>
    <w:rsid w:val="7DDF7917"/>
    <w:rsid w:val="FBF7AA1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character" w:customStyle="1" w:styleId="10">
    <w:name w:val="font31"/>
    <w:basedOn w:val="5"/>
    <w:qFormat/>
    <w:uiPriority w:val="0"/>
    <w:rPr>
      <w:rFonts w:hint="eastAsia" w:ascii="宋体" w:hAnsi="宋体" w:eastAsia="宋体" w:cs="宋体"/>
      <w:color w:val="000000"/>
      <w:sz w:val="22"/>
      <w:szCs w:val="22"/>
      <w:u w:val="none"/>
    </w:rPr>
  </w:style>
  <w:style w:type="character" w:customStyle="1" w:styleId="11">
    <w:name w:val="font6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1</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2017-02-03T23:31:00Z</dcterms:created>
  <dc:creator>null,null,总收发</dc:creator>
  <cp:lastModifiedBy>user</cp:lastModifiedBy>
  <dcterms:modified xsi:type="dcterms:W3CDTF">2023-10-19T17:23:34Z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