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lang w:eastAsia="zh-CN"/>
        </w:rPr>
      </w:pPr>
      <w:r>
        <w:rPr>
          <w:rFonts w:hint="default" w:ascii="Times New Roman" w:hAnsi="Times New Roman" w:cs="Times New Roman"/>
          <w:b/>
          <w:bCs/>
          <w:sz w:val="52"/>
          <w:szCs w:val="52"/>
          <w:lang w:val="en-US" w:eastAsia="zh-CN"/>
        </w:rPr>
        <w:t>202</w:t>
      </w:r>
      <w:r>
        <w:rPr>
          <w:rFonts w:hint="eastAsia" w:ascii="Times New Roman" w:hAnsi="Times New Roman" w:cs="Times New Roman"/>
          <w:b/>
          <w:bCs/>
          <w:sz w:val="52"/>
          <w:szCs w:val="52"/>
          <w:lang w:val="en-US" w:eastAsia="zh-CN"/>
        </w:rPr>
        <w:t>2</w:t>
      </w:r>
      <w:r>
        <w:rPr>
          <w:rFonts w:hint="default" w:ascii="Times New Roman" w:hAnsi="Times New Roman" w:cs="Times New Roman"/>
          <w:b/>
          <w:bCs/>
          <w:sz w:val="52"/>
          <w:szCs w:val="52"/>
        </w:rPr>
        <w:t>年</w:t>
      </w:r>
      <w:r>
        <w:rPr>
          <w:rFonts w:hint="default" w:ascii="Times New Roman" w:hAnsi="Times New Roman" w:cs="Times New Roman"/>
          <w:b/>
          <w:bCs/>
          <w:sz w:val="52"/>
          <w:szCs w:val="52"/>
          <w:lang w:eastAsia="zh-CN"/>
        </w:rPr>
        <w:t>三亚市文学艺术界联合会</w:t>
      </w:r>
    </w:p>
    <w:p>
      <w:pPr>
        <w:jc w:val="center"/>
        <w:rPr>
          <w:rFonts w:hint="eastAsia" w:ascii="Times New Roman" w:hAnsi="Times New Roman" w:eastAsia="宋体" w:cs="Times New Roman"/>
          <w:b/>
          <w:bCs/>
          <w:sz w:val="52"/>
          <w:szCs w:val="52"/>
          <w:lang w:eastAsia="zh-CN"/>
        </w:rPr>
      </w:pPr>
      <w:r>
        <w:rPr>
          <w:rFonts w:hint="eastAsia" w:ascii="Times New Roman" w:hAnsi="Times New Roman" w:cs="Times New Roman"/>
          <w:b/>
          <w:bCs/>
          <w:sz w:val="52"/>
          <w:szCs w:val="52"/>
          <w:lang w:eastAsia="zh-CN"/>
        </w:rPr>
        <w:t>部门</w:t>
      </w:r>
      <w:r>
        <w:rPr>
          <w:rFonts w:hint="default" w:ascii="Times New Roman" w:hAnsi="Times New Roman" w:cs="Times New Roman"/>
          <w:b/>
          <w:bCs/>
          <w:sz w:val="52"/>
          <w:szCs w:val="52"/>
        </w:rPr>
        <w:t>预算</w:t>
      </w:r>
      <w:r>
        <w:rPr>
          <w:rFonts w:hint="eastAsia" w:ascii="Times New Roman" w:hAnsi="Times New Roman" w:cs="Times New Roman"/>
          <w:b/>
          <w:bCs/>
          <w:sz w:val="52"/>
          <w:szCs w:val="52"/>
          <w:lang w:eastAsia="zh-CN"/>
        </w:rPr>
        <w:t>公开</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rPr>
        <w:t>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r>
        <w:rPr>
          <w:rFonts w:hint="eastAsia" w:ascii="黑体" w:hAnsi="黑体" w:eastAsia="黑体"/>
          <w:sz w:val="32"/>
          <w:szCs w:val="32"/>
        </w:rPr>
        <w:t>（单位公开没有这部分内容）</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收支总表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收入总表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4"/>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pStyle w:val="4"/>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（一）</w:t>
      </w:r>
      <w:r>
        <w:rPr>
          <w:rFonts w:hint="eastAsia" w:ascii="Times New Roman" w:hAnsi="Times New Roman" w:eastAsia="仿宋_GB2312" w:cs="Times New Roman"/>
          <w:b/>
          <w:bCs/>
          <w:sz w:val="32"/>
          <w:szCs w:val="32"/>
          <w:lang w:eastAsia="zh-CN"/>
        </w:rPr>
        <w:t>部门</w:t>
      </w:r>
      <w:r>
        <w:rPr>
          <w:rFonts w:hint="default" w:ascii="Times New Roman" w:hAnsi="Times New Roman" w:eastAsia="仿宋_GB2312" w:cs="Times New Roman"/>
          <w:b/>
          <w:bCs/>
          <w:sz w:val="32"/>
          <w:szCs w:val="32"/>
          <w:lang w:eastAsia="zh-CN"/>
        </w:rPr>
        <w:t>主要职能</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三亚市文学艺术界联合会（简称三亚市文联），成立于1989年11月，是全市文学艺术工作者和文学艺术组织的领导机关，主要职能有：</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)坚持党的文艺“二为”方向和“双百”方针，致力于繁荣和发展我市社会主义文艺事业。</w:t>
      </w:r>
    </w:p>
    <w:p>
      <w:pPr>
        <w:spacing w:line="578" w:lineRule="exact"/>
        <w:ind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)增强服务意识，积极为广大文艺工作者提供服务，促进文艺队伍的团结。</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)联络、协调、组织广大文艺工作者开展文艺活动，开展与外地的文艺交流，营造本地良好的社会文化艺术环境和氛围。</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)鼓励、支持、帮助广大文艺工作者开展文艺创作，多出作品，繁荣社会主义文艺创作。</w:t>
      </w:r>
    </w:p>
    <w:p>
      <w:pPr>
        <w:spacing w:line="578" w:lineRule="exact"/>
        <w:ind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)扶植、培养本地文艺新人，不断壮大文艺队伍，推动我市文艺事业持续、健康发展。</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)以文艺形式为宣传、教育手段，让人们通过文艺作品了解三亚，热爱三亚，建设三亚。</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)积极沟通民主协商和对话渠道，及时、准确、全面地反映文艺工作者的利益要求和意见，化解各种矛盾，成为党和政府联系广大文艺工作者的桥梁和纽带。</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)积极配合党和政府有关部门，运用多种形式做好我市文艺界的思想政治工作，促进社会主义物质文明和精神文明建设。</w:t>
      </w:r>
    </w:p>
    <w:p>
      <w:pPr>
        <w:spacing w:line="578" w:lineRule="exact"/>
        <w:ind w:firstLine="480" w:firstLineChars="150"/>
        <w:rPr>
          <w:rFonts w:hint="default" w:ascii="Times New Roman" w:hAnsi="Times New Roman" w:eastAsia="仿宋_GB2312" w:cs="Times New Roman"/>
          <w:sz w:val="32"/>
          <w:szCs w:val="32"/>
          <w:lang w:val="en-US"/>
        </w:rPr>
      </w:pP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）承办市委、市政府和上级部门交办的工作；检查指导各区与文联相关的工作。</w:t>
      </w:r>
    </w:p>
    <w:p>
      <w:pPr>
        <w:pStyle w:val="4"/>
        <w:numPr>
          <w:ilvl w:val="0"/>
          <w:numId w:val="0"/>
        </w:numPr>
        <w:ind w:left="640" w:leftChars="0"/>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机构设置情况</w:t>
      </w:r>
    </w:p>
    <w:p>
      <w:pPr>
        <w:pStyle w:val="4"/>
        <w:numPr>
          <w:ilvl w:val="0"/>
          <w:numId w:val="0"/>
        </w:numPr>
        <w:jc w:val="left"/>
        <w:rPr>
          <w:rFonts w:hint="default" w:ascii="Times New Roman" w:hAnsi="Times New Roman" w:eastAsia="仿宋_GB2312"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三亚市文联内设机构</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个</w:t>
      </w:r>
      <w:r>
        <w:rPr>
          <w:rFonts w:hint="eastAsia" w:ascii="Times New Roman" w:hAnsi="Times New Roman" w:eastAsia="仿宋" w:cs="Times New Roman"/>
          <w:sz w:val="32"/>
          <w:szCs w:val="32"/>
          <w:lang w:val="en-US" w:eastAsia="zh-CN"/>
        </w:rPr>
        <w:t>(办公室和组织联络部)</w:t>
      </w:r>
      <w:r>
        <w:rPr>
          <w:rFonts w:hint="default" w:ascii="Times New Roman" w:hAnsi="Times New Roman" w:eastAsia="仿宋" w:cs="Times New Roman"/>
          <w:sz w:val="32"/>
          <w:szCs w:val="32"/>
        </w:rPr>
        <w:t>，机关行政编制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名，其中：主席1名，副主席1名，科级领导职数</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名。</w:t>
      </w:r>
    </w:p>
    <w:p>
      <w:pPr>
        <w:pStyle w:val="4"/>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部门预算单位构成</w:t>
      </w:r>
      <w:r>
        <w:rPr>
          <w:rFonts w:hint="eastAsia" w:ascii="黑体" w:hAnsi="黑体" w:eastAsia="黑体"/>
          <w:sz w:val="32"/>
          <w:szCs w:val="32"/>
        </w:rPr>
        <w:t>（单位公开没有这部分内容）</w:t>
      </w:r>
    </w:p>
    <w:p>
      <w:pPr>
        <w:ind w:firstLine="800" w:firstLineChars="250"/>
        <w:jc w:val="lef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纳入三亚市文学艺术界联合会2022年部门预算编制单位的二级单位仅包括三亚市文学艺术界联合会本级。</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sz w:val="32"/>
          <w:szCs w:val="32"/>
          <w:lang w:val="en-US" w:eastAsia="zh-CN"/>
        </w:rPr>
        <w:t>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部门</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w:t>
      </w:r>
      <w:r>
        <w:rPr>
          <w:rFonts w:hint="default" w:ascii="Times New Roman" w:hAnsi="Times New Roman" w:eastAsia="黑体" w:cs="Times New Roman"/>
          <w:sz w:val="32"/>
          <w:szCs w:val="32"/>
          <w:lang w:val="en-US" w:eastAsia="zh-CN"/>
        </w:rPr>
        <w:t>于三亚市文学艺术界联合会202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 xml:space="preserve">2 </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360.44</w:t>
      </w:r>
      <w:r>
        <w:rPr>
          <w:rFonts w:hint="default" w:ascii="Times New Roman" w:hAnsi="Times New Roman" w:eastAsia="仿宋_GB2312" w:cs="Times New Roman"/>
          <w:sz w:val="32"/>
          <w:szCs w:val="32"/>
        </w:rPr>
        <w:t>万元、外交支出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万元、国防支出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14.4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24.</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lang w:val="en-US" w:eastAsia="zh-CN"/>
        </w:rPr>
        <w:t>万元，住房保障住支出12.1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w:t>
      </w:r>
      <w:r>
        <w:rPr>
          <w:rFonts w:hint="default" w:ascii="Times New Roman" w:hAnsi="Times New Roman" w:eastAsia="黑体" w:cs="Times New Roman"/>
          <w:sz w:val="32"/>
          <w:szCs w:val="32"/>
          <w:lang w:val="en-US" w:eastAsia="zh-CN"/>
        </w:rPr>
        <w:t>于三亚市文学艺术界联合会202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7.12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lang w:eastAsia="zh-CN"/>
        </w:rPr>
        <w:t>经费及</w:t>
      </w:r>
      <w:r>
        <w:rPr>
          <w:rFonts w:hint="eastAsia" w:ascii="Times New Roman" w:hAnsi="Times New Roman" w:eastAsia="仿宋_GB2312" w:cs="Times New Roman"/>
          <w:sz w:val="32"/>
          <w:szCs w:val="32"/>
          <w:lang w:eastAsia="zh-CN"/>
        </w:rPr>
        <w:t>驻村工作保障费用</w:t>
      </w:r>
      <w:r>
        <w:rPr>
          <w:rFonts w:hint="default" w:ascii="Times New Roman" w:hAnsi="Times New Roman" w:eastAsia="仿宋_GB2312" w:cs="Times New Roman"/>
          <w:sz w:val="32"/>
          <w:szCs w:val="32"/>
          <w:lang w:eastAsia="zh-CN"/>
        </w:rPr>
        <w:t>的增加。</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60.44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87.</w:t>
      </w: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rPr>
        <w:t>%；外交（类）支出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%；教育（类）支出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%；科学技术（类）支出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14.4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住房保障住支出12.1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2.95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14.78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在人员</w:t>
      </w:r>
      <w:r>
        <w:rPr>
          <w:rFonts w:hint="eastAsia" w:ascii="Times New Roman" w:hAnsi="Times New Roman" w:eastAsia="仿宋_GB2312" w:cs="Times New Roman"/>
          <w:sz w:val="32"/>
          <w:szCs w:val="32"/>
          <w:lang w:eastAsia="zh-CN"/>
        </w:rPr>
        <w:t>经费和驻村工作保障费用</w:t>
      </w:r>
      <w:r>
        <w:rPr>
          <w:rFonts w:hint="default" w:ascii="Times New Roman" w:hAnsi="Times New Roman" w:eastAsia="仿宋_GB2312" w:cs="Times New Roman"/>
          <w:sz w:val="32"/>
          <w:szCs w:val="32"/>
          <w:lang w:eastAsia="zh-CN"/>
        </w:rPr>
        <w:t>的增加</w:t>
      </w:r>
      <w:r>
        <w:rPr>
          <w:rFonts w:hint="eastAsia" w:ascii="Times New Roman" w:hAnsi="Times New Roman" w:eastAsia="仿宋_GB2312" w:cs="Times New Roman"/>
          <w:sz w:val="32"/>
          <w:szCs w:val="32"/>
          <w:lang w:eastAsia="zh-CN"/>
        </w:rPr>
        <w:t>。</w:t>
      </w:r>
    </w:p>
    <w:p>
      <w:pPr>
        <w:numPr>
          <w:ilvl w:val="0"/>
          <w:numId w:val="0"/>
        </w:numPr>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rPr>
        <w:t>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w:t>
      </w:r>
      <w:r>
        <w:rPr>
          <w:rFonts w:hint="default" w:ascii="Times New Roman" w:hAnsi="Times New Roman" w:eastAsia="仿宋_GB2312" w:cs="Times New Roman"/>
          <w:color w:val="000000" w:themeColor="text1"/>
          <w:sz w:val="32"/>
          <w:szCs w:val="32"/>
          <w14:textFill>
            <w14:solidFill>
              <w14:schemeClr w14:val="tx1"/>
            </w14:solidFill>
          </w14:textFill>
        </w:rPr>
        <w:t>一般行政管理事务</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192.2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减少部门项目经</w:t>
      </w:r>
      <w:r>
        <w:rPr>
          <w:rFonts w:hint="default" w:ascii="Times New Roman" w:hAnsi="Times New Roman" w:eastAsia="仿宋_GB2312" w:cs="Times New Roman"/>
          <w:sz w:val="32"/>
          <w:szCs w:val="32"/>
          <w:lang w:eastAsia="zh-CN"/>
        </w:rPr>
        <w:t>费</w:t>
      </w:r>
      <w:r>
        <w:rPr>
          <w:rFonts w:hint="eastAsia" w:ascii="Times New Roman" w:hAnsi="Times New Roman" w:eastAsia="仿宋_GB2312" w:cs="Times New Roman"/>
          <w:sz w:val="32"/>
          <w:szCs w:val="32"/>
          <w:lang w:eastAsia="zh-CN"/>
        </w:rPr>
        <w:t>。</w:t>
      </w:r>
    </w:p>
    <w:p>
      <w:pPr>
        <w:numPr>
          <w:ilvl w:val="0"/>
          <w:numId w:val="0"/>
        </w:numPr>
        <w:rPr>
          <w:rFonts w:hint="default" w:ascii="Times New Roman" w:hAnsi="Times New Roman" w:eastAsia="仿宋" w:cs="Times New Roman"/>
          <w:sz w:val="32"/>
          <w:szCs w:val="32"/>
        </w:rPr>
      </w:pPr>
      <w:r>
        <w:rPr>
          <w:rFonts w:hint="eastAsia" w:ascii="Times New Roman" w:hAnsi="Times New Roman" w:eastAsia="仿宋" w:cs="Times New Roman"/>
          <w:color w:val="000000"/>
          <w:kern w:val="0"/>
          <w:sz w:val="32"/>
          <w:szCs w:val="30"/>
          <w:lang w:val="en-US" w:eastAsia="zh-CN"/>
        </w:rPr>
        <w:t xml:space="preserve">    3.</w:t>
      </w:r>
      <w:r>
        <w:rPr>
          <w:rFonts w:hint="default" w:ascii="Times New Roman" w:hAnsi="Times New Roman" w:eastAsia="仿宋" w:cs="Times New Roman"/>
          <w:color w:val="000000"/>
          <w:kern w:val="0"/>
          <w:sz w:val="32"/>
          <w:szCs w:val="30"/>
        </w:rPr>
        <w:t>社会保障和就业（类）行政事业单位离退休（款）机关事业单位基本养老保险缴费（项）</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14.4</w:t>
      </w:r>
      <w:r>
        <w:rPr>
          <w:rFonts w:hint="eastAsia"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比上年预算</w:t>
      </w:r>
      <w:r>
        <w:rPr>
          <w:rFonts w:hint="default"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09</w:t>
      </w:r>
      <w:r>
        <w:rPr>
          <w:rFonts w:hint="default" w:ascii="Times New Roman" w:hAnsi="Times New Roman" w:eastAsia="仿宋" w:cs="Times New Roman"/>
          <w:sz w:val="32"/>
          <w:szCs w:val="32"/>
        </w:rPr>
        <w:t>万元,主要是在编人员社保缴费有所</w:t>
      </w:r>
      <w:r>
        <w:rPr>
          <w:rFonts w:hint="default" w:ascii="Times New Roman" w:hAnsi="Times New Roman" w:eastAsia="仿宋_GB2312" w:cs="Times New Roman"/>
          <w:sz w:val="32"/>
          <w:szCs w:val="32"/>
        </w:rPr>
        <w:t>增加</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.医疗卫生与计划生育（类）行政事业单位医疗（款）行政单位医疗（项）20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7.</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万元，比上年预算数</w:t>
      </w:r>
      <w:r>
        <w:rPr>
          <w:rFonts w:hint="default"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lang w:val="en-US" w:eastAsia="zh-CN"/>
        </w:rPr>
        <w:t>.0</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万元，主要是在编人员医疗费有所</w:t>
      </w:r>
      <w:r>
        <w:rPr>
          <w:rFonts w:hint="default" w:ascii="Times New Roman" w:hAnsi="Times New Roman" w:eastAsia="仿宋" w:cs="Times New Roman"/>
          <w:sz w:val="32"/>
          <w:szCs w:val="32"/>
          <w:lang w:eastAsia="zh-CN"/>
        </w:rPr>
        <w:t>增加</w:t>
      </w:r>
      <w:r>
        <w:rPr>
          <w:rFonts w:hint="default"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医疗卫生与计划生育（类）行政事业单位医疗（款）</w:t>
      </w:r>
      <w:r>
        <w:rPr>
          <w:rFonts w:hint="eastAsia" w:ascii="Times New Roman" w:hAnsi="Times New Roman" w:eastAsia="仿宋" w:cs="Times New Roman"/>
          <w:sz w:val="32"/>
          <w:szCs w:val="32"/>
          <w:lang w:eastAsia="zh-CN"/>
        </w:rPr>
        <w:t>卫生健康支出</w:t>
      </w:r>
      <w:r>
        <w:rPr>
          <w:rFonts w:hint="default" w:ascii="Times New Roman" w:hAnsi="Times New Roman" w:eastAsia="仿宋" w:cs="Times New Roman"/>
          <w:sz w:val="32"/>
          <w:szCs w:val="32"/>
        </w:rPr>
        <w:t>（项）</w:t>
      </w:r>
      <w:r>
        <w:rPr>
          <w:rFonts w:hint="eastAsia" w:ascii="Times New Roman" w:hAnsi="Times New Roman" w:eastAsia="仿宋" w:cs="Times New Roman"/>
          <w:sz w:val="32"/>
          <w:szCs w:val="32"/>
          <w:lang w:val="en-US" w:eastAsia="zh-CN"/>
        </w:rPr>
        <w:t>2022年预算数24.85</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基本持平。</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医疗卫生与计划生育（类）行政事业单位医疗（款）公务员医疗补助（项）20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17.1</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万元，比上年预算</w:t>
      </w:r>
      <w:r>
        <w:rPr>
          <w:rFonts w:hint="eastAsia" w:ascii="Times New Roman" w:hAnsi="Times New Roman" w:eastAsia="仿宋" w:cs="Times New Roman"/>
          <w:sz w:val="32"/>
          <w:szCs w:val="32"/>
          <w:lang w:eastAsia="zh-CN"/>
        </w:rPr>
        <w:t>数基本持平</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.住房保障（类）住房改革（款）住房公积金（项）20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12.1</w:t>
      </w:r>
      <w:r>
        <w:rPr>
          <w:rFonts w:hint="eastAsia"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基本持平</w:t>
      </w:r>
      <w:r>
        <w:rPr>
          <w:rFonts w:hint="default" w:ascii="Times New Roman" w:hAnsi="Times New Roman" w:eastAsia="仿宋" w:cs="Times New Roman"/>
          <w:sz w:val="32"/>
          <w:szCs w:val="32"/>
        </w:rPr>
        <w:t>。</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三亚市文学艺术界联合会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19.75</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196.56</w:t>
      </w:r>
      <w:r>
        <w:rPr>
          <w:rFonts w:hint="default" w:ascii="Times New Roman" w:hAnsi="Times New Roman" w:eastAsia="仿宋_GB2312" w:cs="Times New Roman"/>
          <w:sz w:val="32"/>
          <w:szCs w:val="32"/>
          <w:highlight w:val="none"/>
        </w:rPr>
        <w:t>万元，主要包括：基本工资、津贴补贴、奖金、机关事业单位基本养老保险缴费</w:t>
      </w:r>
      <w:r>
        <w:rPr>
          <w:rFonts w:hint="eastAsia" w:ascii="Times New Roman" w:hAnsi="Times New Roman" w:eastAsia="仿宋_GB2312" w:cs="Times New Roman"/>
          <w:sz w:val="32"/>
          <w:szCs w:val="32"/>
          <w:highlight w:val="none"/>
          <w:lang w:eastAsia="zh-CN"/>
        </w:rPr>
        <w:t>、职工基本医疗保险缴费、公务员医疗补助缴费、其他社会保障缴费、住房公积金、医疗费、其他工资福利支出、商品和服务支出和邮电费。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default"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万元，主要包括：其他社会保障缴费</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办公费、</w:t>
      </w:r>
      <w:r>
        <w:rPr>
          <w:rFonts w:hint="eastAsia" w:ascii="Times New Roman" w:hAnsi="Times New Roman" w:eastAsia="仿宋_GB2312" w:cs="Times New Roman"/>
          <w:sz w:val="32"/>
          <w:szCs w:val="32"/>
          <w:highlight w:val="none"/>
          <w:lang w:eastAsia="zh-CN"/>
        </w:rPr>
        <w:t>会议费、培训费、工会经费、福利费、其他商品和服务支出、公务用车运行维护费、对个人和家庭的补助、生活补助、其他对个人和家庭的补助</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val="en-US" w:eastAsia="zh-CN"/>
        </w:rPr>
        <w:t>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2.81</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lang w:val="en-US" w:eastAsia="zh-CN"/>
        </w:rPr>
        <w:t>2022年</w:t>
      </w:r>
      <w:r>
        <w:rPr>
          <w:rFonts w:hint="default"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eastAsia="zh-CN"/>
        </w:rPr>
        <w:t>三亚市文学艺术界联合会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三亚市文学艺术界联合会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 w:cs="Times New Roman"/>
          <w:sz w:val="32"/>
          <w:szCs w:val="32"/>
        </w:rPr>
        <w:t>社会保障和就业支出、卫生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支出、住房保障支出等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lang w:val="en-US" w:eastAsia="zh-CN"/>
        </w:rPr>
      </w:pPr>
      <w:r>
        <w:rPr>
          <w:rFonts w:hint="default" w:ascii="Times New Roman" w:hAnsi="Times New Roman" w:eastAsia="黑体" w:cs="Times New Roman"/>
          <w:sz w:val="32"/>
          <w:shd w:val="clear" w:color="auto" w:fill="FFFFFF"/>
        </w:rPr>
        <w:t>七、关</w:t>
      </w:r>
      <w:r>
        <w:rPr>
          <w:rFonts w:hint="default" w:ascii="Times New Roman" w:hAnsi="Times New Roman" w:eastAsia="黑体" w:cs="Times New Roman"/>
          <w:sz w:val="32"/>
          <w:shd w:val="clear" w:color="auto" w:fill="FFFFFF"/>
          <w:lang w:val="en-US" w:eastAsia="zh-CN"/>
        </w:rPr>
        <w:t>于三亚市文学艺术界联合会202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lang w:val="en-US" w:eastAsia="zh-CN"/>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11.95</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万元，主要是经费拨款</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w:t>
      </w:r>
      <w:r>
        <w:rPr>
          <w:rFonts w:hint="default" w:ascii="Times New Roman" w:hAnsi="Times New Roman" w:eastAsia="黑体" w:cs="Times New Roman"/>
          <w:sz w:val="32"/>
          <w:shd w:val="clear" w:color="auto" w:fill="FFFFFF"/>
          <w:lang w:val="en-US" w:eastAsia="zh-CN"/>
        </w:rPr>
        <w:t>于三亚市文学艺术界联合会202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219.75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3.34</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192.2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46.66</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7.12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lang w:eastAsia="zh-CN"/>
        </w:rPr>
        <w:t>经费及</w:t>
      </w:r>
      <w:r>
        <w:rPr>
          <w:rFonts w:hint="eastAsia" w:ascii="Times New Roman" w:hAnsi="Times New Roman" w:eastAsia="仿宋_GB2312" w:cs="Times New Roman"/>
          <w:sz w:val="32"/>
          <w:szCs w:val="32"/>
          <w:lang w:eastAsia="zh-CN"/>
        </w:rPr>
        <w:t>驻村工作保障费用</w:t>
      </w:r>
      <w:r>
        <w:rPr>
          <w:rFonts w:hint="default" w:ascii="Times New Roman" w:hAnsi="Times New Roman" w:eastAsia="仿宋_GB2312" w:cs="Times New Roman"/>
          <w:sz w:val="32"/>
          <w:szCs w:val="32"/>
          <w:lang w:eastAsia="zh-CN"/>
        </w:rPr>
        <w:t>的增加</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本级的机关运行经费预算</w:t>
      </w:r>
      <w:r>
        <w:rPr>
          <w:rFonts w:hint="eastAsia" w:ascii="Times New Roman" w:hAnsi="Times New Roman" w:eastAsia="仿宋_GB2312" w:cs="Times New Roman"/>
          <w:sz w:val="32"/>
          <w:szCs w:val="32"/>
          <w:lang w:val="en-US" w:eastAsia="zh-CN"/>
        </w:rPr>
        <w:t>168.24</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三亚市文学艺术界联合会</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三亚市文学艺术界联合会</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411.95</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bookmarkStart w:id="0" w:name="_GoBack"/>
      <w:bookmarkEnd w:id="0"/>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20CC0"/>
    <w:rsid w:val="02E44F40"/>
    <w:rsid w:val="043D2DCF"/>
    <w:rsid w:val="0A965A12"/>
    <w:rsid w:val="17F3287E"/>
    <w:rsid w:val="18E42FA8"/>
    <w:rsid w:val="19523711"/>
    <w:rsid w:val="23620CC0"/>
    <w:rsid w:val="2DD83443"/>
    <w:rsid w:val="36AF60BD"/>
    <w:rsid w:val="3A4C7EA0"/>
    <w:rsid w:val="3E701EDD"/>
    <w:rsid w:val="46606676"/>
    <w:rsid w:val="46BD068A"/>
    <w:rsid w:val="4A331762"/>
    <w:rsid w:val="57C9163A"/>
    <w:rsid w:val="58DB3D7A"/>
    <w:rsid w:val="60B212F1"/>
    <w:rsid w:val="614A615E"/>
    <w:rsid w:val="61857257"/>
    <w:rsid w:val="63360789"/>
    <w:rsid w:val="63404B59"/>
    <w:rsid w:val="6560796C"/>
    <w:rsid w:val="65890918"/>
    <w:rsid w:val="7EB910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2021-03-08T02:48:00Z</dcterms:created>
  <dc:creator>梁伟娴</dc:creator>
  <cp:lastModifiedBy>梁伟娴</cp:lastModifiedBy>
  <dcterms:modified xsi:type="dcterms:W3CDTF">2022-02-11T03:40:27Z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