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ascii="Times New Roman" w:hAnsi="Times New Roman" w:cs="Times New Roman"/>
          <w:sz w:val="52"/>
          <w:szCs w:val="52"/>
          <w:lang w:eastAsia="zh-CN"/>
        </w:rPr>
      </w:pPr>
      <w:r>
        <w:rPr>
          <w:rFonts w:hint="eastAsia"/>
          <w:sz w:val="52"/>
          <w:szCs w:val="52"/>
          <w:lang w:val="en-US" w:eastAsia="zh-CN"/>
        </w:rPr>
        <w:t>2022</w:t>
      </w:r>
      <w:r>
        <w:rPr>
          <w:rFonts w:hint="eastAsia"/>
          <w:sz w:val="52"/>
          <w:szCs w:val="52"/>
        </w:rPr>
        <w:t>年</w:t>
      </w:r>
      <w:r>
        <w:rPr>
          <w:rFonts w:hint="default" w:ascii="Times New Roman" w:hAnsi="Times New Roman" w:cs="Times New Roman"/>
          <w:sz w:val="52"/>
          <w:szCs w:val="52"/>
          <w:lang w:eastAsia="zh-CN"/>
        </w:rPr>
        <w:t>中国致公党三亚市委员会</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中国致公党三亚市委员会</w:t>
      </w:r>
      <w:r>
        <w:rPr>
          <w:rFonts w:hint="default" w:ascii="Times New Roman" w:hAnsi="Times New Roman" w:eastAsia="黑体" w:cs="Times New Roman"/>
          <w:sz w:val="32"/>
          <w:szCs w:val="32"/>
        </w:rPr>
        <w:t>概况</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中国致公党，是中国共产党领导的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"https://baike.baidu.com/item/%E7%88%B1%E5%9B%BD%E7%BB%9F%E4%B8%80%E6%88%98%E7%BA%BF" \t "https://baike.baidu.com/item/%E4%B8%AD%E5%9B%BD%E6%B0%91%E4%B8%BB%E5%90%8C%E7%9B%9F/_blank" </w:instrText>
      </w:r>
      <w:r>
        <w:rPr>
          <w:rFonts w:hint="default" w:ascii="Times New Roman" w:hAnsi="Times New Roman" w:cs="Times New Roman"/>
        </w:rPr>
        <w:fldChar w:fldCharType="separate"/>
      </w:r>
      <w:r>
        <w:rPr>
          <w:rFonts w:hint="default" w:ascii="Times New Roman" w:hAnsi="Times New Roman" w:eastAsia="仿宋" w:cs="Times New Roman"/>
          <w:sz w:val="32"/>
          <w:szCs w:val="32"/>
        </w:rPr>
        <w:t>爱国统一战线</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的组成部分，中华人民共和国现有的民主党派之一。中国共产党通力合作的参政党，中国致公党是以归侨、侨眷中的中上层人士和其他有海外关系的代表人士为主组成的具有政治联盟特点的，致力于发展中国特色社会主义的政党。致公党三亚市委会是市本级民主党派机关，履行参政议政、民主监督、政治协商、社会服务等参政党职能。</w:t>
      </w:r>
      <w:r>
        <w:rPr>
          <w:rFonts w:hint="default" w:ascii="Times New Roman" w:hAnsi="Times New Roman" w:eastAsia="仿宋_GB2312" w:cs="Times New Roman"/>
          <w:sz w:val="32"/>
          <w:szCs w:val="32"/>
        </w:rPr>
        <w:t>致公党三亚市委员会是中国致公党海南省委员会的地方组织。主要职责是：</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致公党自身优势，组织开展多种形式的社会服务活动，为建设美丽三亚做出应有的贡献。</w:t>
      </w:r>
    </w:p>
    <w:p>
      <w:pPr>
        <w:numPr>
          <w:ilvl w:val="0"/>
          <w:numId w:val="6"/>
        </w:numPr>
        <w:ind w:firstLine="320" w:firstLineChars="1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机构设置情况</w:t>
      </w:r>
    </w:p>
    <w:p>
      <w:pPr>
        <w:numPr>
          <w:ilvl w:val="0"/>
          <w:numId w:val="0"/>
        </w:numPr>
        <w:jc w:val="left"/>
        <w:rPr>
          <w:rFonts w:hint="default" w:ascii="黑体" w:hAnsi="黑体" w:eastAsia="黑体" w:cs="仿宋_GB2312"/>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致公党三亚市委会为市本级独立的预算编制单位，内设办公室1个职能部门，由财政全额拨款，无下属单位；行政编制3个，工勤编制1个。2022年，实有在册人数2名，行政编制人员1人，工勤人员1人，实有退休人员1人。</w:t>
      </w:r>
      <w:bookmarkStart w:id="0" w:name="_GoBack"/>
      <w:bookmarkEnd w:id="0"/>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预算单位构成（单位公开没有此部分内容）</w:t>
      </w:r>
    </w:p>
    <w:p>
      <w:pPr>
        <w:numPr>
          <w:ilvl w:val="0"/>
          <w:numId w:val="0"/>
        </w:numPr>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纳入</w:t>
      </w:r>
      <w:r>
        <w:rPr>
          <w:rFonts w:hint="default" w:ascii="Times New Roman" w:hAnsi="Times New Roman" w:eastAsia="仿宋_GB2312" w:cs="Times New Roman"/>
          <w:sz w:val="32"/>
          <w:szCs w:val="32"/>
          <w:lang w:val="en-US" w:eastAsia="zh-CN"/>
        </w:rPr>
        <w:t>中国致公党三亚市委员会</w:t>
      </w:r>
      <w:r>
        <w:rPr>
          <w:rFonts w:hint="eastAsia" w:ascii="Times New Roman" w:hAnsi="Times New Roman" w:eastAsia="仿宋_GB2312" w:cs="Times New Roman"/>
          <w:sz w:val="32"/>
          <w:szCs w:val="32"/>
          <w:lang w:val="en-US" w:eastAsia="zh-CN"/>
        </w:rPr>
        <w:t>2022年单位预算编制范围的二级预算单位仅包括</w:t>
      </w:r>
      <w:r>
        <w:rPr>
          <w:rFonts w:hint="default" w:ascii="Times New Roman" w:hAnsi="Times New Roman" w:eastAsia="仿宋_GB2312" w:cs="Times New Roman"/>
          <w:sz w:val="32"/>
          <w:szCs w:val="32"/>
          <w:lang w:val="en-US" w:eastAsia="zh-CN"/>
        </w:rPr>
        <w:t>中国致公党三亚市委员会</w:t>
      </w:r>
      <w:r>
        <w:rPr>
          <w:rFonts w:hint="eastAsia" w:ascii="Times New Roman" w:hAnsi="Times New Roman" w:eastAsia="仿宋_GB2312" w:cs="Times New Roman"/>
          <w:sz w:val="32"/>
          <w:szCs w:val="32"/>
          <w:lang w:val="en-US" w:eastAsia="zh-CN"/>
        </w:rPr>
        <w:t>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default" w:ascii="Times New Roman" w:hAnsi="Times New Roman" w:eastAsia="黑体" w:cs="Times New Roman"/>
          <w:sz w:val="32"/>
          <w:szCs w:val="32"/>
          <w:lang w:eastAsia="zh-CN"/>
        </w:rPr>
        <w:t>中国致公党三亚市委员会</w:t>
      </w:r>
      <w:r>
        <w:rPr>
          <w:rFonts w:hint="eastAsia" w:ascii="Times New Roman" w:hAnsi="Times New Roman" w:eastAsia="黑体" w:cs="Times New Roman"/>
          <w:sz w:val="32"/>
          <w:szCs w:val="32"/>
          <w:lang w:val="en-US" w:eastAsia="zh-CN"/>
        </w:rPr>
        <w:t>2022年单位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default" w:ascii="Times New Roman" w:hAnsi="Times New Roman" w:eastAsia="黑体" w:cs="Times New Roman"/>
          <w:sz w:val="32"/>
          <w:szCs w:val="32"/>
          <w:lang w:eastAsia="zh-CN"/>
        </w:rPr>
        <w:t>中国致公党三亚市委员会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Times New Roman" w:hAnsi="Times New Roman" w:eastAsia="黑体" w:cs="Times New Roman"/>
          <w:sz w:val="32"/>
          <w:szCs w:val="32"/>
          <w:lang w:val="en-US" w:eastAsia="zh-CN"/>
        </w:rPr>
        <w:t>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default" w:ascii="Times New Roman" w:hAnsi="Times New Roman" w:eastAsia="黑体" w:cs="Times New Roman"/>
          <w:sz w:val="32"/>
          <w:szCs w:val="32"/>
          <w:lang w:eastAsia="zh-CN"/>
        </w:rPr>
        <w:t>中国致公党三亚市委员会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116.96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106.47</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2.95</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rPr>
        <w:t>万元，结转下年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default" w:ascii="Times New Roman" w:hAnsi="Times New Roman" w:eastAsia="黑体" w:cs="Times New Roman"/>
          <w:sz w:val="32"/>
          <w:szCs w:val="32"/>
          <w:lang w:eastAsia="zh-CN"/>
        </w:rPr>
        <w:t>中国致公党三亚市委员会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7.22</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rPr>
        <w:t>主要是一般公共服务支出</w:t>
      </w:r>
      <w:r>
        <w:rPr>
          <w:rFonts w:hint="eastAsia" w:ascii="Times New Roman" w:hAnsi="Times New Roman" w:eastAsia="仿宋_GB2312" w:cs="Times New Roman"/>
          <w:sz w:val="32"/>
          <w:szCs w:val="32"/>
          <w:lang w:val="en-US" w:eastAsia="zh-CN"/>
        </w:rPr>
        <w:t>增加6.92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0.22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0.22</w:t>
      </w:r>
      <w:r>
        <w:rPr>
          <w:rFonts w:hint="default" w:ascii="Times New Roman" w:hAnsi="Times New Roman" w:eastAsia="仿宋_GB2312" w:cs="Times New Roman"/>
          <w:sz w:val="32"/>
          <w:szCs w:val="32"/>
          <w:lang w:val="en-US" w:eastAsia="zh-CN"/>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106.47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91.03</w:t>
      </w: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2.95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2.5</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%；卫生健康（类）支出</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%；住房保障（类）支出</w:t>
      </w:r>
      <w:r>
        <w:rPr>
          <w:rFonts w:hint="eastAsia" w:ascii="Times New Roman" w:hAnsi="Times New Roman" w:eastAsia="仿宋_GB2312" w:cs="Times New Roman"/>
          <w:sz w:val="32"/>
          <w:szCs w:val="32"/>
          <w:lang w:val="en-US" w:eastAsia="zh-CN"/>
        </w:rPr>
        <w:t>2.54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1.一般公共服务支出（类）民主党派及工商联事务（款）行政运行（项）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39.67</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1.07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单位组织建设的不断完善和开展活动数量不断增加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default" w:ascii="Times New Roman" w:hAnsi="Times New Roman" w:eastAsia="仿宋_GB2312" w:cs="Times New Roman"/>
          <w:sz w:val="32"/>
          <w:szCs w:val="32"/>
        </w:rPr>
        <w:t>一般公共服务支出（类）民主党派及工商联事务（款）</w:t>
      </w:r>
      <w:r>
        <w:rPr>
          <w:rFonts w:hint="default" w:ascii="Times New Roman" w:hAnsi="Times New Roman" w:eastAsia="仿宋_GB2312" w:cs="Times New Roman"/>
          <w:sz w:val="32"/>
          <w:szCs w:val="32"/>
          <w:lang w:eastAsia="zh-CN"/>
        </w:rPr>
        <w:t>一般行政管理事务</w:t>
      </w:r>
      <w:r>
        <w:rPr>
          <w:rFonts w:hint="default" w:ascii="Times New Roman" w:hAnsi="Times New Roman" w:eastAsia="仿宋_GB2312" w:cs="Times New Roman"/>
          <w:sz w:val="32"/>
          <w:szCs w:val="32"/>
        </w:rPr>
        <w:t>支出（项）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53.</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0.15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综合事务预算的减少。</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一般公共服务支出（类）民主党派及工商联事务（款）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7.60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，与上年无变化</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一般公共服务支出（类）民主党派及工商联事务（款）</w:t>
      </w:r>
      <w:r>
        <w:rPr>
          <w:rFonts w:hint="eastAsia" w:ascii="Times New Roman" w:hAnsi="Times New Roman" w:eastAsia="仿宋_GB2312" w:cs="Times New Roman"/>
          <w:sz w:val="32"/>
          <w:szCs w:val="32"/>
          <w:lang w:val="en-US" w:eastAsia="zh-CN"/>
        </w:rPr>
        <w:t>其他民主党派及工商联事务支出（项）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6.00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，主要是项目和科目梳理后规范支出功能分类科目的使用，上年度该项目支出经费在科目行政运行支出体现。</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eastAsia="zh-CN"/>
        </w:rPr>
        <w:t>养老支出</w:t>
      </w:r>
      <w:r>
        <w:rPr>
          <w:rFonts w:hint="default" w:ascii="Times New Roman" w:hAnsi="Times New Roman" w:eastAsia="仿宋_GB2312" w:cs="Times New Roman"/>
          <w:sz w:val="32"/>
          <w:szCs w:val="32"/>
        </w:rPr>
        <w:t>（款）机关事业单位基本养老保险缴费支出（项）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2.95</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0.22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lang w:val="en-US" w:eastAsia="zh-CN"/>
        </w:rPr>
        <w:t>人员职务晋升。</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卫生健康支出</w:t>
      </w:r>
      <w:r>
        <w:rPr>
          <w:rFonts w:hint="default" w:ascii="Times New Roman" w:hAnsi="Times New Roman" w:eastAsia="仿宋_GB2312" w:cs="Times New Roman"/>
          <w:sz w:val="32"/>
          <w:szCs w:val="32"/>
        </w:rPr>
        <w:t>（类）行政事业单位医疗（款）行政单位医疗（项）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lang w:val="en-US" w:eastAsia="zh-CN"/>
        </w:rPr>
        <w:t>人员职务晋升。</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卫生健康支出</w:t>
      </w:r>
      <w:r>
        <w:rPr>
          <w:rFonts w:hint="default" w:ascii="Times New Roman" w:hAnsi="Times New Roman" w:eastAsia="仿宋_GB2312" w:cs="Times New Roman"/>
          <w:sz w:val="32"/>
          <w:szCs w:val="32"/>
        </w:rPr>
        <w:t>（类）行政事业单位医疗（款）公务员医疗补助（项）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43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减少0.41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项目和科目梳理后规范支出功能分类科目的使用。</w:t>
      </w:r>
    </w:p>
    <w:p>
      <w:pPr>
        <w:ind w:firstLine="64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2.54</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0.22</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lang w:val="en-US" w:eastAsia="zh-CN"/>
        </w:rPr>
        <w:t>人员职务晋升。</w:t>
      </w:r>
    </w:p>
    <w:p>
      <w:pPr>
        <w:ind w:firstLine="640"/>
        <w:rPr>
          <w:rFonts w:ascii="黑体" w:hAnsi="黑体" w:eastAsia="黑体"/>
          <w:sz w:val="32"/>
          <w:szCs w:val="32"/>
        </w:rPr>
      </w:pPr>
      <w:r>
        <w:rPr>
          <w:rFonts w:hint="eastAsia" w:ascii="黑体" w:hAnsi="黑体" w:eastAsia="黑体"/>
          <w:sz w:val="32"/>
          <w:szCs w:val="32"/>
        </w:rPr>
        <w:t>三、关于</w:t>
      </w:r>
      <w:r>
        <w:rPr>
          <w:rFonts w:hint="default" w:ascii="Times New Roman" w:hAnsi="Times New Roman" w:eastAsia="黑体" w:cs="Times New Roman"/>
          <w:sz w:val="32"/>
          <w:szCs w:val="32"/>
          <w:lang w:eastAsia="zh-CN"/>
        </w:rPr>
        <w:t>中国致公党三亚市委员会</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eastAsia="zh-CN"/>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50.16</w:t>
      </w:r>
      <w:r>
        <w:rPr>
          <w:rFonts w:hint="eastAsia" w:ascii="仿宋_GB2312" w:hAnsi="黑体" w:eastAsia="仿宋_GB2312"/>
          <w:sz w:val="32"/>
          <w:szCs w:val="32"/>
        </w:rPr>
        <w:t>万元，其中：</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43.13</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基本工资、津贴补贴、奖金、机关事业单位基本养老保险缴费、城镇职工基本医疗保险缴费、其他社会保障缴费、公务员医疗补助缴费、住房公积金。</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7.04</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Times New Roman" w:hAnsi="Times New Roman" w:eastAsia="黑体" w:cs="Times New Roman"/>
          <w:sz w:val="32"/>
          <w:szCs w:val="32"/>
          <w:lang w:eastAsia="zh-CN"/>
        </w:rPr>
        <w:t>中国致公党三亚市委员会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sz w:val="32"/>
          <w:szCs w:val="32"/>
          <w:lang w:eastAsia="zh-CN"/>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3.16</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年无国计划安排，</w:t>
      </w:r>
      <w:r>
        <w:rPr>
          <w:rFonts w:hint="default" w:ascii="Times New Roman" w:hAnsi="Times New Roman" w:eastAsia="仿宋_GB2312" w:cs="Times New Roman"/>
          <w:sz w:val="32"/>
          <w:shd w:val="clear" w:color="auto" w:fill="FFFFFF"/>
        </w:rPr>
        <w:t>拟安排出国（境）组</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default" w:ascii="Times New Roman" w:hAnsi="Times New Roman" w:eastAsia="仿宋_GB2312" w:cs="Times New Roman"/>
          <w:sz w:val="32"/>
          <w:szCs w:val="32"/>
          <w:lang w:eastAsia="zh-CN"/>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lang w:val="en-US" w:eastAsia="zh-CN"/>
        </w:rPr>
        <w:t>其中:因公出国(境)经费0万元，与上年预算持平，202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年无出国计划安排；公务用车购置及运行费0万元(其中，公务用车购置费0万元，公务用车运行费0万元)，与上年预算持平;公务接待费0万元，与上年预算持平。</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default" w:ascii="Times New Roman" w:hAnsi="Times New Roman" w:eastAsia="黑体" w:cs="Times New Roman"/>
          <w:sz w:val="32"/>
          <w:szCs w:val="32"/>
          <w:lang w:eastAsia="zh-CN"/>
        </w:rPr>
        <w:t>中国致公党三亚市委员会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中国致公党三亚市委员会20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w:t>
      </w:r>
      <w:r>
        <w:rPr>
          <w:rFonts w:hint="default" w:ascii="Times New Roman" w:hAnsi="Times New Roman" w:eastAsia="仿宋_GB2312" w:cs="Times New Roman"/>
          <w:sz w:val="32"/>
          <w:szCs w:val="32"/>
        </w:rPr>
        <w:t>政府性基金预算当年拨款0万元，</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960" w:firstLineChars="3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与上年预算持平</w:t>
      </w:r>
      <w:r>
        <w:rPr>
          <w:rFonts w:hint="eastAsia"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与上年预算持平</w:t>
      </w:r>
      <w:r>
        <w:rPr>
          <w:rFonts w:hint="eastAsia"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Times New Roman" w:hAnsi="Times New Roman" w:eastAsia="黑体" w:cs="Times New Roman"/>
          <w:sz w:val="32"/>
          <w:szCs w:val="32"/>
          <w:lang w:eastAsia="zh-CN"/>
        </w:rPr>
        <w:t>中国致公党三亚市委员会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sz w:val="32"/>
          <w:szCs w:val="32"/>
        </w:rPr>
        <w:t>中国致公党</w:t>
      </w:r>
      <w:r>
        <w:rPr>
          <w:rFonts w:hint="default" w:ascii="Times New Roman" w:hAnsi="Times New Roman" w:eastAsia="仿宋" w:cs="Times New Roman"/>
          <w:sz w:val="32"/>
          <w:szCs w:val="32"/>
        </w:rPr>
        <w:t>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w:t>
      </w:r>
      <w:r>
        <w:rPr>
          <w:rFonts w:hint="default" w:ascii="Times New Roman" w:hAnsi="Times New Roman" w:eastAsia="仿宋_GB2312" w:cs="Times New Roman"/>
          <w:sz w:val="32"/>
          <w:szCs w:val="32"/>
        </w:rPr>
        <w:t>一般公共服务支出、社会保障和就业支出、卫生健康支出、住房保障支出。中国致公党</w:t>
      </w:r>
      <w:r>
        <w:rPr>
          <w:rFonts w:hint="default" w:ascii="Times New Roman" w:hAnsi="Times New Roman" w:eastAsia="仿宋" w:cs="Times New Roman"/>
          <w:sz w:val="32"/>
          <w:szCs w:val="32"/>
        </w:rPr>
        <w:t>三亚市委员会</w:t>
      </w:r>
      <w:r>
        <w:rPr>
          <w:rFonts w:hint="default" w:ascii="Times New Roman" w:hAnsi="Times New Roman" w:eastAsia="仿宋_GB2312" w:cs="Times New Roman"/>
          <w:sz w:val="32"/>
          <w:szCs w:val="32"/>
        </w:rPr>
        <w:t>收支总预算</w:t>
      </w:r>
      <w:r>
        <w:rPr>
          <w:rFonts w:hint="eastAsia" w:ascii="Times New Roman" w:hAnsi="Times New Roman" w:eastAsia="仿宋_GB2312" w:cs="Times New Roman"/>
          <w:sz w:val="32"/>
          <w:szCs w:val="32"/>
          <w:lang w:val="en-US" w:eastAsia="zh-CN"/>
        </w:rPr>
        <w:t>116.96</w:t>
      </w:r>
      <w:r>
        <w:rPr>
          <w:rFonts w:hint="default"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Times New Roman" w:hAnsi="Times New Roman" w:eastAsia="黑体" w:cs="Times New Roman"/>
          <w:sz w:val="32"/>
          <w:szCs w:val="32"/>
          <w:lang w:eastAsia="zh-CN"/>
        </w:rPr>
        <w:t>中国致公党三亚市委员会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 w:cs="Times New Roman"/>
          <w:sz w:val="32"/>
          <w:szCs w:val="32"/>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7.07</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val="en-US" w:eastAsia="zh-CN"/>
        </w:rPr>
        <w:t>单位组织建设的不断完善和开展活动数量不断增加</w:t>
      </w:r>
      <w:r>
        <w:rPr>
          <w:rFonts w:hint="default"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default" w:ascii="Times New Roman" w:hAnsi="Times New Roman" w:eastAsia="黑体" w:cs="Times New Roman"/>
          <w:sz w:val="32"/>
          <w:shd w:val="clear" w:color="auto" w:fill="FFFFFF"/>
        </w:rPr>
        <w:t>关于</w:t>
      </w:r>
      <w:r>
        <w:rPr>
          <w:rFonts w:hint="default" w:ascii="Times New Roman" w:hAnsi="Times New Roman" w:eastAsia="黑体" w:cs="Times New Roman"/>
          <w:sz w:val="32"/>
          <w:szCs w:val="32"/>
          <w:lang w:eastAsia="zh-CN"/>
        </w:rPr>
        <w:t>中国致公党三亚市委员会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rPr>
        <w:t>中国致公党三亚市委员会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50.17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43.00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66.80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7.22</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lang w:val="en-US" w:eastAsia="zh-CN"/>
        </w:rPr>
        <w:t>组织建设的不断完善和开展活动数量不断增加</w:t>
      </w:r>
      <w:r>
        <w:rPr>
          <w:rFonts w:hint="default"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中国致公党三亚市委员会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4.2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中国致公党三亚市委员会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3.85</w:t>
      </w:r>
      <w:r>
        <w:rPr>
          <w:rFonts w:hint="eastAsia" w:ascii="仿宋_GB2312" w:hAnsi="黑体" w:eastAsia="仿宋_GB2312"/>
          <w:sz w:val="32"/>
          <w:szCs w:val="32"/>
        </w:rPr>
        <w:t>万元，其中：</w:t>
      </w:r>
      <w:r>
        <w:rPr>
          <w:rFonts w:hint="default" w:ascii="Times New Roman" w:hAnsi="Times New Roman" w:eastAsia="仿宋_GB2312" w:cs="Times New Roman"/>
          <w:color w:val="000000"/>
          <w:kern w:val="0"/>
          <w:sz w:val="32"/>
          <w:szCs w:val="30"/>
        </w:rPr>
        <w:t>一般设备购置费</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3.85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中国致公党三亚市委员会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中国致公党三亚市委员</w:t>
      </w:r>
      <w:r>
        <w:rPr>
          <w:rFonts w:hint="eastAsia" w:ascii="仿宋_GB2312" w:hAnsi="黑体" w:eastAsia="仿宋_GB2312" w:cs="仿宋_GB2312"/>
          <w:sz w:val="32"/>
          <w:szCs w:val="32"/>
          <w:highlight w:val="none"/>
          <w:lang w:val="en-US" w:eastAsia="zh-CN"/>
        </w:rPr>
        <w:t>会12</w:t>
      </w:r>
      <w:r>
        <w:rPr>
          <w:rFonts w:hint="eastAsia" w:ascii="仿宋_GB2312" w:hAnsi="黑体" w:eastAsia="仿宋_GB2312" w:cs="仿宋_GB2312"/>
          <w:sz w:val="32"/>
          <w:szCs w:val="32"/>
          <w:highlight w:val="none"/>
        </w:rPr>
        <w:t>个项</w:t>
      </w:r>
      <w:r>
        <w:rPr>
          <w:rFonts w:hint="eastAsia" w:ascii="仿宋_GB2312" w:hAnsi="黑体" w:eastAsia="仿宋_GB2312" w:cs="仿宋_GB2312"/>
          <w:sz w:val="32"/>
          <w:szCs w:val="32"/>
        </w:rPr>
        <w:t>目实行绩效目标管理，涉及一般公共预算</w:t>
      </w:r>
      <w:r>
        <w:rPr>
          <w:rFonts w:hint="eastAsia" w:ascii="仿宋_GB2312" w:hAnsi="黑体" w:eastAsia="仿宋_GB2312" w:cs="仿宋_GB2312"/>
          <w:sz w:val="32"/>
          <w:szCs w:val="32"/>
          <w:lang w:val="en-US" w:eastAsia="zh-CN"/>
        </w:rPr>
        <w:t>116.96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E1D244"/>
    <w:multiLevelType w:val="singleLevel"/>
    <w:tmpl w:val="8CE1D244"/>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3E1C59"/>
    <w:rsid w:val="190165C2"/>
    <w:rsid w:val="35373694"/>
    <w:rsid w:val="383727AB"/>
    <w:rsid w:val="3DFB1C96"/>
    <w:rsid w:val="76BD28C8"/>
    <w:rsid w:val="7DEBCAFF"/>
    <w:rsid w:val="7F2B000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2023-10-06T12:55:00Z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A32E0C5DAA6F46DE8A30E889F5CDE599</vt:lpwstr>
  </property>
</Properties>
</file>