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sz w:val="52"/>
          <w:szCs w:val="52"/>
          <w:lang w:val="en-US" w:eastAsia="zh-CN"/>
        </w:rPr>
        <w:t>2022</w:t>
      </w:r>
      <w:r>
        <w:rPr>
          <w:rFonts w:hint="eastAsia"/>
          <w:sz w:val="52"/>
          <w:szCs w:val="52"/>
        </w:rPr>
        <w:t>年</w:t>
      </w:r>
      <w:r>
        <w:rPr>
          <w:rFonts w:hint="eastAsia"/>
          <w:sz w:val="52"/>
          <w:szCs w:val="52"/>
          <w:lang w:eastAsia="zh-CN"/>
        </w:rPr>
        <w:t>三亚市军队离休退休干部</w:t>
      </w:r>
    </w:p>
    <w:p>
      <w:pPr>
        <w:jc w:val="center"/>
        <w:rPr>
          <w:sz w:val="52"/>
          <w:szCs w:val="52"/>
        </w:rPr>
      </w:pPr>
      <w:r>
        <w:rPr>
          <w:rFonts w:hint="eastAsia"/>
          <w:sz w:val="52"/>
          <w:szCs w:val="52"/>
          <w:lang w:eastAsia="zh-CN"/>
        </w:rPr>
        <w:t>休养所</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三亚市军队离休退休干部休养所</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lang w:val="en-US" w:eastAsia="zh-CN"/>
        </w:rPr>
        <w:t>机构设置</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三亚市军队离休退休干部休养所</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三亚市军队离休退休干部休养所</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三亚市军队离休退休干部休养所</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keepNext w:val="0"/>
        <w:keepLines w:val="0"/>
        <w:pageBreakBefore w:val="0"/>
        <w:widowControl w:val="0"/>
        <w:numPr>
          <w:ilvl w:val="0"/>
          <w:numId w:val="6"/>
        </w:numPr>
        <w:kinsoku/>
        <w:wordWrap/>
        <w:overflowPunct/>
        <w:topLinePunct w:val="0"/>
        <w:autoSpaceDE/>
        <w:autoSpaceDN/>
        <w:bidi w:val="0"/>
        <w:adjustRightInd/>
        <w:snapToGrid/>
        <w:ind w:firstLine="640" w:firstLineChars="200"/>
        <w:jc w:val="left"/>
        <w:textAlignment w:val="auto"/>
        <w:rPr>
          <w:rFonts w:ascii="仿宋_GB2312" w:hAnsi="黑体" w:eastAsia="仿宋_GB2312" w:cs="仿宋_GB2312"/>
          <w:sz w:val="32"/>
          <w:szCs w:val="32"/>
        </w:rPr>
      </w:pPr>
      <w:r>
        <w:rPr>
          <w:rFonts w:hint="eastAsia" w:ascii="仿宋_GB2312" w:hAnsi="仿宋_GB2312" w:eastAsia="仿宋_GB2312"/>
          <w:color w:val="000000"/>
          <w:sz w:val="32"/>
          <w:szCs w:val="32"/>
        </w:rPr>
        <w:t>负责接收安置移交地方政府的军队离休退休干部、无军籍退休职工</w:t>
      </w:r>
      <w:r>
        <w:rPr>
          <w:rFonts w:hint="eastAsia" w:ascii="仿宋_GB2312" w:hAnsi="仿宋_GB2312" w:eastAsia="仿宋_GB2312"/>
          <w:color w:val="000000"/>
          <w:sz w:val="32"/>
          <w:szCs w:val="32"/>
          <w:lang w:eastAsia="zh-CN"/>
        </w:rPr>
        <w:t>；</w:t>
      </w:r>
    </w:p>
    <w:p>
      <w:pPr>
        <w:pStyle w:val="6"/>
        <w:keepNext w:val="0"/>
        <w:keepLines w:val="0"/>
        <w:pageBreakBefore w:val="0"/>
        <w:widowControl w:val="0"/>
        <w:numPr>
          <w:ilvl w:val="0"/>
          <w:numId w:val="6"/>
        </w:numPr>
        <w:kinsoku/>
        <w:wordWrap/>
        <w:overflowPunct/>
        <w:topLinePunct w:val="0"/>
        <w:autoSpaceDE/>
        <w:autoSpaceDN/>
        <w:bidi w:val="0"/>
        <w:adjustRightInd/>
        <w:snapToGrid/>
        <w:ind w:firstLine="640" w:firstLineChars="200"/>
        <w:jc w:val="left"/>
        <w:textAlignment w:val="auto"/>
        <w:rPr>
          <w:rFonts w:ascii="仿宋_GB2312" w:hAnsi="黑体" w:eastAsia="仿宋_GB2312" w:cs="仿宋_GB2312"/>
          <w:sz w:val="32"/>
          <w:szCs w:val="32"/>
        </w:rPr>
      </w:pPr>
      <w:r>
        <w:rPr>
          <w:rFonts w:hint="eastAsia" w:ascii="仿宋_GB2312" w:hAnsi="仿宋_GB2312" w:eastAsia="仿宋_GB2312"/>
          <w:color w:val="000000"/>
          <w:sz w:val="32"/>
          <w:szCs w:val="32"/>
        </w:rPr>
        <w:t>按照党和政府关于安置军队离退人员的方针、政策和有关规定，会同有关部门落实好军队离退人员的政治和生活待遇</w:t>
      </w:r>
      <w:r>
        <w:rPr>
          <w:rFonts w:hint="eastAsia" w:ascii="仿宋_GB2312" w:hAnsi="仿宋_GB2312" w:eastAsia="仿宋_GB2312"/>
          <w:color w:val="000000"/>
          <w:sz w:val="32"/>
          <w:szCs w:val="32"/>
          <w:lang w:eastAsia="zh-CN"/>
        </w:rPr>
        <w:t>；</w:t>
      </w:r>
    </w:p>
    <w:p>
      <w:pPr>
        <w:pStyle w:val="6"/>
        <w:keepNext w:val="0"/>
        <w:keepLines w:val="0"/>
        <w:pageBreakBefore w:val="0"/>
        <w:widowControl w:val="0"/>
        <w:numPr>
          <w:ilvl w:val="0"/>
          <w:numId w:val="6"/>
        </w:numPr>
        <w:kinsoku/>
        <w:wordWrap/>
        <w:overflowPunct/>
        <w:topLinePunct w:val="0"/>
        <w:autoSpaceDE/>
        <w:autoSpaceDN/>
        <w:bidi w:val="0"/>
        <w:adjustRightInd/>
        <w:snapToGrid/>
        <w:ind w:firstLine="640" w:firstLineChars="200"/>
        <w:jc w:val="left"/>
        <w:textAlignment w:val="auto"/>
        <w:rPr>
          <w:rFonts w:ascii="仿宋_GB2312" w:hAnsi="黑体" w:eastAsia="仿宋_GB2312" w:cs="仿宋_GB2312"/>
          <w:sz w:val="32"/>
          <w:szCs w:val="32"/>
        </w:rPr>
      </w:pPr>
      <w:r>
        <w:rPr>
          <w:rFonts w:hint="eastAsia" w:ascii="仿宋_GB2312" w:hAnsi="黑体" w:eastAsia="仿宋_GB2312" w:cs="仿宋_GB2312"/>
          <w:sz w:val="32"/>
          <w:szCs w:val="32"/>
        </w:rPr>
        <w:t>承办上级交给的其他工作。</w:t>
      </w:r>
    </w:p>
    <w:p>
      <w:pPr>
        <w:pStyle w:val="6"/>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二、机构设置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334" w:rightChars="-159" w:firstLine="640"/>
        <w:jc w:val="both"/>
        <w:textAlignment w:val="auto"/>
        <w:outlineLvl w:val="9"/>
        <w:rPr>
          <w:rFonts w:hint="eastAsia" w:ascii="仿宋_GB2312" w:hAnsi="黑体" w:eastAsia="仿宋_GB2312"/>
          <w:sz w:val="32"/>
          <w:szCs w:val="32"/>
          <w:lang w:val="en-US" w:eastAsia="zh-CN"/>
        </w:rPr>
      </w:pPr>
      <w:r>
        <w:rPr>
          <w:rFonts w:hint="eastAsia" w:ascii="仿宋_GB2312" w:hAnsi="ˎ̥" w:eastAsia="仿宋_GB2312"/>
          <w:color w:val="000000"/>
          <w:sz w:val="32"/>
          <w:szCs w:val="32"/>
          <w:highlight w:val="none"/>
        </w:rPr>
        <w:t>纳入</w:t>
      </w:r>
      <w:r>
        <w:rPr>
          <w:rFonts w:hint="eastAsia" w:ascii="仿宋_GB2312" w:hAnsi="ˎ̥" w:eastAsia="仿宋_GB2312"/>
          <w:color w:val="000000"/>
          <w:sz w:val="32"/>
          <w:szCs w:val="32"/>
          <w:highlight w:val="none"/>
          <w:lang w:eastAsia="zh-CN"/>
        </w:rPr>
        <w:t>三亚市军队离休退休干部休养所</w:t>
      </w:r>
      <w:r>
        <w:rPr>
          <w:rFonts w:hint="eastAsia" w:ascii="仿宋_GB2312" w:hAnsi="ˎ̥" w:eastAsia="仿宋_GB2312"/>
          <w:color w:val="000000"/>
          <w:sz w:val="32"/>
          <w:szCs w:val="32"/>
          <w:highlight w:val="none"/>
        </w:rPr>
        <w:t>202</w:t>
      </w:r>
      <w:r>
        <w:rPr>
          <w:rFonts w:ascii="仿宋_GB2312" w:hAnsi="ˎ̥" w:eastAsia="仿宋_GB2312"/>
          <w:color w:val="000000"/>
          <w:sz w:val="32"/>
          <w:szCs w:val="32"/>
          <w:highlight w:val="none"/>
        </w:rPr>
        <w:t>2</w:t>
      </w:r>
      <w:r>
        <w:rPr>
          <w:rFonts w:hint="eastAsia" w:ascii="仿宋_GB2312" w:hAnsi="ˎ̥" w:eastAsia="仿宋_GB2312"/>
          <w:color w:val="000000"/>
          <w:sz w:val="32"/>
          <w:szCs w:val="32"/>
          <w:highlight w:val="none"/>
        </w:rPr>
        <w:t>年度</w:t>
      </w:r>
      <w:r>
        <w:rPr>
          <w:rFonts w:hint="eastAsia" w:ascii="仿宋_GB2312" w:hAnsi="ˎ̥" w:eastAsia="仿宋_GB2312"/>
          <w:color w:val="000000"/>
          <w:sz w:val="32"/>
          <w:szCs w:val="32"/>
          <w:highlight w:val="none"/>
          <w:lang w:eastAsia="zh-CN"/>
        </w:rPr>
        <w:t>单位</w:t>
      </w:r>
      <w:bookmarkStart w:id="0" w:name="_GoBack"/>
      <w:bookmarkEnd w:id="0"/>
      <w:r>
        <w:rPr>
          <w:rFonts w:hint="eastAsia" w:ascii="仿宋_GB2312" w:hAnsi="ˎ̥" w:eastAsia="仿宋_GB2312"/>
          <w:color w:val="000000"/>
          <w:sz w:val="32"/>
          <w:szCs w:val="32"/>
          <w:highlight w:val="none"/>
          <w:lang w:eastAsia="zh-CN"/>
        </w:rPr>
        <w:t>预</w:t>
      </w:r>
      <w:r>
        <w:rPr>
          <w:rFonts w:hint="eastAsia" w:ascii="仿宋_GB2312" w:hAnsi="ˎ̥" w:eastAsia="仿宋_GB2312"/>
          <w:color w:val="000000"/>
          <w:sz w:val="32"/>
          <w:szCs w:val="32"/>
          <w:highlight w:val="none"/>
        </w:rPr>
        <w:t>算编制范围的单位共</w:t>
      </w:r>
      <w:r>
        <w:rPr>
          <w:rFonts w:hint="eastAsia" w:ascii="仿宋_GB2312" w:hAnsi="ˎ̥" w:eastAsia="仿宋_GB2312"/>
          <w:color w:val="000000"/>
          <w:sz w:val="32"/>
          <w:szCs w:val="32"/>
          <w:highlight w:val="none"/>
          <w:lang w:val="en-US" w:eastAsia="zh-CN"/>
        </w:rPr>
        <w:t>1</w:t>
      </w:r>
      <w:r>
        <w:rPr>
          <w:rFonts w:hint="eastAsia" w:ascii="仿宋_GB2312" w:hAnsi="ˎ̥" w:eastAsia="仿宋_GB2312"/>
          <w:color w:val="000000"/>
          <w:sz w:val="32"/>
          <w:szCs w:val="32"/>
          <w:highlight w:val="none"/>
        </w:rPr>
        <w:t>个</w:t>
      </w:r>
      <w:r>
        <w:rPr>
          <w:rFonts w:hint="eastAsia" w:ascii="仿宋" w:hAnsi="仿宋" w:eastAsia="仿宋" w:cs="仿宋"/>
          <w:b w:val="0"/>
          <w:bCs w:val="0"/>
          <w:i w:val="0"/>
          <w:iCs w:val="0"/>
          <w:caps w:val="0"/>
          <w:color w:val="222222"/>
          <w:spacing w:val="0"/>
          <w:sz w:val="32"/>
          <w:szCs w:val="32"/>
          <w:shd w:val="clear" w:color="auto" w:fill="FFFFFF"/>
        </w:rPr>
        <w:t>，为</w:t>
      </w:r>
      <w:r>
        <w:rPr>
          <w:rFonts w:hint="eastAsia" w:ascii="仿宋" w:hAnsi="仿宋" w:eastAsia="仿宋" w:cs="仿宋"/>
          <w:b w:val="0"/>
          <w:bCs w:val="0"/>
          <w:i w:val="0"/>
          <w:iCs w:val="0"/>
          <w:caps w:val="0"/>
          <w:color w:val="222222"/>
          <w:spacing w:val="0"/>
          <w:sz w:val="32"/>
          <w:szCs w:val="32"/>
          <w:shd w:val="clear" w:color="auto" w:fill="FFFFFF"/>
          <w:lang w:eastAsia="zh-CN"/>
        </w:rPr>
        <w:t>三亚市军队离休退休干部休养所。</w:t>
      </w:r>
      <w:r>
        <w:rPr>
          <w:rFonts w:hint="eastAsia" w:ascii="仿宋" w:hAnsi="仿宋" w:eastAsia="仿宋" w:cs="仿宋"/>
          <w:b w:val="0"/>
          <w:bCs w:val="0"/>
          <w:i w:val="0"/>
          <w:iCs w:val="0"/>
          <w:caps w:val="0"/>
          <w:color w:val="222222"/>
          <w:spacing w:val="0"/>
          <w:sz w:val="32"/>
          <w:szCs w:val="32"/>
          <w:shd w:val="clear" w:color="auto" w:fill="FFFFFF"/>
          <w:lang w:val="en-US" w:eastAsia="zh-CN"/>
        </w:rPr>
        <w:t xml:space="preserve">      </w:t>
      </w:r>
      <w:r>
        <w:rPr>
          <w:rFonts w:hint="eastAsia" w:ascii="仿宋" w:hAnsi="仿宋" w:eastAsia="仿宋" w:cs="仿宋"/>
          <w:b w:val="0"/>
          <w:bCs w:val="0"/>
          <w:i w:val="0"/>
          <w:iCs w:val="0"/>
          <w:caps w:val="0"/>
          <w:color w:val="222222"/>
          <w:spacing w:val="0"/>
          <w:sz w:val="32"/>
          <w:szCs w:val="32"/>
          <w:shd w:val="clear" w:color="auto" w:fill="FFFFFF"/>
          <w:lang w:eastAsia="zh-CN"/>
        </w:rPr>
        <w:t>内设机构：</w:t>
      </w:r>
      <w:r>
        <w:rPr>
          <w:rFonts w:hint="eastAsia" w:ascii="仿宋_GB2312" w:hAnsi="黑体" w:eastAsia="仿宋_GB2312"/>
          <w:sz w:val="32"/>
          <w:szCs w:val="32"/>
          <w:lang w:val="en-US" w:eastAsia="zh-CN"/>
        </w:rPr>
        <w:t>办公室、财务室、</w:t>
      </w:r>
      <w:r>
        <w:rPr>
          <w:rFonts w:hint="eastAsia" w:ascii="仿宋_GB2312" w:hAnsi="黑体" w:eastAsia="仿宋_GB2312"/>
          <w:sz w:val="32"/>
          <w:szCs w:val="32"/>
        </w:rPr>
        <w:t>军休干部管理</w:t>
      </w:r>
      <w:r>
        <w:rPr>
          <w:rFonts w:hint="eastAsia" w:ascii="仿宋_GB2312" w:hAnsi="黑体" w:eastAsia="仿宋_GB2312"/>
          <w:sz w:val="32"/>
          <w:szCs w:val="32"/>
          <w:lang w:eastAsia="zh-CN"/>
        </w:rPr>
        <w:t>办公室</w:t>
      </w:r>
      <w:r>
        <w:rPr>
          <w:rFonts w:hint="eastAsia" w:ascii="仿宋_GB2312" w:hAnsi="黑体" w:eastAsia="仿宋_GB2312"/>
          <w:sz w:val="32"/>
          <w:szCs w:val="32"/>
          <w:lang w:val="en-US" w:eastAsia="zh-CN"/>
        </w:rPr>
        <w:t>、</w:t>
      </w:r>
      <w:r>
        <w:rPr>
          <w:rFonts w:hint="eastAsia" w:ascii="仿宋_GB2312" w:hAnsi="黑体" w:eastAsia="仿宋_GB2312"/>
          <w:sz w:val="32"/>
          <w:szCs w:val="32"/>
        </w:rPr>
        <w:t>无军籍退休职工管理</w:t>
      </w:r>
      <w:r>
        <w:rPr>
          <w:rFonts w:hint="eastAsia" w:ascii="仿宋_GB2312" w:hAnsi="黑体" w:eastAsia="仿宋_GB2312"/>
          <w:sz w:val="32"/>
          <w:szCs w:val="32"/>
          <w:lang w:eastAsia="zh-CN"/>
        </w:rPr>
        <w:t>办公室</w:t>
      </w:r>
      <w:r>
        <w:rPr>
          <w:rFonts w:hint="eastAsia" w:ascii="仿宋_GB2312" w:hAnsi="黑体" w:eastAsia="仿宋_GB2312"/>
          <w:sz w:val="32"/>
          <w:szCs w:val="32"/>
          <w:lang w:val="en-US" w:eastAsia="zh-CN"/>
        </w:rPr>
        <w:t>、</w:t>
      </w:r>
      <w:r>
        <w:rPr>
          <w:rFonts w:hint="eastAsia" w:ascii="仿宋_GB2312" w:hAnsi="黑体" w:eastAsia="仿宋_GB2312"/>
          <w:sz w:val="32"/>
          <w:szCs w:val="32"/>
          <w:lang w:eastAsia="zh-CN"/>
        </w:rPr>
        <w:t>军休活动中心办公室</w:t>
      </w:r>
      <w:r>
        <w:rPr>
          <w:rFonts w:hint="eastAsia" w:ascii="仿宋_GB2312" w:hAnsi="黑体" w:eastAsia="仿宋_GB2312"/>
          <w:sz w:val="32"/>
          <w:szCs w:val="32"/>
          <w:lang w:val="en-US" w:eastAsia="zh-CN"/>
        </w:rPr>
        <w:t>、后勤保障室。</w:t>
      </w:r>
    </w:p>
    <w:p>
      <w:pPr>
        <w:ind w:firstLine="640" w:firstLineChars="200"/>
        <w:rPr>
          <w:rFonts w:hint="eastAsia" w:ascii="黑体" w:hAnsi="黑体" w:eastAsia="仿宋_GB2312"/>
          <w:sz w:val="32"/>
          <w:szCs w:val="32"/>
          <w:lang w:eastAsia="zh-CN"/>
        </w:rPr>
      </w:pP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hint="eastAsia" w:ascii="黑体" w:hAnsi="黑体" w:eastAsia="黑体"/>
          <w:sz w:val="32"/>
          <w:szCs w:val="32"/>
          <w:lang w:eastAsia="zh-CN"/>
        </w:rPr>
        <w:t>年预算</w:t>
      </w:r>
      <w:r>
        <w:rPr>
          <w:rFonts w:hint="eastAsia" w:ascii="黑体" w:hAnsi="黑体" w:eastAsia="黑体"/>
          <w:sz w:val="32"/>
          <w:szCs w:val="32"/>
        </w:rPr>
        <w:t>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hint="eastAsia" w:ascii="黑体" w:hAnsi="黑体" w:eastAsia="黑体"/>
          <w:sz w:val="32"/>
          <w:szCs w:val="32"/>
          <w:lang w:eastAsia="zh-CN"/>
        </w:rPr>
        <w:t>年单</w:t>
      </w:r>
      <w:r>
        <w:rPr>
          <w:rFonts w:hint="eastAsia" w:ascii="黑体" w:hAnsi="黑体" w:eastAsia="黑体"/>
          <w:sz w:val="32"/>
          <w:szCs w:val="32"/>
        </w:rPr>
        <w:t>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hint="eastAsia" w:ascii="黑体" w:hAnsi="黑体" w:eastAsia="黑体"/>
          <w:sz w:val="32"/>
          <w:szCs w:val="32"/>
          <w:lang w:eastAsia="zh-CN"/>
        </w:rPr>
        <w:t>年</w:t>
      </w:r>
      <w:r>
        <w:rPr>
          <w:rFonts w:hint="eastAsia" w:ascii="黑体" w:hAnsi="黑体" w:eastAsia="黑体"/>
          <w:sz w:val="32"/>
          <w:szCs w:val="32"/>
        </w:rPr>
        <w:t>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24521.92</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12260.96</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10164.01</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2096.95</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12260.96</w:t>
      </w:r>
      <w:r>
        <w:rPr>
          <w:rFonts w:hint="eastAsia" w:ascii="仿宋_GB2312" w:hAnsi="黑体" w:eastAsia="仿宋_GB2312"/>
          <w:sz w:val="32"/>
          <w:szCs w:val="32"/>
        </w:rPr>
        <w:t>万元，包括社会保障和就业支出</w:t>
      </w:r>
      <w:r>
        <w:rPr>
          <w:rFonts w:hint="eastAsia" w:ascii="仿宋_GB2312" w:hAnsi="黑体" w:eastAsia="仿宋_GB2312"/>
          <w:sz w:val="32"/>
          <w:szCs w:val="32"/>
          <w:lang w:val="en-US" w:eastAsia="zh-CN"/>
        </w:rPr>
        <w:t>11882.45</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376.56万元</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highlight w:val="none"/>
          <w:lang w:val="en-US" w:eastAsia="zh-CN"/>
        </w:rPr>
        <w:t>1.95</w:t>
      </w:r>
      <w:r>
        <w:rPr>
          <w:rFonts w:hint="eastAsia" w:ascii="仿宋_GB2312" w:hAnsi="黑体" w:eastAsia="仿宋_GB2312"/>
          <w:sz w:val="32"/>
          <w:szCs w:val="32"/>
          <w:lang w:val="en-US" w:eastAsia="zh-CN"/>
        </w:rPr>
        <w:t>万元，</w:t>
      </w:r>
      <w:r>
        <w:rPr>
          <w:rFonts w:hint="eastAsia" w:ascii="仿宋_GB2312" w:hAnsi="黑体" w:eastAsia="仿宋_GB2312"/>
          <w:sz w:val="32"/>
          <w:szCs w:val="32"/>
        </w:rPr>
        <w:t>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hint="eastAsia" w:ascii="黑体" w:hAnsi="黑体" w:eastAsia="黑体"/>
          <w:sz w:val="32"/>
          <w:szCs w:val="32"/>
          <w:lang w:eastAsia="zh-CN"/>
        </w:rPr>
        <w:t>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12260.96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b w:val="0"/>
          <w:bCs w:val="0"/>
          <w:color w:val="auto"/>
          <w:sz w:val="32"/>
          <w:szCs w:val="32"/>
          <w:lang w:val="en-US" w:eastAsia="zh-CN"/>
        </w:rPr>
        <w:t>3600.94</w:t>
      </w:r>
      <w:r>
        <w:rPr>
          <w:rFonts w:hint="eastAsia" w:ascii="仿宋_GB2312" w:hAnsi="黑体" w:eastAsia="仿宋_GB2312"/>
          <w:sz w:val="32"/>
          <w:szCs w:val="32"/>
        </w:rPr>
        <w:t>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eastAsia="zh-CN"/>
        </w:rPr>
        <w:t>上年结余资金以及</w:t>
      </w:r>
      <w:r>
        <w:rPr>
          <w:rFonts w:hint="eastAsia" w:ascii="仿宋_GB2312" w:hAnsi="黑体" w:eastAsia="仿宋_GB2312"/>
          <w:color w:val="auto"/>
          <w:sz w:val="32"/>
          <w:szCs w:val="32"/>
          <w:lang w:val="en-US" w:eastAsia="zh-CN"/>
        </w:rPr>
        <w:t>2022年</w:t>
      </w:r>
      <w:r>
        <w:rPr>
          <w:rFonts w:hint="eastAsia" w:ascii="仿宋_GB2312" w:hAnsi="黑体" w:eastAsia="仿宋_GB2312"/>
          <w:color w:val="auto"/>
          <w:sz w:val="32"/>
          <w:szCs w:val="32"/>
          <w:lang w:eastAsia="zh-CN"/>
        </w:rPr>
        <w:t>新接收军休干部人员增加导致各项项目经费的增加。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eastAsia" w:ascii="仿宋_GB2312" w:hAnsi="黑体" w:eastAsia="仿宋_GB2312"/>
          <w:sz w:val="32"/>
          <w:szCs w:val="32"/>
          <w:lang w:eastAsia="zh-CN"/>
        </w:rPr>
      </w:pPr>
      <w:r>
        <w:rPr>
          <w:rFonts w:hint="eastAsia" w:ascii="仿宋_GB2312" w:hAnsi="黑体" w:eastAsia="仿宋_GB2312"/>
          <w:sz w:val="32"/>
          <w:szCs w:val="32"/>
        </w:rPr>
        <w:t>社会保障和就业支出</w:t>
      </w:r>
      <w:r>
        <w:rPr>
          <w:rFonts w:hint="eastAsia" w:ascii="仿宋_GB2312" w:hAnsi="黑体" w:eastAsia="仿宋_GB2312"/>
          <w:sz w:val="32"/>
          <w:szCs w:val="32"/>
          <w:lang w:val="en-US" w:eastAsia="zh-CN"/>
        </w:rPr>
        <w:t>11882.45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96.91</w:t>
      </w:r>
      <w:r>
        <w:rPr>
          <w:rFonts w:hint="eastAsia" w:ascii="仿宋_GB2312" w:hAnsi="黑体" w:eastAsia="仿宋_GB2312"/>
          <w:sz w:val="32"/>
          <w:szCs w:val="32"/>
        </w:rPr>
        <w:t>%；卫生健康支出</w:t>
      </w:r>
      <w:r>
        <w:rPr>
          <w:rFonts w:hint="eastAsia" w:ascii="仿宋_GB2312" w:hAnsi="黑体" w:eastAsia="仿宋_GB2312"/>
          <w:sz w:val="32"/>
          <w:szCs w:val="32"/>
          <w:lang w:val="en-US" w:eastAsia="zh-CN"/>
        </w:rPr>
        <w:t>376.56万元</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3.07</w:t>
      </w:r>
      <w:r>
        <w:rPr>
          <w:rFonts w:hint="eastAsia" w:ascii="仿宋_GB2312" w:hAnsi="黑体" w:eastAsia="仿宋_GB2312"/>
          <w:sz w:val="32"/>
          <w:szCs w:val="32"/>
        </w:rPr>
        <w:t>%</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highlight w:val="none"/>
          <w:lang w:val="en-US" w:eastAsia="zh-CN"/>
        </w:rPr>
        <w:t>1.95</w:t>
      </w:r>
      <w:r>
        <w:rPr>
          <w:rFonts w:hint="eastAsia" w:ascii="仿宋_GB2312" w:hAnsi="黑体" w:eastAsia="仿宋_GB2312"/>
          <w:sz w:val="32"/>
          <w:szCs w:val="32"/>
          <w:lang w:val="en-US" w:eastAsia="zh-CN"/>
        </w:rPr>
        <w:t>万元，</w:t>
      </w:r>
      <w:r>
        <w:rPr>
          <w:rFonts w:hint="eastAsia" w:ascii="仿宋_GB2312" w:hAnsi="黑体" w:eastAsia="仿宋_GB2312"/>
          <w:sz w:val="32"/>
          <w:szCs w:val="32"/>
        </w:rPr>
        <w:t>占</w:t>
      </w:r>
      <w:r>
        <w:rPr>
          <w:rFonts w:hint="eastAsia" w:ascii="仿宋_GB2312" w:hAnsi="黑体" w:eastAsia="仿宋_GB2312" w:cs="仿宋_GB2312"/>
          <w:color w:val="auto"/>
          <w:sz w:val="32"/>
          <w:szCs w:val="32"/>
          <w:highlight w:val="none"/>
          <w:lang w:val="en-US" w:eastAsia="zh-CN"/>
        </w:rPr>
        <w:t>0.02</w:t>
      </w:r>
      <w:r>
        <w:rPr>
          <w:rFonts w:hint="eastAsia" w:ascii="仿宋_GB2312" w:hAnsi="黑体" w:eastAsia="仿宋_GB2312"/>
          <w:color w:val="auto"/>
          <w:sz w:val="32"/>
          <w:szCs w:val="32"/>
          <w:highlight w:val="none"/>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1.社会保障和就业支出（类）行政事业单位养老支出（款）机关事业单位基本养老保险缴费支出（项）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b w:val="0"/>
          <w:bCs w:val="0"/>
          <w:color w:val="auto"/>
          <w:sz w:val="32"/>
          <w:szCs w:val="32"/>
        </w:rPr>
        <w:t>上年预算数</w:t>
      </w:r>
      <w:r>
        <w:rPr>
          <w:rFonts w:hint="eastAsia" w:ascii="仿宋_GB2312" w:hAnsi="黑体" w:eastAsia="仿宋_GB2312"/>
          <w:b w:val="0"/>
          <w:bCs w:val="0"/>
          <w:color w:val="auto"/>
          <w:sz w:val="32"/>
          <w:szCs w:val="32"/>
          <w:lang w:eastAsia="zh-CN"/>
        </w:rPr>
        <w:t>减少</w:t>
      </w:r>
      <w:r>
        <w:rPr>
          <w:rFonts w:hint="eastAsia" w:ascii="仿宋_GB2312" w:hAnsi="黑体" w:eastAsia="仿宋_GB2312"/>
          <w:b w:val="0"/>
          <w:bCs w:val="0"/>
          <w:color w:val="auto"/>
          <w:sz w:val="32"/>
          <w:szCs w:val="32"/>
          <w:lang w:val="en-US" w:eastAsia="zh-CN"/>
        </w:rPr>
        <w:t>1.59，主要原因为工作人员退休发生减少变动</w:t>
      </w:r>
      <w:r>
        <w:rPr>
          <w:rFonts w:hint="eastAsia" w:ascii="仿宋_GB2312" w:hAnsi="黑体" w:eastAsia="仿宋_GB2312" w:cs="仿宋_GB2312"/>
          <w:sz w:val="32"/>
          <w:szCs w:val="32"/>
          <w:lang w:eastAsia="zh-CN"/>
        </w:rPr>
        <w:t>。</w:t>
      </w:r>
    </w:p>
    <w:p>
      <w:pPr>
        <w:numPr>
          <w:ilvl w:val="0"/>
          <w:numId w:val="0"/>
        </w:num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退役安置</w:t>
      </w:r>
      <w:r>
        <w:rPr>
          <w:rFonts w:hint="eastAsia" w:ascii="仿宋_GB2312" w:hAnsi="黑体" w:eastAsia="仿宋_GB2312" w:cs="仿宋_GB2312"/>
          <w:sz w:val="32"/>
          <w:szCs w:val="32"/>
        </w:rPr>
        <w:t>（款）军队移交政府的离退休人员安置（项）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11709.13</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b w:val="0"/>
          <w:bCs w:val="0"/>
          <w:color w:val="auto"/>
          <w:sz w:val="32"/>
          <w:szCs w:val="32"/>
        </w:rPr>
        <w:t>上年预算数</w:t>
      </w:r>
      <w:r>
        <w:rPr>
          <w:rFonts w:hint="eastAsia" w:ascii="仿宋_GB2312" w:hAnsi="黑体" w:eastAsia="仿宋_GB2312"/>
          <w:b w:val="0"/>
          <w:bCs w:val="0"/>
          <w:color w:val="auto"/>
          <w:sz w:val="32"/>
          <w:szCs w:val="32"/>
          <w:lang w:eastAsia="zh-CN"/>
        </w:rPr>
        <w:t>增加</w:t>
      </w:r>
      <w:r>
        <w:rPr>
          <w:rFonts w:hint="eastAsia" w:ascii="仿宋_GB2312" w:hAnsi="黑体" w:eastAsia="仿宋_GB2312"/>
          <w:b w:val="0"/>
          <w:bCs w:val="0"/>
          <w:color w:val="auto"/>
          <w:sz w:val="32"/>
          <w:szCs w:val="32"/>
          <w:lang w:val="en-US" w:eastAsia="zh-CN"/>
        </w:rPr>
        <w:t>3637.13万元，</w:t>
      </w:r>
      <w:r>
        <w:rPr>
          <w:rFonts w:hint="eastAsia" w:ascii="仿宋_GB2312" w:hAnsi="黑体" w:eastAsia="仿宋_GB2312"/>
          <w:color w:val="auto"/>
          <w:sz w:val="32"/>
          <w:szCs w:val="32"/>
        </w:rPr>
        <w:t>主要</w:t>
      </w:r>
      <w:r>
        <w:rPr>
          <w:rFonts w:hint="eastAsia" w:ascii="仿宋_GB2312" w:hAnsi="黑体" w:eastAsia="仿宋_GB2312"/>
          <w:color w:val="auto"/>
          <w:sz w:val="32"/>
          <w:szCs w:val="32"/>
          <w:lang w:eastAsia="zh-CN"/>
        </w:rPr>
        <w:t>原因是上年结余资金以及</w:t>
      </w:r>
      <w:r>
        <w:rPr>
          <w:rFonts w:hint="eastAsia" w:ascii="仿宋_GB2312" w:hAnsi="黑体" w:eastAsia="仿宋_GB2312"/>
          <w:color w:val="auto"/>
          <w:sz w:val="32"/>
          <w:szCs w:val="32"/>
          <w:lang w:val="en-US" w:eastAsia="zh-CN"/>
        </w:rPr>
        <w:t>2022年</w:t>
      </w:r>
      <w:r>
        <w:rPr>
          <w:rFonts w:hint="eastAsia" w:ascii="仿宋_GB2312" w:hAnsi="黑体" w:eastAsia="仿宋_GB2312"/>
          <w:color w:val="auto"/>
          <w:sz w:val="32"/>
          <w:szCs w:val="32"/>
          <w:lang w:eastAsia="zh-CN"/>
        </w:rPr>
        <w:t>新接收军休干部人员增加导致各项项目经费的增加</w:t>
      </w:r>
      <w:r>
        <w:rPr>
          <w:rFonts w:hint="eastAsia" w:ascii="仿宋_GB2312" w:hAnsi="黑体" w:eastAsia="仿宋_GB2312"/>
          <w:sz w:val="32"/>
          <w:szCs w:val="32"/>
          <w:lang w:eastAsia="zh-CN"/>
        </w:rPr>
        <w:t>。</w:t>
      </w:r>
    </w:p>
    <w:p>
      <w:pPr>
        <w:numPr>
          <w:ilvl w:val="0"/>
          <w:numId w:val="0"/>
        </w:numPr>
        <w:ind w:firstLine="640" w:firstLineChars="200"/>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退役安置</w:t>
      </w:r>
      <w:r>
        <w:rPr>
          <w:rFonts w:hint="eastAsia" w:ascii="仿宋_GB2312" w:hAnsi="黑体" w:eastAsia="仿宋_GB2312" w:cs="仿宋_GB2312"/>
          <w:sz w:val="32"/>
          <w:szCs w:val="32"/>
        </w:rPr>
        <w:t>（款）军队移交政府离退休干部管理机构（项）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170.81</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b w:val="0"/>
          <w:bCs w:val="0"/>
          <w:color w:val="auto"/>
          <w:sz w:val="32"/>
          <w:szCs w:val="32"/>
        </w:rPr>
        <w:t>上年预算数</w:t>
      </w:r>
      <w:r>
        <w:rPr>
          <w:rFonts w:hint="eastAsia" w:ascii="仿宋_GB2312" w:hAnsi="黑体" w:eastAsia="仿宋_GB2312"/>
          <w:b w:val="0"/>
          <w:bCs w:val="0"/>
          <w:color w:val="auto"/>
          <w:sz w:val="32"/>
          <w:szCs w:val="32"/>
          <w:lang w:eastAsia="zh-CN"/>
        </w:rPr>
        <w:t>减少</w:t>
      </w:r>
      <w:r>
        <w:rPr>
          <w:rFonts w:hint="eastAsia" w:ascii="仿宋_GB2312" w:hAnsi="黑体" w:eastAsia="仿宋_GB2312"/>
          <w:b w:val="0"/>
          <w:bCs w:val="0"/>
          <w:color w:val="auto"/>
          <w:sz w:val="32"/>
          <w:szCs w:val="32"/>
          <w:lang w:val="en-US" w:eastAsia="zh-CN"/>
        </w:rPr>
        <w:t>73.45万元，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eastAsia="zh-CN"/>
        </w:rPr>
        <w:t>项目机构用房管理经费的减少</w:t>
      </w:r>
      <w:r>
        <w:rPr>
          <w:rFonts w:hint="eastAsia" w:ascii="仿宋_GB2312" w:hAnsi="黑体" w:eastAsia="仿宋_GB2312" w:cs="仿宋_GB2312"/>
          <w:sz w:val="32"/>
          <w:szCs w:val="32"/>
          <w:lang w:eastAsia="zh-CN"/>
        </w:rPr>
        <w:t>。</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4.卫生健康支出（类）行政事业单位医疗（款）事业单位医疗（项）2022年预算数为1.33万元，比上年预算数减少</w:t>
      </w:r>
      <w:r>
        <w:rPr>
          <w:rFonts w:hint="eastAsia" w:ascii="仿宋_GB2312" w:hAnsi="黑体" w:eastAsia="仿宋_GB2312"/>
          <w:b w:val="0"/>
          <w:bCs w:val="0"/>
          <w:color w:val="auto"/>
          <w:sz w:val="32"/>
          <w:szCs w:val="32"/>
          <w:lang w:val="en-US" w:eastAsia="zh-CN"/>
        </w:rPr>
        <w:t>0.84</w:t>
      </w:r>
      <w:r>
        <w:rPr>
          <w:rFonts w:hint="eastAsia" w:ascii="仿宋_GB2312" w:hAnsi="黑体" w:eastAsia="仿宋_GB2312"/>
          <w:sz w:val="32"/>
          <w:szCs w:val="32"/>
          <w:lang w:val="en-US" w:eastAsia="zh-CN"/>
        </w:rPr>
        <w:t>万元，主要是</w:t>
      </w:r>
      <w:r>
        <w:rPr>
          <w:rFonts w:hint="eastAsia" w:ascii="仿宋_GB2312" w:hAnsi="黑体" w:eastAsia="仿宋_GB2312"/>
          <w:b w:val="0"/>
          <w:bCs w:val="0"/>
          <w:color w:val="auto"/>
          <w:sz w:val="32"/>
          <w:szCs w:val="32"/>
          <w:lang w:val="en-US" w:eastAsia="zh-CN"/>
        </w:rPr>
        <w:t>工作人员退休发生减少变动</w:t>
      </w:r>
      <w:r>
        <w:rPr>
          <w:rFonts w:hint="eastAsia" w:ascii="仿宋_GB2312" w:hAnsi="黑体" w:eastAsia="仿宋_GB2312"/>
          <w:sz w:val="32"/>
          <w:szCs w:val="32"/>
          <w:lang w:val="en-US" w:eastAsia="zh-CN"/>
        </w:rPr>
        <w:t>。</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sz w:val="32"/>
          <w:szCs w:val="32"/>
          <w:lang w:val="en-US" w:eastAsia="zh-CN"/>
        </w:rPr>
        <w:t>5.卫生健康支出（类）行政事业单位医疗（款）公务员医疗补助（项）2022年预算数为375.23万元，比上年预算数增加101.06万元，主要是</w:t>
      </w:r>
      <w:r>
        <w:rPr>
          <w:rFonts w:hint="eastAsia" w:ascii="仿宋_GB2312" w:hAnsi="黑体" w:eastAsia="仿宋_GB2312"/>
          <w:color w:val="auto"/>
          <w:sz w:val="32"/>
          <w:szCs w:val="32"/>
          <w:lang w:val="en-US" w:eastAsia="zh-CN"/>
        </w:rPr>
        <w:t>2022年</w:t>
      </w:r>
      <w:r>
        <w:rPr>
          <w:rFonts w:hint="eastAsia" w:ascii="仿宋_GB2312" w:hAnsi="黑体" w:eastAsia="仿宋_GB2312"/>
          <w:color w:val="auto"/>
          <w:sz w:val="32"/>
          <w:szCs w:val="32"/>
          <w:lang w:eastAsia="zh-CN"/>
        </w:rPr>
        <w:t>新接收军休干部人员增加导致项目经费的增加。</w:t>
      </w:r>
    </w:p>
    <w:p>
      <w:pPr>
        <w:ind w:firstLine="640" w:firstLineChars="200"/>
        <w:rPr>
          <w:rFonts w:hint="default" w:ascii="仿宋_GB2312" w:hAnsi="黑体" w:eastAsia="仿宋_GB2312"/>
          <w:sz w:val="32"/>
          <w:szCs w:val="32"/>
          <w:lang w:val="en-US"/>
        </w:rPr>
      </w:pPr>
      <w:r>
        <w:rPr>
          <w:rFonts w:hint="eastAsia" w:ascii="仿宋_GB2312" w:hAnsi="黑体" w:eastAsia="仿宋_GB2312"/>
          <w:sz w:val="32"/>
          <w:szCs w:val="32"/>
          <w:lang w:val="en-US" w:eastAsia="zh-CN"/>
        </w:rPr>
        <w:t>6.住房保障支出（类）住房改革支出（款）住房公积金（项）2021年预算数为</w:t>
      </w:r>
      <w:r>
        <w:rPr>
          <w:rFonts w:hint="eastAsia" w:ascii="仿宋_GB2312" w:hAnsi="黑体" w:eastAsia="仿宋_GB2312"/>
          <w:sz w:val="32"/>
          <w:szCs w:val="32"/>
          <w:highlight w:val="none"/>
          <w:lang w:val="en-US" w:eastAsia="zh-CN"/>
        </w:rPr>
        <w:t>1.95</w:t>
      </w:r>
      <w:r>
        <w:rPr>
          <w:rFonts w:hint="eastAsia" w:ascii="仿宋_GB2312" w:hAnsi="黑体" w:eastAsia="仿宋_GB2312"/>
          <w:sz w:val="32"/>
          <w:szCs w:val="32"/>
          <w:lang w:val="en-US" w:eastAsia="zh-CN"/>
        </w:rPr>
        <w:t>万元，比上年预算数减少1.38万元，主要是</w:t>
      </w:r>
      <w:r>
        <w:rPr>
          <w:rFonts w:hint="eastAsia" w:ascii="仿宋_GB2312" w:hAnsi="黑体" w:eastAsia="仿宋_GB2312"/>
          <w:b w:val="0"/>
          <w:bCs w:val="0"/>
          <w:color w:val="auto"/>
          <w:sz w:val="32"/>
          <w:szCs w:val="32"/>
          <w:lang w:val="en-US" w:eastAsia="zh-CN"/>
        </w:rPr>
        <w:t>工作人员退休发生减少变动</w:t>
      </w:r>
      <w:r>
        <w:rPr>
          <w:rFonts w:hint="eastAsia" w:ascii="仿宋_GB2312" w:hAnsi="黑体" w:eastAsia="仿宋_GB2312"/>
          <w:sz w:val="32"/>
          <w:szCs w:val="32"/>
          <w:lang w:val="en-US" w:eastAsia="zh-CN"/>
        </w:rPr>
        <w:t>。</w:t>
      </w:r>
    </w:p>
    <w:p>
      <w:pPr>
        <w:ind w:firstLine="640" w:firstLineChars="20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65.94</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54.27</w:t>
      </w:r>
      <w:r>
        <w:rPr>
          <w:rFonts w:hint="eastAsia" w:ascii="仿宋_GB2312" w:hAnsi="黑体" w:eastAsia="仿宋_GB2312"/>
          <w:sz w:val="32"/>
          <w:szCs w:val="32"/>
        </w:rPr>
        <w:t>万元，主要包括：基本工资、津贴补贴、</w:t>
      </w:r>
      <w:r>
        <w:rPr>
          <w:rFonts w:hint="eastAsia" w:ascii="仿宋_GB2312" w:hAnsi="黑体" w:eastAsia="仿宋_GB2312"/>
          <w:sz w:val="32"/>
          <w:szCs w:val="32"/>
          <w:lang w:eastAsia="zh-CN"/>
        </w:rPr>
        <w:t>绩效工资</w:t>
      </w:r>
      <w:r>
        <w:rPr>
          <w:rFonts w:hint="eastAsia" w:ascii="仿宋_GB2312" w:hAnsi="黑体" w:eastAsia="仿宋_GB2312"/>
          <w:sz w:val="32"/>
          <w:szCs w:val="32"/>
        </w:rPr>
        <w:t>、机关事业单位基本养老保险缴费</w:t>
      </w:r>
      <w:r>
        <w:rPr>
          <w:rFonts w:hint="eastAsia" w:ascii="仿宋_GB2312" w:hAnsi="黑体" w:eastAsia="仿宋_GB2312"/>
          <w:sz w:val="32"/>
          <w:szCs w:val="32"/>
          <w:lang w:eastAsia="zh-CN"/>
        </w:rPr>
        <w:t>、职工基本医疗保险缴费</w:t>
      </w:r>
      <w:r>
        <w:rPr>
          <w:rFonts w:hint="eastAsia" w:ascii="仿宋_GB2312" w:hAnsi="黑体" w:eastAsia="仿宋_GB2312"/>
          <w:sz w:val="32"/>
          <w:szCs w:val="32"/>
        </w:rPr>
        <w:t>、公务员医疗补助缴费、其他社会保障缴费</w:t>
      </w:r>
      <w:r>
        <w:rPr>
          <w:rFonts w:hint="eastAsia" w:ascii="仿宋_GB2312" w:hAnsi="黑体" w:eastAsia="仿宋_GB2312"/>
          <w:sz w:val="32"/>
          <w:szCs w:val="32"/>
          <w:lang w:eastAsia="zh-CN"/>
        </w:rPr>
        <w:t>、</w:t>
      </w:r>
      <w:r>
        <w:rPr>
          <w:rFonts w:hint="eastAsia" w:ascii="仿宋_GB2312" w:hAnsi="黑体" w:eastAsia="仿宋_GB2312"/>
          <w:sz w:val="32"/>
          <w:szCs w:val="32"/>
        </w:rPr>
        <w:t>住房公积金</w:t>
      </w:r>
      <w:r>
        <w:rPr>
          <w:rFonts w:hint="eastAsia" w:ascii="仿宋_GB2312" w:hAnsi="黑体" w:eastAsia="仿宋_GB2312"/>
          <w:sz w:val="32"/>
          <w:szCs w:val="32"/>
          <w:lang w:eastAsia="zh-CN"/>
        </w:rPr>
        <w:t>、医疗费、其他工资福利支出、邮电费、奖励金；</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sz w:val="32"/>
          <w:szCs w:val="32"/>
          <w:lang w:val="en-US" w:eastAsia="zh-CN"/>
        </w:rPr>
        <w:t>11.67</w:t>
      </w:r>
      <w:r>
        <w:rPr>
          <w:rFonts w:hint="eastAsia" w:ascii="仿宋_GB2312" w:hAnsi="黑体" w:eastAsia="仿宋_GB2312"/>
          <w:sz w:val="32"/>
          <w:szCs w:val="32"/>
        </w:rPr>
        <w:t>万元，主要包括：其他社会保障缴费</w:t>
      </w:r>
      <w:r>
        <w:rPr>
          <w:rFonts w:hint="eastAsia" w:ascii="仿宋_GB2312" w:hAnsi="黑体" w:eastAsia="仿宋_GB2312"/>
          <w:sz w:val="32"/>
          <w:szCs w:val="32"/>
          <w:lang w:eastAsia="zh-CN"/>
        </w:rPr>
        <w:t>、</w:t>
      </w:r>
      <w:r>
        <w:rPr>
          <w:rFonts w:hint="eastAsia" w:ascii="仿宋_GB2312" w:hAnsi="黑体" w:eastAsia="仿宋_GB2312"/>
          <w:sz w:val="32"/>
          <w:szCs w:val="32"/>
        </w:rPr>
        <w:t>办公费、培训费、工会经费、福利费、公务用车运行维护费、其他商品和服务支出。</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三亚市军队离休退休干部休养所</w:t>
      </w:r>
      <w:r>
        <w:rPr>
          <w:rFonts w:hint="eastAsia" w:ascii="仿宋_GB2312" w:hAnsi="黑体" w:eastAsia="仿宋_GB2312"/>
          <w:sz w:val="32"/>
          <w:szCs w:val="32"/>
        </w:rPr>
        <w:t>202</w:t>
      </w:r>
      <w:r>
        <w:rPr>
          <w:rFonts w:hint="eastAsia" w:ascii="仿宋_GB2312" w:hAnsi="黑体" w:eastAsia="仿宋_GB2312"/>
          <w:sz w:val="32"/>
          <w:szCs w:val="32"/>
          <w:lang w:val="en-US" w:eastAsia="zh-CN"/>
        </w:rPr>
        <w:t>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8.25</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8.25</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8.25</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w:t>
      </w:r>
      <w:r>
        <w:rPr>
          <w:rFonts w:ascii="Times New Roman" w:hAnsi="Times New Roman" w:eastAsia="仿宋_GB2312" w:cs="Times New Roman"/>
          <w:color w:val="auto"/>
          <w:sz w:val="32"/>
          <w:shd w:val="clear" w:color="auto" w:fill="FFFFFF"/>
        </w:rPr>
        <w:t>与</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年预算持平</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三亚市军队离休退休干部休养所</w:t>
      </w:r>
      <w:r>
        <w:rPr>
          <w:rFonts w:hint="eastAsia" w:ascii="仿宋_GB2312" w:hAnsi="黑体" w:eastAsia="仿宋_GB2312"/>
          <w:sz w:val="32"/>
          <w:szCs w:val="32"/>
        </w:rPr>
        <w:t>202</w:t>
      </w:r>
      <w:r>
        <w:rPr>
          <w:rFonts w:hint="eastAsia" w:ascii="仿宋_GB2312" w:hAnsi="黑体" w:eastAsia="仿宋_GB2312"/>
          <w:sz w:val="32"/>
          <w:szCs w:val="32"/>
          <w:lang w:val="en-US" w:eastAsia="zh-CN"/>
        </w:rPr>
        <w:t>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，主要是</w:t>
      </w:r>
      <w:r>
        <w:rPr>
          <w:rFonts w:hint="eastAsia" w:ascii="仿宋_GB2312" w:hAnsi="黑体" w:eastAsia="仿宋_GB2312"/>
          <w:sz w:val="32"/>
          <w:szCs w:val="32"/>
          <w:lang w:eastAsia="zh-CN"/>
        </w:rPr>
        <w:t>三亚市军队离休退休干部休养所无政府性基金预算。</w:t>
      </w:r>
    </w:p>
    <w:p>
      <w:pPr>
        <w:numPr>
          <w:ilvl w:val="0"/>
          <w:numId w:val="7"/>
        </w:numPr>
        <w:ind w:firstLine="640"/>
        <w:jc w:val="left"/>
        <w:rPr>
          <w:rFonts w:hint="eastAsia" w:ascii="楷体" w:hAnsi="楷体" w:eastAsia="楷体"/>
          <w:sz w:val="32"/>
          <w:szCs w:val="32"/>
        </w:rPr>
      </w:pPr>
      <w:r>
        <w:rPr>
          <w:rFonts w:hint="eastAsia" w:ascii="楷体" w:hAnsi="楷体" w:eastAsia="楷体"/>
          <w:sz w:val="32"/>
          <w:szCs w:val="32"/>
        </w:rPr>
        <w:t>政府性基金预算当年拨款结构情况</w:t>
      </w:r>
    </w:p>
    <w:p>
      <w:pPr>
        <w:ind w:firstLine="800" w:firstLineChars="250"/>
        <w:rPr>
          <w:rFonts w:hint="eastAsia" w:ascii="仿宋_GB2312" w:hAnsi="黑体" w:eastAsia="仿宋_GB2312"/>
          <w:sz w:val="32"/>
          <w:szCs w:val="32"/>
          <w:lang w:eastAsia="zh-CN"/>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%；节能环保（类）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numPr>
          <w:ilvl w:val="0"/>
          <w:numId w:val="7"/>
        </w:numPr>
        <w:ind w:left="0" w:leftChars="0" w:firstLine="640" w:firstLineChars="0"/>
        <w:jc w:val="left"/>
        <w:rPr>
          <w:rFonts w:hint="eastAsia" w:ascii="楷体" w:hAnsi="楷体" w:eastAsia="楷体"/>
          <w:sz w:val="32"/>
          <w:szCs w:val="32"/>
        </w:rPr>
      </w:pPr>
      <w:r>
        <w:rPr>
          <w:rFonts w:hint="eastAsia" w:ascii="楷体" w:hAnsi="楷体" w:eastAsia="楷体"/>
          <w:sz w:val="32"/>
          <w:szCs w:val="32"/>
        </w:rPr>
        <w:t>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万元，主要是政府性基金预算当年无拨款。</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w:t>
      </w:r>
      <w:r>
        <w:rPr>
          <w:rFonts w:hint="eastAsia" w:ascii="仿宋_GB2312" w:hAnsi="黑体" w:eastAsia="仿宋_GB2312"/>
          <w:sz w:val="32"/>
          <w:szCs w:val="32"/>
        </w:rPr>
        <w:t>政府性基金预算当年无拨款。</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rPr>
        <w:t>所有收入和支出均纳入部门预算管理。收入包括：一般公共预算收入、其他收入</w:t>
      </w:r>
      <w:r>
        <w:rPr>
          <w:rFonts w:hint="eastAsia" w:ascii="仿宋_GB2312" w:hAnsi="黑体" w:eastAsia="仿宋_GB2312"/>
          <w:sz w:val="32"/>
          <w:szCs w:val="32"/>
        </w:rPr>
        <w:t>；支出包括：社会保障和就业支出、卫生健康支出</w:t>
      </w:r>
      <w:r>
        <w:rPr>
          <w:rFonts w:hint="eastAsia" w:ascii="仿宋_GB2312" w:hAnsi="黑体" w:eastAsia="仿宋_GB2312"/>
          <w:sz w:val="32"/>
          <w:szCs w:val="32"/>
          <w:lang w:eastAsia="zh-CN"/>
        </w:rPr>
        <w:t>、住房保障支出</w:t>
      </w:r>
      <w:r>
        <w:rPr>
          <w:rFonts w:hint="eastAsia" w:ascii="仿宋_GB2312" w:hAnsi="黑体" w:eastAsia="仿宋_GB2312"/>
          <w:sz w:val="32"/>
          <w:szCs w:val="32"/>
        </w:rPr>
        <w:t>。</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27016.04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numPr>
          <w:ilvl w:val="0"/>
          <w:numId w:val="0"/>
        </w:num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13508.02</w:t>
      </w:r>
      <w:r>
        <w:rPr>
          <w:rFonts w:hint="eastAsia" w:ascii="仿宋_GB2312" w:hAnsi="黑体" w:eastAsia="仿宋_GB2312"/>
          <w:sz w:val="32"/>
          <w:szCs w:val="32"/>
        </w:rPr>
        <w:t>万元，其中：</w:t>
      </w:r>
      <w:r>
        <w:rPr>
          <w:rFonts w:hint="eastAsia" w:ascii="仿宋_GB2312" w:hAnsi="黑体" w:eastAsia="仿宋_GB2312"/>
          <w:sz w:val="32"/>
          <w:szCs w:val="32"/>
          <w:lang w:eastAsia="zh-CN"/>
        </w:rPr>
        <w:t>上年结转</w:t>
      </w:r>
      <w:r>
        <w:rPr>
          <w:rFonts w:hint="eastAsia" w:ascii="仿宋_GB2312" w:hAnsi="黑体" w:eastAsia="仿宋_GB2312" w:cs="仿宋_GB2312"/>
          <w:sz w:val="32"/>
          <w:szCs w:val="32"/>
          <w:lang w:val="en-US" w:eastAsia="zh-CN"/>
        </w:rPr>
        <w:t>3115.95</w:t>
      </w:r>
      <w:r>
        <w:rPr>
          <w:rFonts w:hint="eastAsia" w:ascii="仿宋_GB2312" w:hAnsi="黑体" w:eastAsia="仿宋_GB2312"/>
          <w:sz w:val="32"/>
          <w:szCs w:val="32"/>
          <w:lang w:val="en-US" w:eastAsia="zh-CN"/>
        </w:rPr>
        <w:t>万元，占23.07%；</w:t>
      </w:r>
      <w:r>
        <w:rPr>
          <w:rFonts w:hint="eastAsia" w:ascii="仿宋_GB2312" w:hAnsi="黑体" w:eastAsia="仿宋_GB2312"/>
          <w:sz w:val="32"/>
          <w:szCs w:val="32"/>
        </w:rPr>
        <w:t>一般公共预算拨款收入</w:t>
      </w:r>
      <w:r>
        <w:rPr>
          <w:rFonts w:hint="eastAsia" w:ascii="仿宋_GB2312" w:hAnsi="黑体" w:eastAsia="仿宋_GB2312" w:cs="仿宋_GB2312"/>
          <w:sz w:val="32"/>
          <w:szCs w:val="32"/>
          <w:lang w:val="en-US" w:eastAsia="zh-CN"/>
        </w:rPr>
        <w:t>10164.01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75.24</w:t>
      </w:r>
      <w:r>
        <w:rPr>
          <w:rFonts w:hint="eastAsia" w:ascii="仿宋_GB2312" w:hAnsi="黑体" w:eastAsia="仿宋_GB2312"/>
          <w:sz w:val="32"/>
          <w:szCs w:val="32"/>
        </w:rPr>
        <w:t>%；其他收入</w:t>
      </w:r>
      <w:r>
        <w:rPr>
          <w:rFonts w:hint="eastAsia" w:ascii="仿宋_GB2312" w:hAnsi="黑体" w:eastAsia="仿宋_GB2312" w:cs="仿宋_GB2312"/>
          <w:sz w:val="32"/>
          <w:szCs w:val="32"/>
          <w:lang w:val="en-US" w:eastAsia="zh-CN"/>
        </w:rPr>
        <w:t>228.06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1.69%；</w:t>
      </w:r>
      <w:r>
        <w:rPr>
          <w:rFonts w:hint="eastAsia" w:ascii="仿宋_GB2312" w:hAnsi="黑体" w:eastAsia="仿宋_GB2312"/>
          <w:sz w:val="32"/>
          <w:szCs w:val="32"/>
        </w:rPr>
        <w:t>比上年预算数</w:t>
      </w:r>
      <w:r>
        <w:rPr>
          <w:rFonts w:hint="eastAsia" w:ascii="仿宋_GB2312" w:hAnsi="黑体" w:eastAsia="仿宋_GB2312" w:cs="仿宋_GB2312"/>
          <w:color w:val="auto"/>
          <w:sz w:val="32"/>
          <w:szCs w:val="32"/>
        </w:rPr>
        <w:t>增加</w:t>
      </w:r>
      <w:r>
        <w:rPr>
          <w:rFonts w:hint="eastAsia" w:ascii="仿宋_GB2312" w:hAnsi="黑体" w:eastAsia="仿宋_GB2312" w:cs="仿宋_GB2312"/>
          <w:color w:val="auto"/>
          <w:sz w:val="32"/>
          <w:szCs w:val="32"/>
          <w:lang w:val="en-US" w:eastAsia="zh-CN"/>
        </w:rPr>
        <w:t>3739.82</w:t>
      </w:r>
      <w:r>
        <w:rPr>
          <w:rFonts w:hint="eastAsia" w:ascii="仿宋_GB2312" w:hAnsi="黑体" w:eastAsia="仿宋_GB2312"/>
          <w:color w:val="auto"/>
          <w:sz w:val="32"/>
          <w:szCs w:val="32"/>
        </w:rPr>
        <w:t>万元</w:t>
      </w:r>
      <w:r>
        <w:rPr>
          <w:rFonts w:hint="eastAsia" w:ascii="仿宋_GB2312" w:hAnsi="黑体" w:eastAsia="仿宋_GB2312"/>
          <w:sz w:val="32"/>
          <w:szCs w:val="32"/>
        </w:rPr>
        <w:t>，</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2022年</w:t>
      </w:r>
      <w:r>
        <w:rPr>
          <w:rFonts w:hint="eastAsia" w:ascii="仿宋_GB2312" w:hAnsi="黑体" w:eastAsia="仿宋_GB2312"/>
          <w:color w:val="auto"/>
          <w:sz w:val="32"/>
          <w:szCs w:val="32"/>
          <w:lang w:eastAsia="zh-CN"/>
        </w:rPr>
        <w:t>新接收军休干部人员增加导致项目经费的增加</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numPr>
          <w:ilvl w:val="0"/>
          <w:numId w:val="0"/>
        </w:num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13508.02</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65.94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0.49</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13214.02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97.82</w:t>
      </w:r>
      <w:r>
        <w:rPr>
          <w:rFonts w:hint="eastAsia" w:ascii="仿宋_GB2312" w:hAnsi="黑体" w:eastAsia="仿宋_GB2312"/>
          <w:sz w:val="32"/>
          <w:szCs w:val="32"/>
        </w:rPr>
        <w:t>%</w:t>
      </w:r>
      <w:r>
        <w:rPr>
          <w:rFonts w:hint="eastAsia" w:ascii="仿宋_GB2312" w:hAnsi="黑体" w:eastAsia="仿宋_GB2312"/>
          <w:sz w:val="32"/>
          <w:szCs w:val="32"/>
          <w:lang w:eastAsia="zh-CN"/>
        </w:rPr>
        <w:t>；结转下年</w:t>
      </w:r>
      <w:r>
        <w:rPr>
          <w:rFonts w:hint="eastAsia" w:ascii="仿宋_GB2312" w:hAnsi="黑体" w:eastAsia="仿宋_GB2312"/>
          <w:sz w:val="32"/>
          <w:szCs w:val="32"/>
          <w:lang w:val="en-US" w:eastAsia="zh-CN"/>
        </w:rPr>
        <w:t>228.06万元，</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1.69</w:t>
      </w:r>
      <w:r>
        <w:rPr>
          <w:rFonts w:hint="eastAsia" w:ascii="仿宋_GB2312" w:hAnsi="黑体" w:eastAsia="仿宋_GB2312"/>
          <w:sz w:val="32"/>
          <w:szCs w:val="32"/>
        </w:rPr>
        <w:t>%</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w:t>
      </w:r>
      <w:r>
        <w:rPr>
          <w:rFonts w:hint="eastAsia" w:ascii="仿宋_GB2312" w:hAnsi="黑体" w:eastAsia="仿宋_GB2312" w:cs="仿宋_GB2312"/>
          <w:color w:val="auto"/>
          <w:sz w:val="32"/>
          <w:szCs w:val="32"/>
        </w:rPr>
        <w:t>加</w:t>
      </w:r>
      <w:r>
        <w:rPr>
          <w:rFonts w:hint="eastAsia" w:ascii="仿宋_GB2312" w:hAnsi="黑体" w:eastAsia="仿宋_GB2312" w:cs="仿宋_GB2312"/>
          <w:color w:val="auto"/>
          <w:sz w:val="32"/>
          <w:szCs w:val="32"/>
          <w:lang w:val="en-US" w:eastAsia="zh-CN"/>
        </w:rPr>
        <w:t>3739.82</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color w:val="auto"/>
          <w:sz w:val="32"/>
          <w:szCs w:val="32"/>
          <w:lang w:val="en-US" w:eastAsia="zh-CN"/>
        </w:rPr>
        <w:t>2022年</w:t>
      </w:r>
      <w:r>
        <w:rPr>
          <w:rFonts w:hint="eastAsia" w:ascii="仿宋_GB2312" w:hAnsi="黑体" w:eastAsia="仿宋_GB2312"/>
          <w:color w:val="auto"/>
          <w:sz w:val="32"/>
          <w:szCs w:val="32"/>
          <w:lang w:eastAsia="zh-CN"/>
        </w:rPr>
        <w:t>新接收军休干部人员增加导致项目经费的增加</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三亚市军队离休退休干部休养所为事业单位无机关运行经费。</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hint="eastAsia"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4.22</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4.22</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三</w:t>
      </w:r>
      <w:r>
        <w:rPr>
          <w:rFonts w:hint="eastAsia" w:ascii="楷体" w:hAnsi="楷体" w:eastAsia="楷体"/>
          <w:sz w:val="32"/>
          <w:szCs w:val="32"/>
        </w:rPr>
        <w:t>）国有资产占有使用情况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四</w:t>
      </w:r>
      <w:r>
        <w:rPr>
          <w:rFonts w:hint="eastAsia" w:ascii="楷体" w:hAnsi="楷体" w:eastAsia="楷体"/>
          <w:sz w:val="32"/>
          <w:szCs w:val="32"/>
        </w:rPr>
        <w:t>）绩效目标设置情况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highlight w:val="none"/>
          <w:lang w:val="en-US" w:eastAsia="zh-CN"/>
        </w:rPr>
        <w:t>11</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highlight w:val="none"/>
          <w:lang w:val="en-US" w:eastAsia="zh-CN"/>
        </w:rPr>
        <w:t>11183.01</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10" w:usb3="00000000" w:csb0="00040000" w:csb1="00000000"/>
  </w:font>
  <w:font w:name="ˎ̥">
    <w:altName w:val="hakuyoxingshu7000"/>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594A114"/>
    <w:multiLevelType w:val="singleLevel"/>
    <w:tmpl w:val="6594A114"/>
    <w:lvl w:ilvl="0" w:tentative="0">
      <w:start w:val="1"/>
      <w:numFmt w:val="chineseCounting"/>
      <w:suff w:val="nothing"/>
      <w:lvlText w:val="（%1）"/>
      <w:lvlJc w:val="left"/>
      <w:rPr>
        <w:rFonts w:hint="eastAsia"/>
      </w:r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D01288B"/>
    <w:multiLevelType w:val="singleLevel"/>
    <w:tmpl w:val="7D01288B"/>
    <w:lvl w:ilvl="0" w:tentative="0">
      <w:start w:val="2"/>
      <w:numFmt w:val="chineseCounting"/>
      <w:suff w:val="nothing"/>
      <w:lvlText w:val="（%1）"/>
      <w:lvlJc w:val="left"/>
      <w:rPr>
        <w:rFonts w:hint="eastAsia"/>
      </w:rPr>
    </w:lvl>
  </w:abstractNum>
  <w:num w:numId="1">
    <w:abstractNumId w:val="0"/>
  </w:num>
  <w:num w:numId="2">
    <w:abstractNumId w:val="2"/>
  </w:num>
  <w:num w:numId="3">
    <w:abstractNumId w:val="3"/>
  </w:num>
  <w:num w:numId="4">
    <w:abstractNumId w:val="5"/>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OTU2MTlkZTkyNWU0OTk1ZmU0ODk4MjcwMTQ3NjQ3NTcifQ=="/>
  </w:docVars>
  <w:rsids>
    <w:rsidRoot w:val="00000000"/>
    <w:rsid w:val="000833F9"/>
    <w:rsid w:val="02536B55"/>
    <w:rsid w:val="03463A5F"/>
    <w:rsid w:val="03C534FA"/>
    <w:rsid w:val="03C74483"/>
    <w:rsid w:val="0473521C"/>
    <w:rsid w:val="067D77AC"/>
    <w:rsid w:val="077A04A6"/>
    <w:rsid w:val="08144D54"/>
    <w:rsid w:val="09DC3C2C"/>
    <w:rsid w:val="0AAB1527"/>
    <w:rsid w:val="0BDD0849"/>
    <w:rsid w:val="0E8F4C4E"/>
    <w:rsid w:val="0F091CC0"/>
    <w:rsid w:val="102D3CE7"/>
    <w:rsid w:val="10AC1B06"/>
    <w:rsid w:val="10D60BC7"/>
    <w:rsid w:val="11460788"/>
    <w:rsid w:val="11AC72DE"/>
    <w:rsid w:val="13F757AF"/>
    <w:rsid w:val="13FA3888"/>
    <w:rsid w:val="16D57191"/>
    <w:rsid w:val="1CFC3B98"/>
    <w:rsid w:val="1D9C6312"/>
    <w:rsid w:val="1E8F7288"/>
    <w:rsid w:val="1EFA7596"/>
    <w:rsid w:val="20753843"/>
    <w:rsid w:val="20D41301"/>
    <w:rsid w:val="20F94B05"/>
    <w:rsid w:val="21270C42"/>
    <w:rsid w:val="219B29F9"/>
    <w:rsid w:val="220963D3"/>
    <w:rsid w:val="22645869"/>
    <w:rsid w:val="2265313F"/>
    <w:rsid w:val="22FC6308"/>
    <w:rsid w:val="23DB1811"/>
    <w:rsid w:val="24245D6A"/>
    <w:rsid w:val="249C2819"/>
    <w:rsid w:val="25D32D3D"/>
    <w:rsid w:val="25E45320"/>
    <w:rsid w:val="26C7708C"/>
    <w:rsid w:val="26DC3C24"/>
    <w:rsid w:val="277B29FC"/>
    <w:rsid w:val="28250394"/>
    <w:rsid w:val="29A824C5"/>
    <w:rsid w:val="29CE3CF8"/>
    <w:rsid w:val="2B1C0A93"/>
    <w:rsid w:val="2B2E6AD6"/>
    <w:rsid w:val="2BE9297E"/>
    <w:rsid w:val="2C5B035A"/>
    <w:rsid w:val="2DEA131C"/>
    <w:rsid w:val="2E764EC6"/>
    <w:rsid w:val="2E883FAF"/>
    <w:rsid w:val="2EEB29D5"/>
    <w:rsid w:val="2FC5062E"/>
    <w:rsid w:val="35716928"/>
    <w:rsid w:val="35731961"/>
    <w:rsid w:val="35852F85"/>
    <w:rsid w:val="36621C1A"/>
    <w:rsid w:val="37CA0436"/>
    <w:rsid w:val="3A7438D7"/>
    <w:rsid w:val="3AA30888"/>
    <w:rsid w:val="3AFC5601"/>
    <w:rsid w:val="3DA5546A"/>
    <w:rsid w:val="3E99447C"/>
    <w:rsid w:val="3EC2319C"/>
    <w:rsid w:val="40112738"/>
    <w:rsid w:val="40981C71"/>
    <w:rsid w:val="41876D06"/>
    <w:rsid w:val="42BA049D"/>
    <w:rsid w:val="43AE00A5"/>
    <w:rsid w:val="44422585"/>
    <w:rsid w:val="44A20822"/>
    <w:rsid w:val="44C67853"/>
    <w:rsid w:val="460B7C16"/>
    <w:rsid w:val="462E754C"/>
    <w:rsid w:val="468C7562"/>
    <w:rsid w:val="46970450"/>
    <w:rsid w:val="46AC51BB"/>
    <w:rsid w:val="47BA32FC"/>
    <w:rsid w:val="47F90F09"/>
    <w:rsid w:val="4851401A"/>
    <w:rsid w:val="486C49B0"/>
    <w:rsid w:val="48D86551"/>
    <w:rsid w:val="498C3781"/>
    <w:rsid w:val="4B1D6435"/>
    <w:rsid w:val="4B9C37FE"/>
    <w:rsid w:val="4DE12621"/>
    <w:rsid w:val="4DEB281B"/>
    <w:rsid w:val="50306D2A"/>
    <w:rsid w:val="505A7BB5"/>
    <w:rsid w:val="50E8562E"/>
    <w:rsid w:val="517B6238"/>
    <w:rsid w:val="5386337D"/>
    <w:rsid w:val="545B0E11"/>
    <w:rsid w:val="547178CF"/>
    <w:rsid w:val="54FC7E8F"/>
    <w:rsid w:val="55904319"/>
    <w:rsid w:val="55F45FE4"/>
    <w:rsid w:val="56D36B7E"/>
    <w:rsid w:val="56D7357F"/>
    <w:rsid w:val="5A110A49"/>
    <w:rsid w:val="5CCC3817"/>
    <w:rsid w:val="5F777A19"/>
    <w:rsid w:val="5F9A19AB"/>
    <w:rsid w:val="62356F34"/>
    <w:rsid w:val="62842A97"/>
    <w:rsid w:val="62BA715C"/>
    <w:rsid w:val="62C00565"/>
    <w:rsid w:val="63CD2E60"/>
    <w:rsid w:val="63DF54AA"/>
    <w:rsid w:val="64B82FFF"/>
    <w:rsid w:val="6602308E"/>
    <w:rsid w:val="675E1AAD"/>
    <w:rsid w:val="677A1223"/>
    <w:rsid w:val="67C717AB"/>
    <w:rsid w:val="67DF119E"/>
    <w:rsid w:val="68E453C7"/>
    <w:rsid w:val="695A4E23"/>
    <w:rsid w:val="6A4C7E9E"/>
    <w:rsid w:val="6B4A697B"/>
    <w:rsid w:val="6B892631"/>
    <w:rsid w:val="6C1F5711"/>
    <w:rsid w:val="6CB72AD1"/>
    <w:rsid w:val="6DBD26BC"/>
    <w:rsid w:val="6DE67488"/>
    <w:rsid w:val="6E2954D8"/>
    <w:rsid w:val="71202DBA"/>
    <w:rsid w:val="727B056B"/>
    <w:rsid w:val="74585CE5"/>
    <w:rsid w:val="75C36DC8"/>
    <w:rsid w:val="765F11DE"/>
    <w:rsid w:val="7684666F"/>
    <w:rsid w:val="77132317"/>
    <w:rsid w:val="77EB7DB5"/>
    <w:rsid w:val="78CE1724"/>
    <w:rsid w:val="7E1E51F1"/>
    <w:rsid w:val="7E471BC0"/>
    <w:rsid w:val="7F2045EB"/>
    <w:rsid w:val="7FDC61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16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罗冰</cp:lastModifiedBy>
  <cp:lastPrinted>2023-11-02T01:11:00Z</cp:lastPrinted>
  <dcterms:modified xsi:type="dcterms:W3CDTF">2023-11-02T01:54:01Z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E07F55FE8BE5406B94028CF46FE30514</vt:lpwstr>
  </property>
</Properties>
</file>