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val="en-US" w:eastAsia="zh-CN"/>
        </w:rPr>
        <w:t>三亚市供水排水水质监测和信息管理中心单位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5"/>
        <w:numPr>
          <w:ilvl w:val="0"/>
          <w:numId w:val="1"/>
        </w:numPr>
        <w:ind w:left="0" w:firstLine="0" w:firstLineChars="0"/>
        <w:jc w:val="left"/>
        <w:rPr>
          <w:rFonts w:ascii="黑体" w:hAnsi="黑体" w:eastAsia="黑体"/>
          <w:sz w:val="32"/>
          <w:szCs w:val="32"/>
        </w:rPr>
      </w:pPr>
      <w:r>
        <w:rPr>
          <w:rFonts w:hint="eastAsia" w:ascii="黑体" w:hAnsi="黑体" w:eastAsia="黑体" w:cs="黑体"/>
          <w:sz w:val="32"/>
          <w:szCs w:val="32"/>
          <w:lang w:val="en-US" w:eastAsia="zh-CN"/>
        </w:rPr>
        <w:t xml:space="preserve">三亚市供水排水水质监测和信息管理中心概况  </w:t>
      </w:r>
    </w:p>
    <w:p>
      <w:pPr>
        <w:pStyle w:val="5"/>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5"/>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机构设置</w:t>
      </w:r>
    </w:p>
    <w:p>
      <w:pPr>
        <w:pStyle w:val="5"/>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三亚市供水排水水质监测和信息管理中心单位</w:t>
      </w:r>
    </w:p>
    <w:p>
      <w:pPr>
        <w:pStyle w:val="5"/>
        <w:numPr>
          <w:ilvl w:val="-1"/>
          <w:numId w:val="0"/>
        </w:numPr>
        <w:ind w:left="0" w:firstLine="1600" w:firstLineChars="500"/>
        <w:rPr>
          <w:rFonts w:ascii="黑体" w:hAnsi="黑体" w:eastAsia="黑体"/>
          <w:sz w:val="32"/>
          <w:szCs w:val="32"/>
        </w:rPr>
      </w:pPr>
      <w:r>
        <w:rPr>
          <w:rFonts w:hint="eastAsia" w:ascii="黑体" w:hAnsi="黑体" w:eastAsia="黑体"/>
          <w:sz w:val="32"/>
          <w:szCs w:val="32"/>
        </w:rPr>
        <w:t>预算表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5"/>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2022年</w:t>
      </w:r>
      <w:r>
        <w:rPr>
          <w:rFonts w:hint="eastAsia" w:ascii="黑体" w:hAnsi="黑体" w:eastAsia="黑体" w:cs="黑体"/>
          <w:sz w:val="32"/>
          <w:szCs w:val="32"/>
          <w:lang w:val="en-US" w:eastAsia="zh-CN"/>
        </w:rPr>
        <w:t>三亚市供水排水水质监测和信息管理中</w:t>
      </w:r>
    </w:p>
    <w:p>
      <w:pPr>
        <w:pStyle w:val="5"/>
        <w:numPr>
          <w:ilvl w:val="0"/>
          <w:numId w:val="0"/>
        </w:numPr>
        <w:ind w:leftChars="0" w:firstLine="1600" w:firstLineChars="500"/>
        <w:jc w:val="left"/>
        <w:rPr>
          <w:rFonts w:ascii="仿宋_GB2312" w:hAnsi="仿宋_GB2312" w:eastAsia="仿宋_GB2312" w:cs="仿宋_GB2312"/>
          <w:sz w:val="32"/>
          <w:szCs w:val="32"/>
        </w:rPr>
      </w:pPr>
      <w:r>
        <w:rPr>
          <w:rFonts w:hint="eastAsia" w:ascii="黑体" w:hAnsi="黑体" w:eastAsia="黑体" w:cs="黑体"/>
          <w:sz w:val="32"/>
          <w:szCs w:val="32"/>
          <w:lang w:val="en-US" w:eastAsia="zh-CN"/>
        </w:rPr>
        <w:t>心单位</w:t>
      </w:r>
      <w:r>
        <w:rPr>
          <w:rFonts w:hint="eastAsia" w:ascii="黑体" w:hAnsi="黑体" w:eastAsia="黑体"/>
          <w:sz w:val="32"/>
          <w:szCs w:val="32"/>
        </w:rPr>
        <w:t>预算情况说明</w:t>
      </w:r>
    </w:p>
    <w:p>
      <w:pPr>
        <w:numPr>
          <w:ilvl w:val="0"/>
          <w:numId w:val="1"/>
        </w:numPr>
        <w:jc w:val="left"/>
        <w:rPr>
          <w:rFonts w:ascii="黑体" w:hAnsi="黑体" w:eastAsia="黑体"/>
          <w:sz w:val="32"/>
          <w:szCs w:val="32"/>
        </w:rPr>
      </w:pPr>
      <w:r>
        <w:rPr>
          <w:rFonts w:hint="eastAsia" w:ascii="黑体" w:hAnsi="黑体" w:eastAsia="黑体"/>
          <w:sz w:val="32"/>
          <w:szCs w:val="32"/>
        </w:rPr>
        <w:t xml:space="preserve">  名词解释</w:t>
      </w:r>
    </w:p>
    <w:p>
      <w:pPr>
        <w:numPr>
          <w:ilvl w:val="0"/>
          <w:numId w:val="0"/>
        </w:numPr>
        <w:ind w:leftChars="0"/>
        <w:jc w:val="left"/>
        <w:rPr>
          <w:rFonts w:ascii="黑体" w:hAnsi="黑体" w:eastAsia="黑体"/>
          <w:sz w:val="32"/>
          <w:szCs w:val="32"/>
        </w:rPr>
      </w:pPr>
    </w:p>
    <w:p>
      <w:pPr>
        <w:pStyle w:val="5"/>
        <w:numPr>
          <w:ilvl w:val="0"/>
          <w:numId w:val="4"/>
        </w:numPr>
        <w:ind w:firstLineChars="0"/>
        <w:jc w:val="center"/>
        <w:rPr>
          <w:rFonts w:ascii="仿宋_GB2312" w:hAnsi="仿宋_GB2312" w:eastAsia="仿宋_GB2312" w:cs="仿宋_GB2312"/>
          <w:sz w:val="32"/>
          <w:szCs w:val="32"/>
        </w:rPr>
      </w:pPr>
      <w:r>
        <w:rPr>
          <w:rFonts w:hint="eastAsia" w:ascii="黑体" w:hAnsi="黑体" w:eastAsia="黑体" w:cs="黑体"/>
          <w:sz w:val="32"/>
          <w:szCs w:val="32"/>
          <w:lang w:val="en-US" w:eastAsia="zh-CN"/>
        </w:rPr>
        <w:t xml:space="preserve">  三亚市供水排水水质监测和信息管理中心</w:t>
      </w:r>
    </w:p>
    <w:p>
      <w:pPr>
        <w:pStyle w:val="5"/>
        <w:numPr>
          <w:ilvl w:val="0"/>
          <w:numId w:val="0"/>
        </w:numPr>
        <w:ind w:leftChars="0" w:firstLine="3520" w:firstLineChars="1100"/>
        <w:jc w:val="both"/>
        <w:rPr>
          <w:rFonts w:ascii="仿宋_GB2312" w:hAnsi="仿宋_GB2312" w:eastAsia="仿宋_GB2312" w:cs="仿宋_GB2312"/>
          <w:sz w:val="32"/>
          <w:szCs w:val="32"/>
        </w:rPr>
      </w:pPr>
      <w:r>
        <w:rPr>
          <w:rFonts w:hint="eastAsia" w:ascii="黑体" w:hAnsi="黑体" w:eastAsia="黑体"/>
          <w:sz w:val="32"/>
          <w:szCs w:val="32"/>
        </w:rPr>
        <w:t>单位概况</w:t>
      </w:r>
    </w:p>
    <w:p>
      <w:pPr>
        <w:jc w:val="left"/>
        <w:rPr>
          <w:rFonts w:ascii="仿宋_GB2312" w:hAnsi="仿宋_GB2312" w:eastAsia="仿宋_GB2312" w:cs="仿宋_GB2312"/>
          <w:sz w:val="32"/>
          <w:szCs w:val="32"/>
        </w:rPr>
      </w:pPr>
    </w:p>
    <w:p>
      <w:pPr>
        <w:pStyle w:val="5"/>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numPr>
          <w:ilvl w:val="0"/>
          <w:numId w:val="6"/>
        </w:numPr>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负责制定与组织实施全市水资源、水环境、供水、排水等单位的年、季、月监测计划并发布水文、水质通报；</w:t>
      </w:r>
    </w:p>
    <w:p>
      <w:pPr>
        <w:numPr>
          <w:ilvl w:val="0"/>
          <w:numId w:val="6"/>
        </w:numPr>
        <w:ind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负责全市原水系统（河道、水库、取水泵站等）的水质监测；负责监测城市排水设施的水量和水质，为城市排水管理提供有关监测数据和资料；</w:t>
      </w:r>
    </w:p>
    <w:p>
      <w:pPr>
        <w:numPr>
          <w:ilvl w:val="0"/>
          <w:numId w:val="6"/>
        </w:numPr>
        <w:ind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负责对供水和污水处理企业运行体系的水质定期进行监督性监测，为供水和污水处理企业运营考核提供依据；</w:t>
      </w:r>
    </w:p>
    <w:p>
      <w:pPr>
        <w:numPr>
          <w:ilvl w:val="0"/>
          <w:numId w:val="6"/>
        </w:numPr>
        <w:ind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负责全市主要河流、重点水域、排洪渠等水环境的水质监测；</w:t>
      </w:r>
    </w:p>
    <w:p>
      <w:pPr>
        <w:numPr>
          <w:ilvl w:val="0"/>
          <w:numId w:val="6"/>
        </w:numPr>
        <w:ind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负责调查全市水资源、水环境安全突发事件，检测涉水的污染事故、投诉事件的水质，参与供排水事故调查；</w:t>
      </w:r>
    </w:p>
    <w:p>
      <w:pPr>
        <w:numPr>
          <w:ilvl w:val="0"/>
          <w:numId w:val="6"/>
        </w:numPr>
        <w:ind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承担水质监测有关的科研、技术咨询和技术服务等工作；</w:t>
      </w:r>
    </w:p>
    <w:p>
      <w:pPr>
        <w:numPr>
          <w:ilvl w:val="0"/>
          <w:numId w:val="6"/>
        </w:numPr>
        <w:ind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建设与完善水质监测数据库与信息系统；</w:t>
      </w:r>
    </w:p>
    <w:p>
      <w:pPr>
        <w:numPr>
          <w:ilvl w:val="0"/>
          <w:numId w:val="6"/>
        </w:numPr>
        <w:ind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承办上级部门和领导交办的其他工作任务。</w:t>
      </w:r>
    </w:p>
    <w:p>
      <w:pPr>
        <w:numPr>
          <w:ilvl w:val="0"/>
          <w:numId w:val="0"/>
        </w:numPr>
        <w:jc w:val="left"/>
        <w:rPr>
          <w:rFonts w:hint="eastAsia" w:ascii="仿宋_GB2312" w:hAnsi="仿宋_GB2312" w:eastAsia="仿宋_GB2312" w:cs="仿宋_GB2312"/>
          <w:sz w:val="32"/>
          <w:szCs w:val="32"/>
          <w:lang w:val="en-US" w:eastAsia="zh-CN"/>
        </w:rPr>
      </w:pPr>
    </w:p>
    <w:p>
      <w:pPr>
        <w:numPr>
          <w:ilvl w:val="0"/>
          <w:numId w:val="0"/>
        </w:numPr>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ind w:firstLine="800" w:firstLineChars="250"/>
        <w:jc w:val="left"/>
        <w:rPr>
          <w:rFonts w:hint="eastAsia" w:ascii="黑体" w:hAnsi="黑体" w:eastAsia="黑体" w:cs="黑体"/>
          <w:sz w:val="32"/>
          <w:szCs w:val="32"/>
          <w:lang w:eastAsia="zh-CN"/>
        </w:rPr>
      </w:pPr>
      <w:r>
        <w:rPr>
          <w:rFonts w:hint="eastAsia" w:ascii="黑体" w:hAnsi="黑体" w:eastAsia="黑体" w:cs="黑体"/>
          <w:sz w:val="32"/>
          <w:szCs w:val="32"/>
          <w:lang w:eastAsia="zh-CN"/>
        </w:rPr>
        <w:t>二、机构设置</w:t>
      </w:r>
    </w:p>
    <w:p>
      <w:pPr>
        <w:ind w:firstLine="800" w:firstLineChars="250"/>
        <w:jc w:val="left"/>
        <w:rPr>
          <w:rFonts w:hint="eastAsia" w:ascii="仿宋_GB2312" w:hAnsi="ˎ̥" w:eastAsia="仿宋_GB2312" w:cs="Times New Roman"/>
          <w:color w:val="auto"/>
          <w:sz w:val="32"/>
          <w:szCs w:val="32"/>
          <w:lang w:val="en-US" w:eastAsia="zh-CN"/>
        </w:rPr>
      </w:pPr>
      <w:r>
        <w:rPr>
          <w:rFonts w:hint="eastAsia" w:ascii="仿宋_GB2312" w:hAnsi="ˎ̥" w:eastAsia="仿宋_GB2312" w:cs="Times New Roman"/>
          <w:color w:val="auto"/>
          <w:sz w:val="32"/>
          <w:szCs w:val="32"/>
          <w:lang w:val="en-US" w:eastAsia="zh-CN"/>
        </w:rPr>
        <w:t>纳入三亚市供水排水水质监测和信息管理中心部门2022年部门预算编制范围的预算单位为三亚市供水排水水质监测和信息管理中心。</w:t>
      </w:r>
    </w:p>
    <w:p>
      <w:pPr>
        <w:ind w:firstLine="800" w:firstLineChars="250"/>
        <w:jc w:val="left"/>
        <w:rPr>
          <w:rFonts w:hint="eastAsia" w:ascii="仿宋_GB2312" w:hAnsi="ˎ̥" w:eastAsia="仿宋_GB2312" w:cs="Times New Roman"/>
          <w:color w:val="auto"/>
          <w:sz w:val="32"/>
          <w:szCs w:val="32"/>
          <w:lang w:val="en-US" w:eastAsia="zh-CN"/>
        </w:rPr>
      </w:pPr>
      <w:r>
        <w:rPr>
          <w:rFonts w:hint="eastAsia" w:ascii="仿宋_GB2312" w:hAnsi="ˎ̥" w:eastAsia="仿宋_GB2312" w:cs="Times New Roman"/>
          <w:color w:val="auto"/>
          <w:sz w:val="32"/>
          <w:szCs w:val="32"/>
          <w:lang w:val="en-US" w:eastAsia="zh-CN"/>
        </w:rPr>
        <w:t>单位无内设机构。</w:t>
      </w:r>
    </w:p>
    <w:p>
      <w:pPr>
        <w:ind w:firstLine="800" w:firstLineChars="250"/>
        <w:jc w:val="left"/>
        <w:rPr>
          <w:rFonts w:hint="eastAsia" w:ascii="仿宋_GB2312" w:hAnsi="ˎ̥" w:eastAsia="仿宋_GB2312" w:cs="Times New Roman"/>
          <w:color w:val="auto"/>
          <w:sz w:val="32"/>
          <w:szCs w:val="32"/>
          <w:lang w:val="en-US" w:eastAsia="zh-CN"/>
        </w:rPr>
      </w:pPr>
      <w:r>
        <w:rPr>
          <w:rFonts w:hint="eastAsia" w:ascii="仿宋_GB2312" w:hAnsi="ˎ̥" w:eastAsia="仿宋_GB2312" w:cs="Times New Roman"/>
          <w:color w:val="auto"/>
          <w:sz w:val="32"/>
          <w:szCs w:val="32"/>
          <w:lang w:val="en-US" w:eastAsia="zh-CN"/>
        </w:rPr>
        <w:t>事业单位编制9名，设领导岗位2名（1正1副），其他管理人员岗位7名。</w:t>
      </w:r>
    </w:p>
    <w:p>
      <w:pPr>
        <w:numPr>
          <w:ilvl w:val="0"/>
          <w:numId w:val="7"/>
        </w:numPr>
        <w:jc w:val="both"/>
        <w:rPr>
          <w:rFonts w:hint="default" w:ascii="Times New Roman" w:hAnsi="Times New Roman" w:eastAsia="黑体" w:cs="Times New Roman"/>
          <w:sz w:val="32"/>
          <w:szCs w:val="32"/>
        </w:rPr>
      </w:pPr>
      <w:r>
        <w:rPr>
          <w:rFonts w:hint="eastAsia" w:ascii="仿宋_GB2312" w:hAnsi="黑体" w:eastAsia="仿宋_GB2312" w:cs="仿宋_GB2312"/>
          <w:sz w:val="32"/>
          <w:szCs w:val="32"/>
        </w:rPr>
        <w:t xml:space="preserve"> </w:t>
      </w:r>
      <w:r>
        <w:rPr>
          <w:rFonts w:hint="default" w:ascii="Times New Roman" w:hAnsi="Times New Roman" w:eastAsia="黑体" w:cs="Times New Roman"/>
          <w:b w:val="0"/>
          <w:bCs w:val="0"/>
          <w:sz w:val="32"/>
          <w:szCs w:val="32"/>
          <w:lang w:eastAsia="zh-CN"/>
        </w:rPr>
        <w:t>三亚市</w:t>
      </w:r>
      <w:r>
        <w:rPr>
          <w:rFonts w:hint="eastAsia" w:ascii="Times New Roman" w:hAnsi="Times New Roman" w:eastAsia="黑体" w:cs="Times New Roman"/>
          <w:b w:val="0"/>
          <w:bCs w:val="0"/>
          <w:sz w:val="32"/>
          <w:szCs w:val="32"/>
          <w:lang w:val="en-US" w:eastAsia="zh-CN"/>
        </w:rPr>
        <w:t>供水排水水质监测和信息管理中心</w:t>
      </w:r>
      <w:r>
        <w:rPr>
          <w:rFonts w:hint="default" w:ascii="Times New Roman" w:hAnsi="Times New Roman" w:eastAsia="黑体" w:cs="Times New Roman"/>
          <w:sz w:val="32"/>
          <w:szCs w:val="32"/>
          <w:lang w:val="en-US" w:eastAsia="zh-CN"/>
        </w:rPr>
        <w:t>202</w:t>
      </w: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rPr>
        <w:t>年</w:t>
      </w:r>
    </w:p>
    <w:p>
      <w:pPr>
        <w:numPr>
          <w:ilvl w:val="0"/>
          <w:numId w:val="0"/>
        </w:numPr>
        <w:ind w:firstLine="3200" w:firstLineChars="1000"/>
        <w:jc w:val="both"/>
        <w:rPr>
          <w:rFonts w:ascii="Times New Roman" w:hAnsi="Times New Roman" w:eastAsia="黑体" w:cs="Times New Roman"/>
          <w:sz w:val="32"/>
          <w:szCs w:val="32"/>
        </w:rPr>
      </w:pPr>
      <w:r>
        <w:rPr>
          <w:rFonts w:hint="default" w:ascii="Times New Roman" w:hAnsi="Times New Roman" w:eastAsia="黑体" w:cs="Times New Roman"/>
          <w:sz w:val="32"/>
          <w:szCs w:val="32"/>
        </w:rPr>
        <w:t>单位预算表</w:t>
      </w:r>
    </w:p>
    <w:p>
      <w:pPr>
        <w:ind w:left="0" w:firstLine="640" w:firstLineChars="2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numPr>
          <w:ilvl w:val="0"/>
          <w:numId w:val="7"/>
        </w:numPr>
        <w:ind w:left="0" w:leftChars="0" w:firstLine="0" w:firstLineChars="0"/>
        <w:jc w:val="left"/>
        <w:rPr>
          <w:rFonts w:hint="eastAsia" w:ascii="黑体" w:hAnsi="黑体" w:eastAsia="黑体"/>
          <w:sz w:val="32"/>
          <w:szCs w:val="32"/>
        </w:rPr>
      </w:pPr>
      <w:r>
        <w:rPr>
          <w:rFonts w:hint="eastAsia" w:ascii="黑体" w:hAnsi="黑体" w:eastAsia="黑体"/>
          <w:sz w:val="32"/>
          <w:szCs w:val="32"/>
          <w:lang w:val="en-US" w:eastAsia="zh-CN"/>
        </w:rPr>
        <w:t xml:space="preserve"> 2022年</w:t>
      </w:r>
      <w:r>
        <w:rPr>
          <w:rFonts w:hint="eastAsia" w:ascii="黑体" w:hAnsi="黑体" w:eastAsia="黑体" w:cs="黑体"/>
          <w:sz w:val="32"/>
          <w:szCs w:val="32"/>
          <w:lang w:val="en-US" w:eastAsia="zh-CN"/>
        </w:rPr>
        <w:t>三亚市供水排水水质监测和信息管理中</w:t>
      </w:r>
    </w:p>
    <w:p>
      <w:pPr>
        <w:numPr>
          <w:ilvl w:val="0"/>
          <w:numId w:val="0"/>
        </w:numPr>
        <w:ind w:leftChars="0" w:firstLine="2880" w:firstLineChars="900"/>
        <w:jc w:val="left"/>
        <w:rPr>
          <w:rFonts w:hint="eastAsia" w:ascii="黑体" w:hAnsi="黑体" w:eastAsia="黑体"/>
          <w:sz w:val="32"/>
          <w:szCs w:val="32"/>
        </w:rPr>
      </w:pPr>
      <w:r>
        <w:rPr>
          <w:rFonts w:hint="eastAsia" w:ascii="黑体" w:hAnsi="黑体" w:eastAsia="黑体" w:cs="黑体"/>
          <w:sz w:val="32"/>
          <w:szCs w:val="32"/>
          <w:lang w:val="en-US" w:eastAsia="zh-CN"/>
        </w:rPr>
        <w:t>心单位</w:t>
      </w:r>
      <w:r>
        <w:rPr>
          <w:rFonts w:hint="eastAsia" w:ascii="黑体" w:hAnsi="黑体" w:eastAsia="黑体"/>
          <w:sz w:val="32"/>
          <w:szCs w:val="32"/>
        </w:rPr>
        <w:t>预算情况说明</w:t>
      </w:r>
    </w:p>
    <w:p>
      <w:pPr>
        <w:numPr>
          <w:ilvl w:val="0"/>
          <w:numId w:val="0"/>
        </w:numPr>
        <w:ind w:leftChars="0"/>
        <w:jc w:val="left"/>
        <w:rPr>
          <w:rFonts w:hint="eastAsia"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val="en-US" w:eastAsia="zh-CN"/>
        </w:rPr>
        <w:t>三亚市供水排水水质监测和信息管理中心2022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lang w:val="en-US" w:eastAsia="zh-CN"/>
        </w:rPr>
        <w:t>三亚市供水排水水质监测和信息管理中心2022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315.46</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315.46</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315.46</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315.46</w:t>
      </w:r>
      <w:r>
        <w:rPr>
          <w:rFonts w:hint="eastAsia" w:ascii="仿宋_GB2312" w:hAnsi="黑体" w:eastAsia="仿宋_GB2312"/>
          <w:sz w:val="32"/>
          <w:szCs w:val="32"/>
        </w:rPr>
        <w:t>万元，包括</w:t>
      </w:r>
      <w:r>
        <w:rPr>
          <w:rFonts w:hint="eastAsia" w:ascii="仿宋_GB2312" w:hAnsi="黑体" w:eastAsia="仿宋_GB2312"/>
          <w:sz w:val="32"/>
          <w:szCs w:val="32"/>
          <w:lang w:val="en-US" w:eastAsia="zh-CN"/>
        </w:rPr>
        <w:t>社会保障和就业支出9.23万元</w:t>
      </w:r>
      <w:r>
        <w:rPr>
          <w:rFonts w:hint="eastAsia" w:ascii="仿宋_GB2312" w:hAnsi="黑体" w:eastAsia="仿宋_GB2312"/>
          <w:sz w:val="32"/>
          <w:szCs w:val="32"/>
        </w:rPr>
        <w:t>，</w:t>
      </w:r>
      <w:r>
        <w:rPr>
          <w:rFonts w:hint="eastAsia" w:ascii="仿宋_GB2312" w:hAnsi="黑体" w:eastAsia="仿宋_GB2312"/>
          <w:sz w:val="32"/>
          <w:szCs w:val="32"/>
          <w:lang w:val="en-US" w:eastAsia="zh-CN"/>
        </w:rPr>
        <w:t>卫生健康支出10.90万元，农林水支出288.13万元，住房保障支出7.20万元</w:t>
      </w:r>
      <w:r>
        <w:rPr>
          <w:rFonts w:hint="eastAsia" w:ascii="仿宋_GB2312" w:hAnsi="黑体" w:eastAsia="仿宋_GB2312"/>
          <w:sz w:val="32"/>
          <w:szCs w:val="32"/>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val="en-US" w:eastAsia="zh-CN"/>
        </w:rPr>
        <w:t>三亚市供水排水水质监测和信息管理中心2022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仿宋_GB2312" w:hAnsi="黑体" w:eastAsia="仿宋_GB2312"/>
          <w:sz w:val="32"/>
          <w:szCs w:val="32"/>
          <w:highlight w:val="none"/>
        </w:rPr>
      </w:pPr>
      <w:r>
        <w:rPr>
          <w:rFonts w:hint="eastAsia" w:ascii="仿宋_GB2312" w:hAnsi="黑体" w:eastAsia="仿宋_GB2312" w:cs="仿宋_GB2312"/>
          <w:sz w:val="32"/>
          <w:szCs w:val="32"/>
          <w:lang w:val="en-US" w:eastAsia="zh-CN"/>
        </w:rPr>
        <w:t>三亚市供水排水水质监测和信息管理中心2022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315.46</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减少47.74</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w:t>
      </w:r>
      <w:r>
        <w:rPr>
          <w:rFonts w:hint="eastAsia" w:ascii="仿宋_GB2312" w:hAnsi="黑体" w:eastAsia="仿宋_GB2312"/>
          <w:sz w:val="32"/>
          <w:szCs w:val="32"/>
          <w:lang w:val="en-US" w:eastAsia="zh-CN"/>
        </w:rPr>
        <w:t>项目资金投入减少</w:t>
      </w:r>
      <w:r>
        <w:rPr>
          <w:rFonts w:hint="eastAsia" w:ascii="仿宋_GB2312" w:hAnsi="黑体" w:eastAsia="仿宋_GB2312"/>
          <w:sz w:val="32"/>
          <w:szCs w:val="32"/>
          <w:highlight w:val="none"/>
          <w:lang w:val="en-US" w:eastAsia="zh-CN"/>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社会保障和就业支出9.23万元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2.93</w:t>
      </w:r>
      <w:r>
        <w:rPr>
          <w:rFonts w:hint="eastAsia" w:ascii="仿宋_GB2312" w:hAnsi="黑体" w:eastAsia="仿宋_GB2312"/>
          <w:sz w:val="32"/>
          <w:szCs w:val="32"/>
        </w:rPr>
        <w:t>%；</w:t>
      </w:r>
      <w:r>
        <w:rPr>
          <w:rFonts w:hint="eastAsia" w:ascii="仿宋_GB2312" w:hAnsi="黑体" w:eastAsia="仿宋_GB2312"/>
          <w:sz w:val="32"/>
          <w:szCs w:val="32"/>
          <w:lang w:val="en-US" w:eastAsia="zh-CN"/>
        </w:rPr>
        <w:t>卫生健康支出10.90万元，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3.46</w:t>
      </w:r>
      <w:r>
        <w:rPr>
          <w:rFonts w:hint="eastAsia" w:ascii="仿宋_GB2312" w:hAnsi="黑体" w:eastAsia="仿宋_GB2312"/>
          <w:sz w:val="32"/>
          <w:szCs w:val="32"/>
        </w:rPr>
        <w:t>%；</w:t>
      </w:r>
      <w:r>
        <w:rPr>
          <w:rFonts w:hint="eastAsia" w:ascii="仿宋_GB2312" w:hAnsi="黑体" w:eastAsia="仿宋_GB2312"/>
          <w:sz w:val="32"/>
          <w:szCs w:val="32"/>
          <w:lang w:val="en-US" w:eastAsia="zh-CN"/>
        </w:rPr>
        <w:t>农林水支出288.13万元，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91.34</w:t>
      </w:r>
      <w:r>
        <w:rPr>
          <w:rFonts w:hint="eastAsia" w:ascii="仿宋_GB2312" w:hAnsi="黑体" w:eastAsia="仿宋_GB2312"/>
          <w:sz w:val="32"/>
          <w:szCs w:val="32"/>
        </w:rPr>
        <w:t>%；</w:t>
      </w:r>
      <w:r>
        <w:rPr>
          <w:rFonts w:hint="eastAsia" w:ascii="仿宋_GB2312" w:hAnsi="黑体" w:eastAsia="仿宋_GB2312"/>
          <w:sz w:val="32"/>
          <w:szCs w:val="32"/>
          <w:lang w:val="en-US" w:eastAsia="zh-CN"/>
        </w:rPr>
        <w:t>住房保障支出7.20万元，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2.28</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val="en-US" w:eastAsia="zh-CN"/>
        </w:rPr>
        <w:t>社会保障和就业支出（类）行政事业单位养老支出（款）机关事业单位基本养老保险缴费支出（项）2022年预算数为9.23万元，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val="en-US" w:eastAsia="zh-CN"/>
        </w:rPr>
        <w:t>减少1.12</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基数变动</w:t>
      </w:r>
      <w:r>
        <w:rPr>
          <w:rFonts w:hint="eastAsia" w:ascii="Times New Roman" w:hAnsi="Times New Roman" w:eastAsia="仿宋_GB2312" w:cs="Times New Roman"/>
          <w:sz w:val="32"/>
          <w:szCs w:val="32"/>
          <w:lang w:eastAsia="zh-CN"/>
        </w:rPr>
        <w:t>所导致</w:t>
      </w:r>
      <w:r>
        <w:rPr>
          <w:rFonts w:hint="default" w:ascii="Times New Roman" w:hAnsi="Times New Roman" w:eastAsia="仿宋_GB2312" w:cs="Times New Roman"/>
          <w:sz w:val="32"/>
          <w:szCs w:val="32"/>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2.卫生健康支出（类）行政事业单位医疗（款）事业单位医疗（项）2021年预算数为4.90万元，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val="en-US" w:eastAsia="zh-CN"/>
        </w:rPr>
        <w:t>减少0.6</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基数变动</w:t>
      </w:r>
      <w:r>
        <w:rPr>
          <w:rFonts w:hint="eastAsia" w:ascii="Times New Roman" w:hAnsi="Times New Roman" w:eastAsia="仿宋_GB2312" w:cs="Times New Roman"/>
          <w:sz w:val="32"/>
          <w:szCs w:val="32"/>
          <w:lang w:eastAsia="zh-CN"/>
        </w:rPr>
        <w:t>所导致</w:t>
      </w:r>
      <w:r>
        <w:rPr>
          <w:rFonts w:hint="default" w:ascii="Times New Roman" w:hAnsi="Times New Roman" w:eastAsia="仿宋_GB2312" w:cs="Times New Roman"/>
          <w:sz w:val="32"/>
          <w:szCs w:val="32"/>
          <w:lang w:eastAsia="zh-CN"/>
        </w:rPr>
        <w:t>。</w:t>
      </w:r>
    </w:p>
    <w:p>
      <w:pPr>
        <w:numPr>
          <w:ilvl w:val="-1"/>
          <w:numId w:val="0"/>
        </w:num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3.卫生健康支出</w:t>
      </w:r>
      <w:r>
        <w:rPr>
          <w:rFonts w:hint="eastAsia" w:ascii="仿宋_GB2312" w:hAnsi="黑体" w:eastAsia="仿宋_GB2312" w:cs="仿宋_GB2312"/>
          <w:sz w:val="32"/>
          <w:szCs w:val="32"/>
          <w:lang w:val="en-US" w:eastAsia="zh-CN"/>
        </w:rPr>
        <w:t>（类）</w:t>
      </w:r>
      <w:r>
        <w:rPr>
          <w:rFonts w:hint="eastAsia" w:ascii="仿宋_GB2312" w:hAnsi="黑体" w:eastAsia="仿宋_GB2312"/>
          <w:sz w:val="32"/>
          <w:szCs w:val="32"/>
          <w:lang w:val="en-US" w:eastAsia="zh-CN"/>
        </w:rPr>
        <w:t>行政事业单位医疗</w:t>
      </w:r>
      <w:r>
        <w:rPr>
          <w:rFonts w:hint="eastAsia" w:ascii="仿宋_GB2312" w:hAnsi="黑体" w:eastAsia="仿宋_GB2312" w:cs="仿宋_GB2312"/>
          <w:sz w:val="32"/>
          <w:szCs w:val="32"/>
          <w:lang w:val="en-US" w:eastAsia="zh-CN"/>
        </w:rPr>
        <w:t>（款）</w:t>
      </w:r>
      <w:r>
        <w:rPr>
          <w:rFonts w:hint="eastAsia" w:ascii="仿宋_GB2312" w:hAnsi="黑体" w:eastAsia="仿宋_GB2312"/>
          <w:sz w:val="32"/>
          <w:szCs w:val="32"/>
          <w:lang w:val="en-US" w:eastAsia="zh-CN"/>
        </w:rPr>
        <w:t>公务员医疗补助</w:t>
      </w:r>
      <w:r>
        <w:rPr>
          <w:rFonts w:hint="eastAsia" w:ascii="仿宋_GB2312" w:hAnsi="黑体" w:eastAsia="仿宋_GB2312" w:cs="仿宋_GB2312"/>
          <w:sz w:val="32"/>
          <w:szCs w:val="32"/>
          <w:lang w:val="en-US" w:eastAsia="zh-CN"/>
        </w:rPr>
        <w:t>（项）</w:t>
      </w:r>
      <w:r>
        <w:rPr>
          <w:rFonts w:hint="eastAsia" w:ascii="仿宋_GB2312" w:hAnsi="黑体" w:eastAsia="仿宋_GB2312"/>
          <w:sz w:val="32"/>
          <w:szCs w:val="32"/>
          <w:lang w:val="en-US" w:eastAsia="zh-CN"/>
        </w:rPr>
        <w:t>2022年预算数6.00万元，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val="en-US" w:eastAsia="zh-CN"/>
        </w:rPr>
        <w:t>减少15.76</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基数变动</w:t>
      </w:r>
      <w:r>
        <w:rPr>
          <w:rFonts w:hint="eastAsia" w:ascii="Times New Roman" w:hAnsi="Times New Roman" w:eastAsia="仿宋_GB2312" w:cs="Times New Roman"/>
          <w:sz w:val="32"/>
          <w:szCs w:val="32"/>
          <w:lang w:eastAsia="zh-CN"/>
        </w:rPr>
        <w:t>所导致。</w:t>
      </w:r>
    </w:p>
    <w:p>
      <w:pPr>
        <w:numPr>
          <w:ilvl w:val="-1"/>
          <w:numId w:val="0"/>
        </w:num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4.农林水支出</w:t>
      </w:r>
      <w:r>
        <w:rPr>
          <w:rFonts w:hint="eastAsia" w:ascii="仿宋_GB2312" w:hAnsi="黑体" w:eastAsia="仿宋_GB2312" w:cs="仿宋_GB2312"/>
          <w:sz w:val="32"/>
          <w:szCs w:val="32"/>
          <w:lang w:val="en-US" w:eastAsia="zh-CN"/>
        </w:rPr>
        <w:t>（类）</w:t>
      </w:r>
      <w:r>
        <w:rPr>
          <w:rFonts w:hint="eastAsia" w:ascii="仿宋_GB2312" w:hAnsi="黑体" w:eastAsia="仿宋_GB2312"/>
          <w:sz w:val="32"/>
          <w:szCs w:val="32"/>
          <w:lang w:val="en-US" w:eastAsia="zh-CN"/>
        </w:rPr>
        <w:t>水利</w:t>
      </w:r>
      <w:r>
        <w:rPr>
          <w:rFonts w:hint="eastAsia" w:ascii="仿宋_GB2312" w:hAnsi="黑体" w:eastAsia="仿宋_GB2312" w:cs="仿宋_GB2312"/>
          <w:sz w:val="32"/>
          <w:szCs w:val="32"/>
          <w:lang w:val="en-US" w:eastAsia="zh-CN"/>
        </w:rPr>
        <w:t>（款）</w:t>
      </w:r>
      <w:r>
        <w:rPr>
          <w:rFonts w:hint="eastAsia" w:ascii="仿宋_GB2312" w:hAnsi="黑体" w:eastAsia="仿宋_GB2312"/>
          <w:sz w:val="32"/>
          <w:szCs w:val="32"/>
          <w:lang w:val="en-US" w:eastAsia="zh-CN"/>
        </w:rPr>
        <w:t>一般行政管理事务</w:t>
      </w:r>
      <w:r>
        <w:rPr>
          <w:rFonts w:hint="eastAsia" w:ascii="仿宋_GB2312" w:hAnsi="黑体" w:eastAsia="仿宋_GB2312" w:cs="仿宋_GB2312"/>
          <w:sz w:val="32"/>
          <w:szCs w:val="32"/>
          <w:lang w:val="en-US" w:eastAsia="zh-CN"/>
        </w:rPr>
        <w:t>（项）</w:t>
      </w:r>
      <w:r>
        <w:rPr>
          <w:rFonts w:hint="eastAsia" w:ascii="仿宋_GB2312" w:hAnsi="黑体" w:eastAsia="仿宋_GB2312"/>
          <w:sz w:val="32"/>
          <w:szCs w:val="32"/>
          <w:lang w:val="en-US" w:eastAsia="zh-CN"/>
        </w:rPr>
        <w:t>2022年预算数20万元，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zCs w:val="32"/>
          <w:lang w:eastAsia="zh-CN"/>
        </w:rPr>
        <w:t>。</w:t>
      </w:r>
    </w:p>
    <w:p>
      <w:pPr>
        <w:numPr>
          <w:ilvl w:val="-1"/>
          <w:numId w:val="0"/>
        </w:numPr>
        <w:ind w:firstLine="640" w:firstLineChars="200"/>
        <w:rPr>
          <w:rFonts w:hint="eastAsia" w:ascii="Times New Roman" w:hAnsi="Times New Roman" w:eastAsia="仿宋_GB2312" w:cs="Times New Roman"/>
          <w:sz w:val="32"/>
          <w:szCs w:val="32"/>
          <w:highlight w:val="none"/>
          <w:lang w:eastAsia="zh-CN"/>
        </w:rPr>
      </w:pPr>
      <w:r>
        <w:rPr>
          <w:rFonts w:hint="eastAsia" w:ascii="仿宋_GB2312" w:hAnsi="黑体" w:eastAsia="仿宋_GB2312"/>
          <w:sz w:val="32"/>
          <w:szCs w:val="32"/>
          <w:highlight w:val="none"/>
          <w:lang w:val="en-US" w:eastAsia="zh-CN"/>
        </w:rPr>
        <w:t>5.农林水支出</w:t>
      </w:r>
      <w:r>
        <w:rPr>
          <w:rFonts w:hint="eastAsia" w:ascii="仿宋_GB2312" w:hAnsi="黑体" w:eastAsia="仿宋_GB2312" w:cs="仿宋_GB2312"/>
          <w:sz w:val="32"/>
          <w:szCs w:val="32"/>
          <w:highlight w:val="none"/>
          <w:lang w:val="en-US" w:eastAsia="zh-CN"/>
        </w:rPr>
        <w:t>（类）</w:t>
      </w:r>
      <w:r>
        <w:rPr>
          <w:rFonts w:hint="eastAsia" w:ascii="仿宋_GB2312" w:hAnsi="黑体" w:eastAsia="仿宋_GB2312"/>
          <w:sz w:val="32"/>
          <w:szCs w:val="32"/>
          <w:highlight w:val="none"/>
          <w:lang w:val="en-US" w:eastAsia="zh-CN"/>
        </w:rPr>
        <w:t>水利</w:t>
      </w:r>
      <w:r>
        <w:rPr>
          <w:rFonts w:hint="eastAsia" w:ascii="仿宋_GB2312" w:hAnsi="黑体" w:eastAsia="仿宋_GB2312" w:cs="仿宋_GB2312"/>
          <w:sz w:val="32"/>
          <w:szCs w:val="32"/>
          <w:highlight w:val="none"/>
          <w:lang w:val="en-US" w:eastAsia="zh-CN"/>
        </w:rPr>
        <w:t>（款）</w:t>
      </w:r>
      <w:r>
        <w:rPr>
          <w:rFonts w:hint="eastAsia" w:ascii="仿宋_GB2312" w:hAnsi="黑体" w:eastAsia="仿宋_GB2312"/>
          <w:sz w:val="32"/>
          <w:szCs w:val="32"/>
          <w:highlight w:val="none"/>
          <w:lang w:val="en-US" w:eastAsia="zh-CN"/>
        </w:rPr>
        <w:t>水质监测</w:t>
      </w:r>
      <w:r>
        <w:rPr>
          <w:rFonts w:hint="eastAsia" w:ascii="仿宋_GB2312" w:hAnsi="黑体" w:eastAsia="仿宋_GB2312" w:cs="仿宋_GB2312"/>
          <w:sz w:val="32"/>
          <w:szCs w:val="32"/>
          <w:highlight w:val="none"/>
          <w:lang w:val="en-US" w:eastAsia="zh-CN"/>
        </w:rPr>
        <w:t>（项）</w:t>
      </w:r>
      <w:r>
        <w:rPr>
          <w:rFonts w:hint="eastAsia" w:ascii="仿宋_GB2312" w:hAnsi="黑体" w:eastAsia="仿宋_GB2312"/>
          <w:sz w:val="32"/>
          <w:szCs w:val="32"/>
          <w:highlight w:val="none"/>
          <w:lang w:val="en-US" w:eastAsia="zh-CN"/>
        </w:rPr>
        <w:t>2022年预算数208.13万元，</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lang w:val="en-US" w:eastAsia="zh-CN"/>
        </w:rPr>
        <w:t>减少32.35</w:t>
      </w:r>
      <w:r>
        <w:rPr>
          <w:rFonts w:hint="eastAsia" w:ascii="仿宋_GB2312" w:hAnsi="黑体" w:eastAsia="仿宋_GB2312"/>
          <w:sz w:val="32"/>
          <w:szCs w:val="32"/>
          <w:highlight w:val="none"/>
        </w:rPr>
        <w:t>万元，主要是</w:t>
      </w:r>
      <w:r>
        <w:rPr>
          <w:rFonts w:hint="eastAsia" w:ascii="仿宋_GB2312" w:hAnsi="黑体" w:eastAsia="仿宋_GB2312"/>
          <w:sz w:val="32"/>
          <w:szCs w:val="32"/>
          <w:lang w:val="en-US" w:eastAsia="zh-CN"/>
        </w:rPr>
        <w:t>项目资金投入减少</w:t>
      </w:r>
      <w:r>
        <w:rPr>
          <w:rFonts w:hint="eastAsia" w:ascii="仿宋_GB2312" w:hAnsi="黑体" w:eastAsia="仿宋_GB2312"/>
          <w:sz w:val="32"/>
          <w:szCs w:val="32"/>
          <w:highlight w:val="none"/>
          <w:lang w:val="en-US" w:eastAsia="zh-CN"/>
        </w:rPr>
        <w:t>。</w:t>
      </w:r>
    </w:p>
    <w:p>
      <w:pPr>
        <w:numPr>
          <w:ilvl w:val="-1"/>
          <w:numId w:val="0"/>
        </w:numPr>
        <w:ind w:firstLine="640" w:firstLineChars="200"/>
        <w:rPr>
          <w:rFonts w:hint="default" w:ascii="Times New Roman" w:hAnsi="Times New Roman" w:eastAsia="仿宋_GB2312" w:cs="Times New Roman"/>
          <w:sz w:val="32"/>
          <w:szCs w:val="32"/>
          <w:highlight w:val="none"/>
          <w:lang w:val="en-US" w:eastAsia="zh-CN"/>
        </w:rPr>
      </w:pPr>
      <w:r>
        <w:rPr>
          <w:rFonts w:hint="eastAsia" w:ascii="仿宋_GB2312" w:hAnsi="黑体" w:eastAsia="仿宋_GB2312" w:cs="黑体"/>
          <w:sz w:val="32"/>
          <w:szCs w:val="32"/>
          <w:highlight w:val="none"/>
          <w:lang w:val="en-US" w:eastAsia="zh-CN"/>
        </w:rPr>
        <w:t>6.</w:t>
      </w:r>
      <w:r>
        <w:rPr>
          <w:rFonts w:hint="eastAsia" w:ascii="仿宋_GB2312" w:hAnsi="黑体" w:eastAsia="仿宋_GB2312"/>
          <w:sz w:val="32"/>
          <w:szCs w:val="32"/>
          <w:highlight w:val="none"/>
          <w:lang w:val="en-US" w:eastAsia="zh-CN"/>
        </w:rPr>
        <w:t>农林水支出</w:t>
      </w:r>
      <w:r>
        <w:rPr>
          <w:rFonts w:hint="eastAsia" w:ascii="仿宋_GB2312" w:hAnsi="黑体" w:eastAsia="仿宋_GB2312" w:cs="仿宋_GB2312"/>
          <w:sz w:val="32"/>
          <w:szCs w:val="32"/>
          <w:highlight w:val="none"/>
          <w:lang w:val="en-US" w:eastAsia="zh-CN"/>
        </w:rPr>
        <w:t>（类）</w:t>
      </w:r>
      <w:r>
        <w:rPr>
          <w:rFonts w:hint="eastAsia" w:ascii="仿宋_GB2312" w:hAnsi="黑体" w:eastAsia="仿宋_GB2312"/>
          <w:sz w:val="32"/>
          <w:szCs w:val="32"/>
          <w:highlight w:val="none"/>
          <w:lang w:val="en-US" w:eastAsia="zh-CN"/>
        </w:rPr>
        <w:t>水利</w:t>
      </w:r>
      <w:r>
        <w:rPr>
          <w:rFonts w:hint="eastAsia" w:ascii="仿宋_GB2312" w:hAnsi="黑体" w:eastAsia="仿宋_GB2312" w:cs="仿宋_GB2312"/>
          <w:sz w:val="32"/>
          <w:szCs w:val="32"/>
          <w:highlight w:val="none"/>
          <w:lang w:val="en-US" w:eastAsia="zh-CN"/>
        </w:rPr>
        <w:t>（款）</w:t>
      </w:r>
      <w:r>
        <w:rPr>
          <w:rFonts w:hint="eastAsia" w:ascii="仿宋_GB2312" w:hAnsi="黑体" w:eastAsia="仿宋_GB2312"/>
          <w:sz w:val="32"/>
          <w:szCs w:val="32"/>
          <w:highlight w:val="none"/>
          <w:lang w:val="en-US" w:eastAsia="zh-CN"/>
        </w:rPr>
        <w:t>信息管理</w:t>
      </w:r>
      <w:r>
        <w:rPr>
          <w:rFonts w:hint="eastAsia" w:ascii="仿宋_GB2312" w:hAnsi="黑体" w:eastAsia="仿宋_GB2312" w:cs="仿宋_GB2312"/>
          <w:sz w:val="32"/>
          <w:szCs w:val="32"/>
          <w:highlight w:val="none"/>
          <w:lang w:val="en-US" w:eastAsia="zh-CN"/>
        </w:rPr>
        <w:t>（项）</w:t>
      </w:r>
      <w:r>
        <w:rPr>
          <w:rFonts w:hint="eastAsia" w:ascii="仿宋_GB2312" w:hAnsi="黑体" w:eastAsia="仿宋_GB2312"/>
          <w:sz w:val="32"/>
          <w:szCs w:val="32"/>
          <w:highlight w:val="none"/>
          <w:lang w:val="en-US" w:eastAsia="zh-CN"/>
        </w:rPr>
        <w:t>2022年预算数60万元，</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lang w:val="en-US" w:eastAsia="zh-CN"/>
        </w:rPr>
        <w:t>增加60</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val="en-US" w:eastAsia="zh-CN"/>
        </w:rPr>
        <w:t>新增工作项目经费。</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highlight w:val="none"/>
          <w:lang w:val="en-US" w:eastAsia="zh-CN"/>
        </w:rPr>
        <w:t>7.住房保障支出</w:t>
      </w:r>
      <w:r>
        <w:rPr>
          <w:rFonts w:hint="eastAsia" w:ascii="仿宋_GB2312" w:hAnsi="黑体" w:eastAsia="仿宋_GB2312" w:cs="仿宋_GB2312"/>
          <w:sz w:val="32"/>
          <w:szCs w:val="32"/>
          <w:lang w:val="en-US" w:eastAsia="zh-CN"/>
        </w:rPr>
        <w:t>（类）</w:t>
      </w:r>
      <w:r>
        <w:rPr>
          <w:rFonts w:hint="eastAsia" w:ascii="仿宋_GB2312" w:hAnsi="黑体" w:eastAsia="仿宋_GB2312" w:cs="仿宋_GB2312"/>
          <w:sz w:val="32"/>
          <w:szCs w:val="32"/>
          <w:highlight w:val="none"/>
          <w:lang w:val="en-US" w:eastAsia="zh-CN"/>
        </w:rPr>
        <w:t>住房改革支出</w:t>
      </w:r>
      <w:r>
        <w:rPr>
          <w:rFonts w:hint="eastAsia" w:ascii="仿宋_GB2312" w:hAnsi="黑体" w:eastAsia="仿宋_GB2312" w:cs="仿宋_GB2312"/>
          <w:sz w:val="32"/>
          <w:szCs w:val="32"/>
          <w:lang w:val="en-US" w:eastAsia="zh-CN"/>
        </w:rPr>
        <w:t>（款）</w:t>
      </w:r>
      <w:r>
        <w:rPr>
          <w:rFonts w:hint="eastAsia" w:ascii="仿宋_GB2312" w:hAnsi="黑体" w:eastAsia="仿宋_GB2312" w:cs="仿宋_GB2312"/>
          <w:sz w:val="32"/>
          <w:szCs w:val="32"/>
          <w:highlight w:val="none"/>
          <w:lang w:val="en-US" w:eastAsia="zh-CN"/>
        </w:rPr>
        <w:t>住房公积金</w:t>
      </w:r>
      <w:r>
        <w:rPr>
          <w:rFonts w:hint="eastAsia" w:ascii="仿宋_GB2312" w:hAnsi="黑体" w:eastAsia="仿宋_GB2312" w:cs="仿宋_GB2312"/>
          <w:sz w:val="32"/>
          <w:szCs w:val="32"/>
          <w:lang w:val="en-US" w:eastAsia="zh-CN"/>
        </w:rPr>
        <w:t>（项）</w:t>
      </w:r>
      <w:r>
        <w:rPr>
          <w:rFonts w:hint="eastAsia" w:ascii="仿宋_GB2312" w:hAnsi="黑体" w:eastAsia="仿宋_GB2312" w:cs="仿宋_GB2312"/>
          <w:sz w:val="32"/>
          <w:szCs w:val="32"/>
          <w:highlight w:val="none"/>
          <w:lang w:val="en-US" w:eastAsia="zh-CN"/>
        </w:rPr>
        <w:t>2021年预算数7.20万元，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val="en-US" w:eastAsia="zh-CN"/>
        </w:rPr>
        <w:t>减少0.91</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基数变动</w:t>
      </w:r>
      <w:r>
        <w:rPr>
          <w:rFonts w:hint="eastAsia" w:ascii="Times New Roman" w:hAnsi="Times New Roman" w:eastAsia="仿宋_GB2312" w:cs="Times New Roman"/>
          <w:sz w:val="32"/>
          <w:szCs w:val="32"/>
          <w:lang w:eastAsia="zh-CN"/>
        </w:rPr>
        <w:t>所导致</w:t>
      </w:r>
      <w:r>
        <w:rPr>
          <w:rFonts w:hint="eastAsia" w:ascii="仿宋_GB2312" w:hAnsi="黑体" w:eastAsia="仿宋_GB2312"/>
          <w:sz w:val="32"/>
          <w:szCs w:val="32"/>
          <w:lang w:eastAsia="zh-CN"/>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lang w:val="en-US" w:eastAsia="zh-CN"/>
        </w:rPr>
        <w:t>三亚市供水排水水质监测和信息管理中心2022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三亚市供水排水水质监测和信息管理中心2022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133.46</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124.82</w:t>
      </w:r>
      <w:r>
        <w:rPr>
          <w:rFonts w:hint="eastAsia" w:ascii="仿宋_GB2312" w:hAnsi="黑体" w:eastAsia="仿宋_GB2312"/>
          <w:sz w:val="32"/>
          <w:szCs w:val="32"/>
        </w:rPr>
        <w:t>万元，主要包括：基本工资、津贴补贴、</w:t>
      </w:r>
      <w:r>
        <w:rPr>
          <w:rFonts w:hint="eastAsia" w:ascii="仿宋_GB2312" w:hAnsi="黑体" w:eastAsia="仿宋_GB2312"/>
          <w:sz w:val="32"/>
          <w:szCs w:val="32"/>
          <w:lang w:val="en-US" w:eastAsia="zh-CN"/>
        </w:rPr>
        <w:t>绩效工资、机关事业单位基本养老保险缴费、城镇职工基本医疗保险缴费、公务员医疗补助缴费、其他社会保障缴费、住房公积金、医疗费、其他工资福利支出和邮电费</w:t>
      </w:r>
      <w:r>
        <w:rPr>
          <w:rFonts w:hint="eastAsia" w:ascii="仿宋_GB2312" w:hAnsi="黑体" w:eastAsia="仿宋_GB2312"/>
          <w:sz w:val="32"/>
          <w:szCs w:val="32"/>
        </w:rPr>
        <w:t>;</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8.64</w:t>
      </w:r>
      <w:r>
        <w:rPr>
          <w:rFonts w:hint="eastAsia" w:ascii="仿宋_GB2312" w:hAnsi="黑体" w:eastAsia="仿宋_GB2312"/>
          <w:sz w:val="32"/>
          <w:szCs w:val="32"/>
        </w:rPr>
        <w:t>万元，主要包括：</w:t>
      </w:r>
      <w:r>
        <w:rPr>
          <w:rFonts w:hint="eastAsia" w:ascii="仿宋_GB2312" w:hAnsi="黑体" w:eastAsia="仿宋_GB2312"/>
          <w:sz w:val="32"/>
          <w:szCs w:val="32"/>
          <w:lang w:val="en-US" w:eastAsia="zh-CN"/>
        </w:rPr>
        <w:t>其他社会保障缴费、</w:t>
      </w:r>
      <w:r>
        <w:rPr>
          <w:rFonts w:hint="eastAsia" w:ascii="仿宋_GB2312" w:hAnsi="黑体" w:eastAsia="仿宋_GB2312"/>
          <w:sz w:val="32"/>
          <w:szCs w:val="32"/>
        </w:rPr>
        <w:t>办公费、</w:t>
      </w:r>
      <w:r>
        <w:rPr>
          <w:rFonts w:hint="eastAsia" w:ascii="仿宋_GB2312" w:hAnsi="黑体" w:eastAsia="仿宋_GB2312"/>
          <w:sz w:val="32"/>
          <w:szCs w:val="32"/>
          <w:lang w:val="en-US" w:eastAsia="zh-CN"/>
        </w:rPr>
        <w:t>培训费、工会经费、福利费、其他商品和服务支出。</w:t>
      </w:r>
    </w:p>
    <w:p>
      <w:pPr>
        <w:numPr>
          <w:ilvl w:val="0"/>
          <w:numId w:val="8"/>
        </w:numPr>
        <w:ind w:firstLine="640" w:firstLineChars="200"/>
        <w:rPr>
          <w:rFonts w:hint="eastAsia" w:ascii="黑体" w:hAnsi="黑体" w:eastAsia="黑体" w:cs="Times New Roman"/>
          <w:sz w:val="32"/>
          <w:shd w:val="clear" w:color="auto" w:fill="FFFFFF"/>
        </w:rPr>
      </w:pPr>
      <w:r>
        <w:rPr>
          <w:rFonts w:hint="eastAsia" w:ascii="黑体" w:hAnsi="黑体" w:eastAsia="黑体" w:cs="黑体"/>
          <w:sz w:val="32"/>
          <w:szCs w:val="32"/>
          <w:lang w:val="en-US" w:eastAsia="zh-CN"/>
        </w:rPr>
        <w:t>三亚市供水排水水质监测和信息管理中心2022</w:t>
      </w:r>
      <w:r>
        <w:rPr>
          <w:rFonts w:hint="eastAsia" w:ascii="黑体" w:hAnsi="黑体" w:eastAsia="黑体" w:cs="黑体"/>
          <w:sz w:val="32"/>
          <w:szCs w:val="32"/>
          <w:shd w:val="clear" w:color="auto" w:fill="auto"/>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hint="eastAsia" w:ascii="仿宋_GB2312" w:hAnsi="黑体" w:eastAsia="仿宋_GB2312" w:cs="黑体"/>
          <w:sz w:val="32"/>
          <w:szCs w:val="32"/>
          <w:shd w:val="clear"/>
          <w:lang w:val="en-US" w:eastAsia="zh-CN"/>
        </w:rPr>
      </w:pPr>
      <w:r>
        <w:rPr>
          <w:rFonts w:hint="eastAsia" w:ascii="仿宋_GB2312" w:hAnsi="黑体" w:eastAsia="仿宋_GB2312"/>
          <w:sz w:val="32"/>
          <w:szCs w:val="32"/>
        </w:rPr>
        <w:t>（一）</w:t>
      </w:r>
      <w:r>
        <w:rPr>
          <w:rFonts w:hint="eastAsia" w:ascii="仿宋_GB2312" w:hAnsi="黑体" w:eastAsia="仿宋_GB2312" w:cs="仿宋_GB2312"/>
          <w:sz w:val="32"/>
          <w:szCs w:val="32"/>
          <w:lang w:val="en-US" w:eastAsia="zh-CN"/>
        </w:rPr>
        <w:t>三亚市供水排水水质监测和信息管理中心2022</w:t>
      </w:r>
      <w:r>
        <w:rPr>
          <w:rFonts w:hint="eastAsia" w:ascii="仿宋_GB2312" w:hAnsi="黑体" w:eastAsia="仿宋_GB2312"/>
          <w:sz w:val="32"/>
          <w:szCs w:val="32"/>
        </w:rPr>
        <w:t>年</w:t>
      </w:r>
      <w:r>
        <w:rPr>
          <w:rFonts w:hint="eastAsia" w:ascii="仿宋_GB2312" w:hAnsi="黑体" w:eastAsia="仿宋_GB2312"/>
          <w:sz w:val="32"/>
          <w:szCs w:val="32"/>
          <w:lang w:val="en-US" w:eastAsia="zh-CN"/>
        </w:rPr>
        <w:t>无</w:t>
      </w:r>
      <w:r>
        <w:rPr>
          <w:rFonts w:hint="eastAsia" w:ascii="仿宋_GB2312" w:hAnsi="黑体" w:eastAsia="仿宋_GB2312" w:cs="黑体"/>
          <w:sz w:val="32"/>
          <w:szCs w:val="32"/>
          <w:shd w:val="clear" w:color="auto" w:fill="auto"/>
        </w:rPr>
        <w:t>“三公”经费</w:t>
      </w:r>
      <w:r>
        <w:rPr>
          <w:rFonts w:hint="eastAsia" w:ascii="仿宋_GB2312" w:hAnsi="黑体" w:eastAsia="仿宋_GB2312" w:cs="黑体"/>
          <w:sz w:val="32"/>
          <w:szCs w:val="32"/>
          <w:shd w:val="clear" w:color="auto" w:fill="auto"/>
          <w:lang w:eastAsia="zh-CN"/>
        </w:rPr>
        <w:t>，</w:t>
      </w:r>
      <w:r>
        <w:rPr>
          <w:rFonts w:hint="eastAsia" w:ascii="仿宋_GB2312" w:hAnsi="黑体" w:eastAsia="仿宋_GB2312" w:cs="黑体"/>
          <w:sz w:val="32"/>
          <w:szCs w:val="32"/>
          <w:shd w:val="clear" w:color="auto" w:fill="auto"/>
          <w:lang w:val="en-US" w:eastAsia="zh-CN"/>
        </w:rPr>
        <w:t>与上年预算持平。</w:t>
      </w:r>
    </w:p>
    <w:p>
      <w:pPr>
        <w:ind w:firstLine="640" w:firstLineChars="200"/>
        <w:rPr>
          <w:rFonts w:hint="eastAsia" w:ascii="仿宋_GB2312" w:hAnsi="黑体" w:eastAsia="仿宋_GB2312" w:cs="黑体"/>
          <w:sz w:val="32"/>
          <w:szCs w:val="32"/>
          <w:shd w:val="clear"/>
          <w:lang w:val="en-US" w:eastAsia="zh-CN"/>
        </w:rPr>
      </w:pP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二</w:t>
      </w:r>
      <w:r>
        <w:rPr>
          <w:rFonts w:hint="eastAsia" w:ascii="仿宋_GB2312" w:hAnsi="黑体" w:eastAsia="仿宋_GB2312"/>
          <w:sz w:val="32"/>
          <w:szCs w:val="32"/>
          <w:lang w:eastAsia="zh-CN"/>
        </w:rPr>
        <w:t>）</w:t>
      </w:r>
      <w:r>
        <w:rPr>
          <w:rFonts w:hint="eastAsia" w:ascii="仿宋_GB2312" w:hAnsi="黑体" w:eastAsia="仿宋_GB2312" w:cs="仿宋_GB2312"/>
          <w:sz w:val="32"/>
          <w:szCs w:val="32"/>
          <w:lang w:val="en-US" w:eastAsia="zh-CN"/>
        </w:rPr>
        <w:t>三亚市供水排水水质监测和信息管理中心2022</w:t>
      </w:r>
      <w:r>
        <w:rPr>
          <w:rFonts w:hint="eastAsia" w:ascii="仿宋_GB2312" w:hAnsi="黑体" w:eastAsia="仿宋_GB2312"/>
          <w:sz w:val="32"/>
          <w:szCs w:val="32"/>
        </w:rPr>
        <w:t>年</w:t>
      </w:r>
      <w:r>
        <w:rPr>
          <w:rFonts w:hint="eastAsia" w:ascii="仿宋_GB2312" w:hAnsi="黑体" w:eastAsia="仿宋_GB2312"/>
          <w:sz w:val="32"/>
          <w:szCs w:val="32"/>
          <w:lang w:val="en-US" w:eastAsia="zh-CN"/>
        </w:rPr>
        <w:t>无</w:t>
      </w:r>
      <w:r>
        <w:rPr>
          <w:rFonts w:hint="eastAsia" w:ascii="仿宋_GB2312" w:hAnsi="黑体" w:eastAsia="仿宋_GB2312"/>
          <w:sz w:val="32"/>
          <w:szCs w:val="32"/>
        </w:rPr>
        <w:t>政府性基金“三公”经费</w:t>
      </w:r>
      <w:r>
        <w:rPr>
          <w:rFonts w:hint="eastAsia" w:ascii="仿宋_GB2312" w:hAnsi="黑体" w:eastAsia="仿宋_GB2312" w:cs="黑体"/>
          <w:sz w:val="32"/>
          <w:szCs w:val="32"/>
          <w:shd w:val="clear"/>
          <w:lang w:eastAsia="zh-CN"/>
        </w:rPr>
        <w:t>，</w:t>
      </w:r>
      <w:r>
        <w:rPr>
          <w:rFonts w:hint="eastAsia" w:ascii="仿宋_GB2312" w:hAnsi="黑体" w:eastAsia="仿宋_GB2312" w:cs="黑体"/>
          <w:sz w:val="32"/>
          <w:szCs w:val="32"/>
          <w:shd w:val="clear"/>
          <w:lang w:val="en-US" w:eastAsia="zh-CN"/>
        </w:rPr>
        <w:t>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sz w:val="32"/>
          <w:szCs w:val="32"/>
          <w:lang w:val="en-US" w:eastAsia="zh-CN"/>
        </w:rPr>
        <w:t>三亚市供水排水水质监测和信息管理中心2022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（一）政府性基金预算当年规模变化情况</w:t>
      </w:r>
    </w:p>
    <w:p>
      <w:pPr>
        <w:ind w:firstLine="640" w:firstLineChars="200"/>
        <w:rPr>
          <w:rFonts w:hint="eastAsia" w:ascii="仿宋_GB2312" w:hAnsi="黑体" w:eastAsia="仿宋_GB2312" w:cs="仿宋_GB2312"/>
          <w:sz w:val="32"/>
          <w:szCs w:val="32"/>
          <w:shd w:val="clear" w:color="auto" w:fill="auto"/>
          <w:lang w:val="en-US" w:eastAsia="zh-CN"/>
        </w:rPr>
      </w:pPr>
      <w:r>
        <w:rPr>
          <w:rFonts w:hint="eastAsia" w:ascii="仿宋_GB2312" w:hAnsi="黑体" w:eastAsia="仿宋_GB2312" w:cs="仿宋_GB2312"/>
          <w:sz w:val="32"/>
          <w:szCs w:val="32"/>
          <w:lang w:val="en-US" w:eastAsia="zh-CN"/>
        </w:rPr>
        <w:t>三亚市供水排水水质监测和信息管理中心2022</w:t>
      </w:r>
      <w:r>
        <w:rPr>
          <w:rFonts w:hint="eastAsia" w:ascii="仿宋_GB2312" w:hAnsi="黑体" w:eastAsia="仿宋_GB2312" w:cs="仿宋_GB2312"/>
          <w:sz w:val="32"/>
          <w:szCs w:val="32"/>
          <w:shd w:val="clear" w:color="auto" w:fill="auto"/>
        </w:rPr>
        <w:t>年</w:t>
      </w:r>
      <w:r>
        <w:rPr>
          <w:rFonts w:hint="eastAsia" w:ascii="仿宋_GB2312" w:hAnsi="黑体" w:eastAsia="仿宋_GB2312" w:cs="仿宋_GB2312"/>
          <w:sz w:val="32"/>
          <w:szCs w:val="32"/>
          <w:shd w:val="clear" w:color="auto" w:fill="auto"/>
          <w:lang w:val="en-US" w:eastAsia="zh-CN"/>
        </w:rPr>
        <w:t>无</w:t>
      </w:r>
      <w:r>
        <w:rPr>
          <w:rFonts w:hint="eastAsia" w:ascii="仿宋_GB2312" w:hAnsi="黑体" w:eastAsia="仿宋_GB2312" w:cs="仿宋_GB2312"/>
          <w:sz w:val="32"/>
          <w:szCs w:val="32"/>
          <w:shd w:val="clear" w:color="auto" w:fill="auto"/>
        </w:rPr>
        <w:t>政府性基金</w:t>
      </w:r>
      <w:r>
        <w:rPr>
          <w:rFonts w:hint="eastAsia" w:ascii="仿宋_GB2312" w:hAnsi="黑体" w:eastAsia="仿宋_GB2312" w:cs="仿宋_GB2312"/>
          <w:sz w:val="32"/>
          <w:szCs w:val="32"/>
          <w:shd w:val="clear" w:color="auto" w:fill="auto"/>
          <w:lang w:eastAsia="zh-CN"/>
        </w:rPr>
        <w:t>，</w:t>
      </w:r>
      <w:r>
        <w:rPr>
          <w:rFonts w:hint="eastAsia" w:ascii="仿宋_GB2312" w:hAnsi="黑体" w:eastAsia="仿宋_GB2312" w:cs="仿宋_GB2312"/>
          <w:sz w:val="32"/>
          <w:szCs w:val="32"/>
          <w:shd w:val="clear" w:color="auto" w:fill="auto"/>
          <w:lang w:val="en-US" w:eastAsia="zh-CN"/>
        </w:rPr>
        <w:t>与上年预算持平。</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ascii="仿宋_GB2312" w:hAnsi="黑体" w:eastAsia="仿宋_GB2312"/>
          <w:sz w:val="32"/>
          <w:szCs w:val="32"/>
        </w:rPr>
      </w:pPr>
      <w:r>
        <w:rPr>
          <w:rFonts w:ascii="Times New Roman" w:hAnsi="Times New Roman" w:eastAsia="仿宋_GB2312" w:cs="Times New Roman"/>
          <w:sz w:val="32"/>
          <w:szCs w:val="32"/>
        </w:rPr>
        <w:t>农林水</w:t>
      </w:r>
      <w:r>
        <w:rPr>
          <w:rFonts w:hint="eastAsia" w:ascii="仿宋_GB2312" w:hAnsi="黑体" w:eastAsia="仿宋_GB2312" w:cs="仿宋_GB2312"/>
          <w:sz w:val="32"/>
          <w:szCs w:val="32"/>
        </w:rPr>
        <w:t>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Times New Roman" w:hAnsi="Times New Roman" w:eastAsia="仿宋_GB2312" w:cs="Times New Roman"/>
          <w:sz w:val="32"/>
          <w:szCs w:val="32"/>
        </w:rPr>
        <w:t>与上年预算持平。</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1.</w:t>
      </w:r>
      <w:r>
        <w:rPr>
          <w:rFonts w:ascii="Times New Roman" w:hAnsi="Times New Roman" w:eastAsia="仿宋_GB2312" w:cs="Times New Roman"/>
          <w:sz w:val="32"/>
          <w:szCs w:val="32"/>
        </w:rPr>
        <w:t xml:space="preserve"> 农林水（类）水利（款）</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lang w:val="en-US" w:eastAsia="zh-CN"/>
        </w:rPr>
        <w:t>三亚市供水排水水质监测和信息管理中心2022</w:t>
      </w:r>
      <w:r>
        <w:rPr>
          <w:rFonts w:hint="eastAsia" w:ascii="黑体" w:hAnsi="黑体" w:eastAsia="黑体" w:cs="黑体"/>
          <w:sz w:val="32"/>
          <w:szCs w:val="32"/>
          <w:shd w:val="clear" w:color="auto" w:fill="auto"/>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val="en-US" w:eastAsia="zh-CN"/>
        </w:rPr>
        <w:t>三亚市供水排水水质监测和信息管理中心</w:t>
      </w:r>
      <w:r>
        <w:rPr>
          <w:rFonts w:hint="eastAsia" w:ascii="仿宋_GB2312" w:hAnsi="黑体" w:eastAsia="仿宋_GB2312" w:cs="仿宋_GB2312"/>
          <w:sz w:val="32"/>
          <w:szCs w:val="32"/>
        </w:rPr>
        <w:t>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预算管理。收入包括：一般公共预算</w:t>
      </w:r>
      <w:r>
        <w:rPr>
          <w:rFonts w:hint="eastAsia" w:ascii="仿宋_GB2312" w:hAnsi="黑体" w:eastAsia="仿宋_GB2312" w:cs="仿宋_GB2312"/>
          <w:sz w:val="32"/>
          <w:szCs w:val="32"/>
          <w:lang w:val="en-US" w:eastAsia="zh-CN"/>
        </w:rPr>
        <w:t>拨款</w:t>
      </w:r>
      <w:r>
        <w:rPr>
          <w:rFonts w:hint="eastAsia" w:ascii="仿宋_GB2312" w:hAnsi="黑体" w:eastAsia="仿宋_GB2312" w:cs="仿宋_GB2312"/>
          <w:sz w:val="32"/>
          <w:szCs w:val="32"/>
        </w:rPr>
        <w:t>收入</w:t>
      </w:r>
      <w:r>
        <w:rPr>
          <w:rFonts w:hint="eastAsia" w:ascii="仿宋_GB2312" w:hAnsi="黑体" w:eastAsia="仿宋_GB2312"/>
          <w:sz w:val="32"/>
          <w:szCs w:val="32"/>
        </w:rPr>
        <w:t>；支出包括：</w:t>
      </w:r>
      <w:r>
        <w:rPr>
          <w:rFonts w:hint="eastAsia" w:ascii="仿宋_GB2312" w:hAnsi="黑体" w:eastAsia="仿宋_GB2312"/>
          <w:sz w:val="32"/>
          <w:szCs w:val="32"/>
          <w:lang w:val="en-US" w:eastAsia="zh-CN"/>
        </w:rPr>
        <w:t>社会保障和就业支出</w:t>
      </w:r>
      <w:r>
        <w:rPr>
          <w:rFonts w:hint="eastAsia" w:ascii="仿宋_GB2312" w:hAnsi="黑体" w:eastAsia="仿宋_GB2312"/>
          <w:sz w:val="32"/>
          <w:szCs w:val="32"/>
        </w:rPr>
        <w:t>，</w:t>
      </w:r>
      <w:r>
        <w:rPr>
          <w:rFonts w:hint="eastAsia" w:ascii="仿宋_GB2312" w:hAnsi="黑体" w:eastAsia="仿宋_GB2312"/>
          <w:sz w:val="32"/>
          <w:szCs w:val="32"/>
          <w:lang w:val="en-US" w:eastAsia="zh-CN"/>
        </w:rPr>
        <w:t>卫生健康支出，农林水支出，住房保障支出</w:t>
      </w:r>
      <w:r>
        <w:rPr>
          <w:rFonts w:hint="eastAsia" w:ascii="仿宋_GB2312" w:hAnsi="黑体" w:eastAsia="仿宋_GB2312"/>
          <w:sz w:val="32"/>
          <w:szCs w:val="32"/>
        </w:rPr>
        <w:t>。</w:t>
      </w:r>
      <w:r>
        <w:rPr>
          <w:rFonts w:hint="eastAsia" w:ascii="仿宋_GB2312" w:hAnsi="黑体" w:eastAsia="仿宋_GB2312" w:cs="仿宋_GB2312"/>
          <w:sz w:val="32"/>
          <w:szCs w:val="32"/>
          <w:lang w:val="en-US" w:eastAsia="zh-CN"/>
        </w:rPr>
        <w:t>三亚市供水排水水质监测和信息管理中心2022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315.46</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lang w:val="en-US" w:eastAsia="zh-CN"/>
        </w:rPr>
        <w:t>三亚市供水排水水质监测和信息管理中心</w:t>
      </w:r>
      <w:r>
        <w:rPr>
          <w:rFonts w:hint="eastAsia" w:ascii="黑体" w:hAnsi="黑体" w:eastAsia="黑体"/>
          <w:sz w:val="32"/>
          <w:szCs w:val="32"/>
          <w:lang w:val="en-US" w:eastAsia="zh-CN"/>
        </w:rPr>
        <w:t>2022</w:t>
      </w:r>
      <w:r>
        <w:rPr>
          <w:rFonts w:hint="eastAsia" w:ascii="黑体" w:hAnsi="黑体" w:eastAsia="黑体" w:cs="黑体"/>
          <w:sz w:val="32"/>
          <w:szCs w:val="32"/>
          <w:shd w:val="clear" w:color="auto" w:fill="auto"/>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lang w:val="en-US" w:eastAsia="zh-CN"/>
        </w:rPr>
        <w:t>三亚市供水排水水质监测和信息管理中心2022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315.46</w:t>
      </w:r>
      <w:r>
        <w:rPr>
          <w:rFonts w:hint="eastAsia" w:ascii="仿宋_GB2312" w:hAnsi="黑体" w:eastAsia="仿宋_GB2312"/>
          <w:sz w:val="32"/>
          <w:szCs w:val="32"/>
        </w:rPr>
        <w:t>万元，其中：</w:t>
      </w:r>
      <w:r>
        <w:rPr>
          <w:rFonts w:hint="eastAsia" w:ascii="仿宋_GB2312" w:hAnsi="黑体" w:eastAsia="仿宋_GB2312" w:cs="仿宋_GB2312"/>
          <w:sz w:val="32"/>
          <w:szCs w:val="32"/>
        </w:rPr>
        <w:t>一般公共预算</w:t>
      </w:r>
      <w:r>
        <w:rPr>
          <w:rFonts w:hint="eastAsia" w:ascii="仿宋_GB2312" w:hAnsi="黑体" w:eastAsia="仿宋_GB2312" w:cs="仿宋_GB2312"/>
          <w:sz w:val="32"/>
          <w:szCs w:val="32"/>
          <w:lang w:val="en-US" w:eastAsia="zh-CN"/>
        </w:rPr>
        <w:t>拨款</w:t>
      </w:r>
      <w:r>
        <w:rPr>
          <w:rFonts w:hint="eastAsia" w:ascii="仿宋_GB2312" w:hAnsi="黑体" w:eastAsia="仿宋_GB2312" w:cs="仿宋_GB2312"/>
          <w:sz w:val="32"/>
          <w:szCs w:val="32"/>
        </w:rPr>
        <w:t>收入</w:t>
      </w:r>
      <w:r>
        <w:rPr>
          <w:rFonts w:hint="eastAsia" w:ascii="仿宋_GB2312" w:hAnsi="黑体" w:eastAsia="仿宋_GB2312"/>
          <w:sz w:val="32"/>
          <w:szCs w:val="32"/>
          <w:lang w:val="en-US" w:eastAsia="zh-CN"/>
        </w:rPr>
        <w:t>3</w:t>
      </w:r>
      <w:r>
        <w:rPr>
          <w:rFonts w:hint="eastAsia" w:ascii="仿宋_GB2312" w:hAnsi="黑体" w:eastAsia="仿宋_GB2312"/>
          <w:sz w:val="32"/>
          <w:szCs w:val="32"/>
          <w:highlight w:val="none"/>
          <w:lang w:val="en-US" w:eastAsia="zh-CN"/>
        </w:rPr>
        <w:t>15.46</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100</w:t>
      </w:r>
      <w:r>
        <w:rPr>
          <w:rFonts w:hint="eastAsia" w:ascii="仿宋_GB2312" w:hAnsi="黑体" w:eastAsia="仿宋_GB2312"/>
          <w:sz w:val="32"/>
          <w:szCs w:val="32"/>
          <w:highlight w:val="none"/>
        </w:rPr>
        <w:t>%。比上年预算数</w:t>
      </w:r>
      <w:r>
        <w:rPr>
          <w:rFonts w:hint="eastAsia" w:ascii="仿宋_GB2312" w:hAnsi="黑体" w:eastAsia="仿宋_GB2312"/>
          <w:sz w:val="32"/>
          <w:szCs w:val="32"/>
          <w:highlight w:val="none"/>
          <w:lang w:val="en-US" w:eastAsia="zh-CN"/>
        </w:rPr>
        <w:t>减少47.74</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val="en-US" w:eastAsia="zh-CN"/>
        </w:rPr>
        <w:t>项目资金变动所导致。</w:t>
      </w:r>
    </w:p>
    <w:p>
      <w:pPr>
        <w:ind w:firstLine="640" w:firstLineChars="200"/>
        <w:rPr>
          <w:rFonts w:hint="eastAsia" w:ascii="仿宋_GB2312" w:hAnsi="黑体" w:eastAsia="仿宋_GB2312" w:cs="仿宋_GB2312"/>
          <w:sz w:val="32"/>
          <w:szCs w:val="32"/>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lang w:val="en-US" w:eastAsia="zh-CN"/>
        </w:rPr>
        <w:t>三亚市供水排水水质监测和信息管理中心</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三亚市供水排水水质监测和信息管理中心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315.46</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133.46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42.31</w:t>
      </w:r>
      <w:r>
        <w:rPr>
          <w:rFonts w:hint="eastAsia" w:ascii="仿宋_GB2312" w:hAnsi="黑体" w:eastAsia="仿宋_GB2312"/>
          <w:sz w:val="32"/>
          <w:szCs w:val="32"/>
        </w:rPr>
        <w:t>%；项目支出</w:t>
      </w:r>
      <w:r>
        <w:rPr>
          <w:rFonts w:hint="eastAsia" w:ascii="仿宋_GB2312" w:hAnsi="黑体" w:eastAsia="仿宋_GB2312" w:cs="仿宋_GB2312"/>
          <w:sz w:val="32"/>
          <w:szCs w:val="32"/>
          <w:highlight w:val="none"/>
          <w:lang w:val="en-US" w:eastAsia="zh-CN"/>
        </w:rPr>
        <w:t>182</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57.69</w:t>
      </w:r>
      <w:r>
        <w:rPr>
          <w:rFonts w:hint="eastAsia" w:ascii="仿宋_GB2312" w:hAnsi="黑体" w:eastAsia="仿宋_GB2312"/>
          <w:sz w:val="32"/>
          <w:szCs w:val="32"/>
          <w:highlight w:val="none"/>
        </w:rPr>
        <w:t>%。比上年预算数</w:t>
      </w:r>
      <w:r>
        <w:rPr>
          <w:rFonts w:hint="eastAsia" w:ascii="仿宋_GB2312" w:hAnsi="黑体" w:eastAsia="仿宋_GB2312"/>
          <w:sz w:val="32"/>
          <w:szCs w:val="32"/>
          <w:highlight w:val="none"/>
          <w:lang w:val="en-US" w:eastAsia="zh-CN"/>
        </w:rPr>
        <w:t>减少47.74</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val="en-US" w:eastAsia="zh-CN"/>
        </w:rPr>
        <w:t>项目资金变动所导致。</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Times New Roman" w:hAnsi="Times New Roman" w:eastAsia="楷体_GB2312" w:cs="Times New Roman"/>
          <w:sz w:val="32"/>
          <w:szCs w:val="32"/>
          <w:lang w:eastAsia="zh-CN"/>
        </w:rPr>
      </w:pPr>
      <w:r>
        <w:rPr>
          <w:rFonts w:hint="eastAsia" w:ascii="Times New Roman" w:hAnsi="Times New Roman" w:eastAsia="楷体_GB2312" w:cs="Times New Roman"/>
          <w:sz w:val="32"/>
          <w:szCs w:val="32"/>
          <w:lang w:eastAsia="zh-CN"/>
        </w:rPr>
        <w:t>（一）机关运行经费（行政单位、参照公务员法管理的事业单位需要说明，其他单位不需要说明）</w:t>
      </w:r>
    </w:p>
    <w:p>
      <w:pPr>
        <w:ind w:firstLine="640" w:firstLineChars="200"/>
        <w:rPr>
          <w:color w:val="auto"/>
        </w:rPr>
      </w:pPr>
      <w:r>
        <w:rPr>
          <w:rFonts w:hint="eastAsia" w:ascii="Times New Roman" w:hAnsi="Times New Roman" w:eastAsia="楷体_GB2312" w:cs="Times New Roman"/>
          <w:color w:val="auto"/>
          <w:sz w:val="32"/>
          <w:szCs w:val="32"/>
          <w:lang w:val="en-US" w:eastAsia="zh-CN"/>
        </w:rPr>
        <w:t>2022年</w:t>
      </w:r>
      <w:r>
        <w:rPr>
          <w:rFonts w:hint="eastAsia" w:ascii="仿宋_GB2312" w:hAnsi="黑体" w:eastAsia="仿宋_GB2312" w:cs="仿宋_GB2312"/>
          <w:color w:val="auto"/>
          <w:sz w:val="32"/>
          <w:szCs w:val="32"/>
          <w:lang w:val="en-US" w:eastAsia="zh-CN"/>
        </w:rPr>
        <w:t>三亚市供水排水水质监测和信息管理中心（部门）</w:t>
      </w:r>
      <w:r>
        <w:rPr>
          <w:rFonts w:hint="eastAsia" w:ascii="Times New Roman" w:hAnsi="Times New Roman" w:eastAsia="楷体_GB2312" w:cs="Times New Roman"/>
          <w:color w:val="auto"/>
          <w:sz w:val="32"/>
          <w:szCs w:val="32"/>
          <w:lang w:val="en-US" w:eastAsia="zh-CN"/>
        </w:rPr>
        <w:t>机关运行经费预算0万元。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（二）政府采购情况</w:t>
      </w:r>
      <w:bookmarkStart w:id="0" w:name="_GoBack"/>
      <w:bookmarkEnd w:id="0"/>
    </w:p>
    <w:p>
      <w:pPr>
        <w:ind w:firstLine="640"/>
        <w:rPr>
          <w:rFonts w:ascii="仿宋_GB2312" w:hAnsi="黑体" w:eastAsia="仿宋_GB2312"/>
          <w:sz w:val="32"/>
          <w:szCs w:val="32"/>
          <w:highlight w:val="none"/>
        </w:rPr>
      </w:pPr>
      <w:r>
        <w:rPr>
          <w:rFonts w:hint="eastAsia" w:ascii="仿宋_GB2312" w:hAnsi="黑体" w:eastAsia="仿宋_GB2312" w:cs="黑体"/>
          <w:sz w:val="32"/>
          <w:szCs w:val="32"/>
          <w:highlight w:val="none"/>
          <w:lang w:val="en-US" w:eastAsia="zh-CN"/>
        </w:rPr>
        <w:t>2022</w:t>
      </w:r>
      <w:r>
        <w:rPr>
          <w:rFonts w:hint="eastAsia" w:ascii="仿宋_GB2312" w:hAnsi="黑体" w:eastAsia="仿宋_GB2312"/>
          <w:sz w:val="32"/>
          <w:szCs w:val="32"/>
          <w:highlight w:val="none"/>
        </w:rPr>
        <w:t>年</w:t>
      </w:r>
      <w:r>
        <w:rPr>
          <w:rFonts w:hint="eastAsia" w:ascii="仿宋_GB2312" w:hAnsi="黑体" w:eastAsia="仿宋_GB2312" w:cs="仿宋_GB2312"/>
          <w:sz w:val="32"/>
          <w:szCs w:val="32"/>
          <w:highlight w:val="none"/>
          <w:lang w:val="en-US" w:eastAsia="zh-CN"/>
        </w:rPr>
        <w:t>三亚市供水排水水质监测和信息管理中心</w:t>
      </w:r>
      <w:r>
        <w:rPr>
          <w:rFonts w:hint="eastAsia" w:ascii="仿宋_GB2312" w:hAnsi="黑体" w:eastAsia="仿宋_GB2312" w:cs="仿宋_GB2312"/>
          <w:sz w:val="32"/>
          <w:szCs w:val="32"/>
          <w:highlight w:val="none"/>
          <w:lang w:eastAsia="zh-CN"/>
        </w:rPr>
        <w:t>（部门）</w:t>
      </w:r>
      <w:r>
        <w:rPr>
          <w:rFonts w:hint="eastAsia" w:ascii="仿宋_GB2312" w:hAnsi="黑体" w:eastAsia="仿宋_GB2312" w:cs="仿宋_GB2312"/>
          <w:sz w:val="32"/>
          <w:szCs w:val="32"/>
          <w:highlight w:val="none"/>
        </w:rPr>
        <w:t>政府采购预算总额</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万元，其中：政府采购货物预算</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万元，政府采购工程预算</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万元，政府采购服务预算</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lang w:val="en-US" w:eastAsia="zh-CN"/>
        </w:rPr>
        <w:t>三亚市供水排水水质监测和信息管理中心</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w:t>
      </w:r>
      <w:r>
        <w:rPr>
          <w:rFonts w:hint="default" w:ascii="Times New Roman" w:hAnsi="Times New Roman" w:eastAsia="仿宋_GB2312" w:cs="Times New Roman"/>
          <w:sz w:val="32"/>
          <w:szCs w:val="32"/>
          <w:lang w:eastAsia="zh-CN"/>
        </w:rPr>
        <w:t>一般公务用车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w:t>
      </w:r>
      <w:r>
        <w:rPr>
          <w:rFonts w:hint="eastAsia" w:ascii="仿宋_GB2312" w:hAnsi="黑体" w:eastAsia="仿宋_GB2312" w:cs="黑体"/>
          <w:sz w:val="32"/>
          <w:szCs w:val="32"/>
          <w:lang w:val="en-US" w:eastAsia="zh-CN"/>
        </w:rPr>
        <w:t>022</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三亚市供水排水水质监测和信息管理中心12</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315.46</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1"/>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ˎ̥">
    <w:altName w:val="微软雅黑"/>
    <w:panose1 w:val="00000000000000000000"/>
    <w:charset w:val="00"/>
    <w:family w:val="roma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E76129"/>
    <w:multiLevelType w:val="singleLevel"/>
    <w:tmpl w:val="81E76129"/>
    <w:lvl w:ilvl="0" w:tentative="0">
      <w:start w:val="1"/>
      <w:numFmt w:val="chineseCounting"/>
      <w:suff w:val="nothing"/>
      <w:lvlText w:val="（%1）"/>
      <w:lvlJc w:val="left"/>
      <w:rPr>
        <w:rFonts w:hint="eastAsia"/>
      </w:rPr>
    </w:lvl>
  </w:abstractNum>
  <w:abstractNum w:abstractNumId="1">
    <w:nsid w:val="A256A5D1"/>
    <w:multiLevelType w:val="singleLevel"/>
    <w:tmpl w:val="A256A5D1"/>
    <w:lvl w:ilvl="0" w:tentative="0">
      <w:start w:val="4"/>
      <w:numFmt w:val="chineseCounting"/>
      <w:suff w:val="nothing"/>
      <w:lvlText w:val="%1、"/>
      <w:lvlJc w:val="left"/>
      <w:rPr>
        <w:rFonts w:hint="eastAsia"/>
      </w:rPr>
    </w:lvl>
  </w:abstractNum>
  <w:abstractNum w:abstractNumId="2">
    <w:nsid w:val="FAA44D85"/>
    <w:multiLevelType w:val="singleLevel"/>
    <w:tmpl w:val="FAA44D85"/>
    <w:lvl w:ilvl="0" w:tentative="0">
      <w:start w:val="2"/>
      <w:numFmt w:val="chineseCounting"/>
      <w:suff w:val="space"/>
      <w:lvlText w:val="第%1部分"/>
      <w:lvlJc w:val="left"/>
      <w:rPr>
        <w:rFonts w:hint="eastAsia"/>
      </w:rPr>
    </w:lvl>
  </w:abstractNum>
  <w:abstractNum w:abstractNumId="3">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5"/>
  </w:num>
  <w:num w:numId="3">
    <w:abstractNumId w:val="6"/>
  </w:num>
  <w:num w:numId="4">
    <w:abstractNumId w:val="7"/>
  </w:num>
  <w:num w:numId="5">
    <w:abstractNumId w:val="4"/>
  </w:num>
  <w:num w:numId="6">
    <w:abstractNumId w:val="0"/>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2"/>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EE2202"/>
    <w:rsid w:val="0C5D2DB4"/>
    <w:rsid w:val="0F192085"/>
    <w:rsid w:val="18965E04"/>
    <w:rsid w:val="1A242AC7"/>
    <w:rsid w:val="221D231D"/>
    <w:rsid w:val="3C03524F"/>
    <w:rsid w:val="47072829"/>
    <w:rsid w:val="4AD30492"/>
    <w:rsid w:val="4DAF2EA5"/>
    <w:rsid w:val="673FE276"/>
    <w:rsid w:val="68EE2202"/>
    <w:rsid w:val="7D7274BC"/>
    <w:rsid w:val="B7ED4A24"/>
    <w:rsid w:val="CFA4F02B"/>
    <w:rsid w:val="FFBFBD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2">
    <w:name w:val="heading 2"/>
    <w:basedOn w:val="1"/>
    <w:next w:val="1"/>
    <w:qFormat/>
    <w:uiPriority w:val="0"/>
    <w:pPr>
      <w:spacing w:before="100" w:beforeAutospacing="1" w:after="100" w:afterAutospacing="1"/>
      <w:jc w:val="left"/>
    </w:pPr>
    <w:rPr>
      <w:rFonts w:hint="eastAsia" w:ascii="宋体" w:hAnsi="宋体" w:eastAsia="宋体" w:cs="宋体"/>
      <w:b/>
      <w:kern w:val="0"/>
      <w:sz w:val="36"/>
      <w:szCs w:val="36"/>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天涯区</Company>
  <Pages>1</Pages>
  <Words>0</Words>
  <Characters>0</Characters>
  <Lines>0</Lines>
  <Paragraphs>0</Paragraphs>
  <TotalTime>2</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2023-07-21T00:07:00Z</dcterms:created>
  <dc:creator>w</dc:creator>
  <cp:lastModifiedBy>user</cp:lastModifiedBy>
  <dcterms:modified xsi:type="dcterms:W3CDTF">2023-11-03T15:26:01Z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