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outlineLvl w:val="0"/>
        <w:rPr>
          <w:rFonts w:hint="eastAsia" w:ascii="宋体" w:hAnsi="宋体" w:eastAsia="宋体" w:cs="宋体"/>
          <w:sz w:val="52"/>
          <w:szCs w:val="52"/>
        </w:rPr>
      </w:pPr>
      <w:r>
        <w:rPr>
          <w:rFonts w:hint="eastAsia" w:ascii="宋体" w:hAnsi="宋体" w:eastAsia="宋体" w:cs="宋体"/>
          <w:sz w:val="52"/>
          <w:szCs w:val="52"/>
        </w:rPr>
        <w:t>2022年三亚市公安局部门预算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三亚市公安局2022年部门预算表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三亚市公安局2022年部门预算情况说明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val="en-US" w:eastAsia="zh-CN"/>
        </w:rPr>
        <w:t>部门</w:t>
      </w:r>
      <w:r>
        <w:rPr>
          <w:rFonts w:hint="eastAsia" w:ascii="黑体" w:hAnsi="黑体" w:eastAsia="黑体"/>
          <w:sz w:val="32"/>
          <w:szCs w:val="32"/>
        </w:rPr>
        <w:t>概况</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rFonts w:ascii="仿宋_GB2312" w:eastAsia="仿宋_GB2312"/>
          <w:sz w:val="32"/>
          <w:szCs w:val="32"/>
        </w:rPr>
      </w:pPr>
      <w:r>
        <w:rPr>
          <w:rFonts w:hint="eastAsia" w:ascii="仿宋_GB2312" w:eastAsia="仿宋_GB2312"/>
          <w:sz w:val="32"/>
          <w:szCs w:val="32"/>
        </w:rPr>
        <w:t>（一）预防、制止和侦查违法犯罪活动；防范、打击恐怖活动。</w:t>
      </w:r>
    </w:p>
    <w:p>
      <w:pPr>
        <w:pStyle w:val="7"/>
        <w:ind w:firstLine="640"/>
        <w:jc w:val="left"/>
        <w:rPr>
          <w:rFonts w:ascii="仿宋_GB2312" w:eastAsia="仿宋_GB2312"/>
          <w:sz w:val="32"/>
          <w:szCs w:val="32"/>
        </w:rPr>
      </w:pPr>
      <w:r>
        <w:rPr>
          <w:rFonts w:hint="eastAsia" w:ascii="仿宋_GB2312" w:eastAsia="仿宋_GB2312"/>
          <w:sz w:val="32"/>
          <w:szCs w:val="32"/>
        </w:rPr>
        <w:t>（二）维护社会治安秩序，制止危害社会治安秩序的行为。</w:t>
      </w:r>
    </w:p>
    <w:p>
      <w:pPr>
        <w:pStyle w:val="7"/>
        <w:ind w:firstLine="640"/>
        <w:jc w:val="left"/>
        <w:rPr>
          <w:rFonts w:ascii="仿宋_GB2312" w:eastAsia="仿宋_GB2312"/>
          <w:sz w:val="32"/>
          <w:szCs w:val="32"/>
        </w:rPr>
      </w:pPr>
      <w:r>
        <w:rPr>
          <w:rFonts w:hint="eastAsia" w:ascii="仿宋_GB2312" w:eastAsia="仿宋_GB2312"/>
          <w:sz w:val="32"/>
          <w:szCs w:val="32"/>
        </w:rPr>
        <w:t>（三）管理交通、消防、危险物品；管理户口、居民身份证、出入境事务和外国人在中国境内居留、旅行的有关事务。</w:t>
      </w:r>
    </w:p>
    <w:p>
      <w:pPr>
        <w:pStyle w:val="7"/>
        <w:ind w:firstLine="640"/>
        <w:jc w:val="left"/>
        <w:rPr>
          <w:rFonts w:ascii="仿宋_GB2312" w:eastAsia="仿宋_GB2312"/>
          <w:sz w:val="32"/>
          <w:szCs w:val="32"/>
        </w:rPr>
      </w:pPr>
      <w:r>
        <w:rPr>
          <w:rFonts w:hint="eastAsia" w:ascii="仿宋_GB2312" w:eastAsia="仿宋_GB2312"/>
          <w:sz w:val="32"/>
          <w:szCs w:val="32"/>
        </w:rPr>
        <w:t>（四）维护国（边）境地区的治安秩序、警卫国家规定的特定人员、守卫重要场所和设施。</w:t>
      </w:r>
    </w:p>
    <w:p>
      <w:pPr>
        <w:pStyle w:val="7"/>
        <w:ind w:firstLine="640"/>
        <w:jc w:val="left"/>
        <w:rPr>
          <w:rFonts w:hint="eastAsia" w:ascii="仿宋" w:hAnsi="仿宋" w:eastAsia="仿宋" w:cs="仿宋"/>
          <w:sz w:val="32"/>
          <w:szCs w:val="32"/>
        </w:rPr>
      </w:pPr>
      <w:r>
        <w:rPr>
          <w:rFonts w:hint="eastAsia" w:ascii="仿宋_GB2312" w:eastAsia="仿宋_GB2312"/>
          <w:sz w:val="32"/>
          <w:szCs w:val="32"/>
        </w:rPr>
        <w:t>（</w:t>
      </w:r>
      <w:r>
        <w:rPr>
          <w:rFonts w:hint="eastAsia" w:ascii="仿宋" w:hAnsi="仿宋" w:eastAsia="仿宋" w:cs="仿宋"/>
          <w:sz w:val="32"/>
          <w:szCs w:val="32"/>
        </w:rPr>
        <w:t>五）管理集会、游行和示威活动。</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（六）监督管理公共信息网络的安全监察工作。</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（七）指导和监督国家机关、社会团体、企事业组织和重点建设工程的治安保卫工作，指导治安保卫委员会等群众性治安保卫组织的治安防范工作。</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（八）管理交通、消防、危险物品；管理户口、居民身份证、出入境事务和外国人在中国境内居留、旅行的有关事务。</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（九）维护国（边）境地区的治安秩序、警卫国家规定的特定人员、守卫重要场所和设施。</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（十）管理集会、游行和示威活动。</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（十一）监督管理公共信息网络的安全监察工作。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（十二）指导和监督国家机关、社会团体、企事业组织和重点建设工程的治安保卫工作，指导治安保卫委员会等群众性治安保卫组织的治安防范工作。</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纳入三亚市公安局2022年部门预算编制范围的二级预算单位包括：</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（一）三亚市公安局吉阳分局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（二）三亚市公安局天涯分局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（三）三亚市公安局崖州分局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（四）三亚市公安局海棠分局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（五）三亚市公安局凤凰机场分局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（六）三亚市森林公安局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（七）三亚市公安局交通警察支队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（八）三亚市公安局特警（防暴）支队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（九）海南省三亚市第一看守所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（十）三亚市第二看守所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（十一）三亚市强制隔离戒毒所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（十二）三亚市拘留所</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（十三）三亚市公安局</w:t>
      </w:r>
    </w:p>
    <w:p>
      <w:pPr>
        <w:ind w:firstLine="640" w:firstLineChars="200"/>
        <w:jc w:val="left"/>
        <w:rPr>
          <w:rFonts w:hint="eastAsia"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rPr>
      </w:pPr>
    </w:p>
    <w:p>
      <w:pPr>
        <w:ind w:firstLine="640" w:firstLineChars="200"/>
        <w:outlineLvl w:val="0"/>
        <w:rPr>
          <w:rFonts w:ascii="黑体" w:hAnsi="黑体" w:eastAsia="黑体"/>
          <w:sz w:val="32"/>
          <w:szCs w:val="32"/>
        </w:rPr>
      </w:pPr>
      <w:r>
        <w:rPr>
          <w:rFonts w:hint="eastAsia" w:ascii="黑体" w:hAnsi="黑体" w:eastAsia="黑体"/>
          <w:sz w:val="32"/>
          <w:szCs w:val="32"/>
        </w:rPr>
        <w:t>第二部分 三亚市公安局2022年部门预算表</w:t>
      </w:r>
    </w:p>
    <w:p>
      <w:pPr>
        <w:ind w:left="800"/>
        <w:jc w:val="left"/>
        <w:rPr>
          <w:rFonts w:ascii="黑体" w:hAnsi="黑体" w:eastAsia="黑体"/>
          <w:sz w:val="32"/>
          <w:szCs w:val="32"/>
        </w:rPr>
      </w:pPr>
    </w:p>
    <w:p>
      <w:pPr>
        <w:ind w:left="800"/>
        <w:jc w:val="center"/>
        <w:outlineLvl w:val="1"/>
        <w:rPr>
          <w:rFonts w:ascii="仿宋_GB2312" w:hAnsi="黑体" w:eastAsia="仿宋_GB2312"/>
          <w:b w:val="0"/>
          <w:bCs/>
          <w:sz w:val="32"/>
          <w:szCs w:val="32"/>
        </w:rPr>
      </w:pPr>
      <w:r>
        <w:rPr>
          <w:rFonts w:hint="eastAsia" w:ascii="仿宋_GB2312" w:hAnsi="黑体" w:eastAsia="仿宋_GB2312"/>
          <w:b w:val="0"/>
          <w:bCs/>
          <w:sz w:val="32"/>
          <w:szCs w:val="32"/>
        </w:rPr>
        <w:t>（此部分内容即为部门预算公开表）</w:t>
      </w:r>
    </w:p>
    <w:p>
      <w:pPr>
        <w:rPr>
          <w:rFonts w:ascii="黑体" w:hAnsi="黑体" w:eastAsia="黑体"/>
          <w:sz w:val="32"/>
          <w:szCs w:val="32"/>
        </w:rPr>
      </w:pPr>
    </w:p>
    <w:p>
      <w:pPr>
        <w:ind w:firstLine="480" w:firstLineChars="150"/>
        <w:outlineLvl w:val="0"/>
        <w:rPr>
          <w:rFonts w:hint="eastAsia" w:ascii="黑体" w:hAnsi="黑体" w:eastAsia="黑体"/>
          <w:sz w:val="32"/>
          <w:szCs w:val="32"/>
        </w:rPr>
      </w:pPr>
      <w:r>
        <w:rPr>
          <w:rFonts w:hint="eastAsia" w:ascii="黑体" w:hAnsi="黑体" w:eastAsia="黑体"/>
          <w:sz w:val="32"/>
          <w:szCs w:val="32"/>
        </w:rPr>
        <w:t>第三部分   三亚市公安局2022年部门预算情况说明</w:t>
      </w:r>
    </w:p>
    <w:p>
      <w:pPr>
        <w:ind w:firstLine="480" w:firstLineChars="150"/>
        <w:outlineLvl w:val="0"/>
        <w:rPr>
          <w:rFonts w:hint="eastAsia"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一、关于三亚市公安局2022年财政拨款收支预算情况的总体说明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三亚市公安局2022年财政拨款收支总预算</w:t>
      </w:r>
      <w:r>
        <w:rPr>
          <w:rFonts w:hint="eastAsia" w:ascii="仿宋_GB2312" w:hAnsi="黑体" w:eastAsia="仿宋_GB2312" w:cs="仿宋_GB2312"/>
          <w:sz w:val="32"/>
          <w:szCs w:val="32"/>
        </w:rPr>
        <w:t>86306.16</w:t>
      </w:r>
      <w:r>
        <w:rPr>
          <w:rFonts w:hint="eastAsia" w:ascii="仿宋_GB2312" w:hAnsi="黑体" w:eastAsia="仿宋_GB2312"/>
          <w:sz w:val="32"/>
          <w:szCs w:val="32"/>
        </w:rPr>
        <w:t>万元。其中，收入总计86306.16万元，包括一般公共预算本年收入</w:t>
      </w:r>
      <w:r>
        <w:rPr>
          <w:rFonts w:hint="eastAsia" w:ascii="仿宋_GB2312" w:hAnsi="黑体" w:eastAsia="仿宋_GB2312" w:cs="仿宋_GB2312"/>
          <w:sz w:val="32"/>
          <w:szCs w:val="32"/>
        </w:rPr>
        <w:t>78238.75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4802.59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3264.82</w:t>
      </w:r>
      <w:r>
        <w:rPr>
          <w:rFonts w:hint="eastAsia" w:ascii="仿宋_GB2312" w:hAnsi="黑体" w:eastAsia="仿宋_GB2312"/>
          <w:sz w:val="32"/>
          <w:szCs w:val="32"/>
        </w:rPr>
        <w:t>万元；支出总计86306.16万元，包括公共安全支出</w:t>
      </w:r>
      <w:r>
        <w:rPr>
          <w:rFonts w:hint="eastAsia" w:ascii="仿宋_GB2312" w:hAnsi="黑体" w:eastAsia="仿宋_GB2312" w:cs="仿宋_GB2312"/>
          <w:sz w:val="32"/>
          <w:szCs w:val="32"/>
        </w:rPr>
        <w:t>73788.84</w:t>
      </w:r>
      <w:r>
        <w:rPr>
          <w:rFonts w:hint="eastAsia" w:ascii="仿宋_GB2312" w:hAnsi="黑体" w:eastAsia="仿宋_GB2312"/>
          <w:sz w:val="32"/>
          <w:szCs w:val="32"/>
        </w:rPr>
        <w:t>万元、社会保障和就业支出2537.64万元、卫生健康支出3720.81万元、城乡社区支出1287.52万元、住房保障支出1868.05万元、灾害防治及应急管理支出1126万元、其他支出1977.3万元。</w:t>
      </w:r>
    </w:p>
    <w:p>
      <w:pPr>
        <w:ind w:firstLine="640" w:firstLineChars="200"/>
        <w:jc w:val="left"/>
        <w:outlineLvl w:val="1"/>
        <w:rPr>
          <w:rFonts w:ascii="黑体" w:hAnsi="黑体" w:eastAsia="黑体"/>
          <w:sz w:val="32"/>
          <w:szCs w:val="32"/>
        </w:rPr>
      </w:pPr>
      <w:r>
        <w:rPr>
          <w:rFonts w:hint="eastAsia" w:ascii="黑体" w:hAnsi="黑体" w:eastAsia="黑体"/>
          <w:sz w:val="32"/>
          <w:szCs w:val="32"/>
        </w:rPr>
        <w:t>二、关于三亚市公安局2022年一般公共预算当年拨款情况说明</w:t>
      </w:r>
    </w:p>
    <w:p>
      <w:pPr>
        <w:ind w:firstLine="640" w:firstLineChars="20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三亚市公安局2022年一般公</w:t>
      </w:r>
      <w:r>
        <w:rPr>
          <w:rFonts w:hint="eastAsia" w:ascii="仿宋_GB2312" w:hAnsi="黑体" w:eastAsia="仿宋_GB2312"/>
          <w:sz w:val="32"/>
          <w:szCs w:val="32"/>
          <w:highlight w:val="none"/>
        </w:rPr>
        <w:t>共预算当年拨款</w:t>
      </w:r>
      <w:r>
        <w:rPr>
          <w:rFonts w:hint="eastAsia" w:ascii="仿宋_GB2312" w:hAnsi="黑体" w:eastAsia="仿宋_GB2312" w:cs="仿宋_GB2312"/>
          <w:sz w:val="32"/>
          <w:szCs w:val="32"/>
          <w:highlight w:val="none"/>
        </w:rPr>
        <w:t>83041.34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增加6328.41</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主要是公共安全相关预算投入增加。</w:t>
      </w:r>
    </w:p>
    <w:p>
      <w:pPr>
        <w:ind w:firstLine="624" w:firstLineChars="195"/>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公共安全支出73788.84万元，占88.9%；社会保障和就业支出2537.64万元，占3.1%；卫生健康支出3720.81万元，占4.5%；住房保障支出1868.05万元，占2.2%；灾害防治及应急管理支出1126万元，占1.4%。</w:t>
      </w:r>
    </w:p>
    <w:p>
      <w:pPr>
        <w:ind w:firstLine="624" w:firstLineChars="195"/>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1.公共安全支出（类）公安（款）行政运行（项）2022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40470.65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增加13660.1</w:t>
      </w:r>
      <w:r>
        <w:rPr>
          <w:rFonts w:hint="eastAsia" w:ascii="仿宋_GB2312" w:hAnsi="黑体" w:eastAsia="仿宋_GB2312"/>
          <w:sz w:val="32"/>
          <w:szCs w:val="32"/>
        </w:rPr>
        <w:t>万元，主要是基层运行成本增加。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6158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减少7115.65</w:t>
      </w:r>
      <w:r>
        <w:rPr>
          <w:rFonts w:hint="eastAsia" w:ascii="仿宋_GB2312" w:hAnsi="黑体" w:eastAsia="仿宋_GB2312"/>
          <w:sz w:val="32"/>
          <w:szCs w:val="32"/>
        </w:rPr>
        <w:t>万元，主要是本年度计划积极控制行政运行经费开支。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公共安全支出（类）公安（款）信息化建设（项）2022</w:t>
      </w:r>
      <w:r>
        <w:rPr>
          <w:rFonts w:hint="eastAsia" w:ascii="仿宋_GB2312" w:hAnsi="黑体" w:eastAsia="仿宋_GB2312"/>
          <w:sz w:val="32"/>
          <w:szCs w:val="32"/>
        </w:rPr>
        <w:t>年预算数为6080万元，比上年预算数</w:t>
      </w:r>
      <w:r>
        <w:rPr>
          <w:rFonts w:hint="eastAsia" w:ascii="仿宋_GB2312" w:hAnsi="黑体" w:eastAsia="仿宋_GB2312" w:cs="仿宋_GB2312"/>
          <w:sz w:val="32"/>
          <w:szCs w:val="32"/>
        </w:rPr>
        <w:t>增加3020</w:t>
      </w:r>
      <w:r>
        <w:rPr>
          <w:rFonts w:hint="eastAsia" w:ascii="仿宋_GB2312" w:hAnsi="黑体" w:eastAsia="仿宋_GB2312"/>
          <w:sz w:val="32"/>
          <w:szCs w:val="32"/>
        </w:rPr>
        <w:t>万元，主要是我局增加部分信息化开支。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公共安全支出（类）公安（款）执法办案（项）2022</w:t>
      </w:r>
      <w:r>
        <w:rPr>
          <w:rFonts w:hint="eastAsia" w:ascii="仿宋_GB2312" w:hAnsi="黑体" w:eastAsia="仿宋_GB2312"/>
          <w:sz w:val="32"/>
          <w:szCs w:val="32"/>
        </w:rPr>
        <w:t>年预算数为9155.95万元，比上年预算数</w:t>
      </w:r>
      <w:r>
        <w:rPr>
          <w:rFonts w:hint="eastAsia" w:ascii="仿宋_GB2312" w:hAnsi="黑体" w:eastAsia="仿宋_GB2312" w:cs="仿宋_GB2312"/>
          <w:sz w:val="32"/>
          <w:szCs w:val="32"/>
        </w:rPr>
        <w:t>减少2124.35</w:t>
      </w:r>
      <w:r>
        <w:rPr>
          <w:rFonts w:hint="eastAsia" w:ascii="仿宋_GB2312" w:hAnsi="黑体" w:eastAsia="仿宋_GB2312"/>
          <w:sz w:val="32"/>
          <w:szCs w:val="32"/>
        </w:rPr>
        <w:t xml:space="preserve">万元，主要是办案开支减少。 </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公共安全支出（类）公安（款）其他公安支出（项）2022</w:t>
      </w:r>
      <w:r>
        <w:rPr>
          <w:rFonts w:hint="eastAsia" w:ascii="仿宋_GB2312" w:hAnsi="黑体" w:eastAsia="仿宋_GB2312"/>
          <w:sz w:val="32"/>
          <w:szCs w:val="32"/>
        </w:rPr>
        <w:t>年预算数为11304.24万元，比上年预算数</w:t>
      </w:r>
      <w:r>
        <w:rPr>
          <w:rFonts w:hint="eastAsia" w:ascii="仿宋_GB2312" w:hAnsi="黑体" w:eastAsia="仿宋_GB2312" w:cs="仿宋_GB2312"/>
          <w:sz w:val="32"/>
          <w:szCs w:val="32"/>
        </w:rPr>
        <w:t>减少2330.22</w:t>
      </w:r>
      <w:r>
        <w:rPr>
          <w:rFonts w:hint="eastAsia" w:ascii="仿宋_GB2312" w:hAnsi="黑体" w:eastAsia="仿宋_GB2312"/>
          <w:sz w:val="32"/>
          <w:szCs w:val="32"/>
        </w:rPr>
        <w:t>万元，主要是我局公安业务支出减少。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公共安全支出（类）强制隔离戒毒（款）强制隔离戒毒人员生活（项）2022</w:t>
      </w:r>
      <w:r>
        <w:rPr>
          <w:rFonts w:hint="eastAsia" w:ascii="仿宋_GB2312" w:hAnsi="黑体" w:eastAsia="仿宋_GB2312"/>
          <w:sz w:val="32"/>
          <w:szCs w:val="32"/>
        </w:rPr>
        <w:t>年预算数为540万元，比上年预算数</w:t>
      </w:r>
      <w:r>
        <w:rPr>
          <w:rFonts w:hint="eastAsia" w:ascii="仿宋_GB2312" w:hAnsi="黑体" w:eastAsia="仿宋_GB2312" w:cs="仿宋_GB2312"/>
          <w:sz w:val="32"/>
          <w:szCs w:val="32"/>
        </w:rPr>
        <w:t>增加34</w:t>
      </w:r>
      <w:r>
        <w:rPr>
          <w:rFonts w:hint="eastAsia" w:ascii="仿宋_GB2312" w:hAnsi="黑体" w:eastAsia="仿宋_GB2312"/>
          <w:sz w:val="32"/>
          <w:szCs w:val="32"/>
        </w:rPr>
        <w:t xml:space="preserve">万元，主要是我局相关单位的戒毒人员生活经费有所增加。 </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7. </w:t>
      </w:r>
      <w:r>
        <w:rPr>
          <w:rFonts w:hint="eastAsia" w:ascii="仿宋_GB2312" w:hAnsi="黑体" w:eastAsia="仿宋_GB2312" w:cs="仿宋_GB2312"/>
          <w:sz w:val="32"/>
          <w:szCs w:val="32"/>
        </w:rPr>
        <w:t>公共安全支出（类）强制隔离戒毒（款）所政设施建设（项）2022</w:t>
      </w:r>
      <w:r>
        <w:rPr>
          <w:rFonts w:hint="eastAsia" w:ascii="仿宋_GB2312" w:hAnsi="黑体" w:eastAsia="仿宋_GB2312"/>
          <w:sz w:val="32"/>
          <w:szCs w:val="32"/>
        </w:rPr>
        <w:t>年预算数为80万元，比上年预算数</w:t>
      </w:r>
      <w:r>
        <w:rPr>
          <w:rFonts w:hint="eastAsia" w:ascii="仿宋_GB2312" w:hAnsi="黑体" w:eastAsia="仿宋_GB2312" w:cs="仿宋_GB2312"/>
          <w:sz w:val="32"/>
          <w:szCs w:val="32"/>
        </w:rPr>
        <w:t>减少224万元，</w:t>
      </w:r>
      <w:r>
        <w:rPr>
          <w:rFonts w:hint="eastAsia" w:ascii="仿宋_GB2312" w:hAnsi="黑体" w:eastAsia="仿宋_GB2312"/>
          <w:sz w:val="32"/>
          <w:szCs w:val="32"/>
        </w:rPr>
        <w:t>主要是我局相关单位的计划投入的设施建设经费有所减少。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 xml:space="preserve"> 社会保障和就业支出（类）行政事业单位养老支出（款）行政单位离退休（项）2022</w:t>
      </w:r>
      <w:r>
        <w:rPr>
          <w:rFonts w:hint="eastAsia" w:ascii="仿宋_GB2312" w:hAnsi="黑体" w:eastAsia="仿宋_GB2312"/>
          <w:sz w:val="32"/>
          <w:szCs w:val="32"/>
        </w:rPr>
        <w:t>年预算数为12.78万元，比上年预算数</w:t>
      </w:r>
      <w:r>
        <w:rPr>
          <w:rFonts w:hint="eastAsia" w:ascii="仿宋_GB2312" w:hAnsi="黑体" w:eastAsia="仿宋_GB2312" w:cs="仿宋_GB2312"/>
          <w:sz w:val="32"/>
          <w:szCs w:val="32"/>
        </w:rPr>
        <w:t>减少1.36</w:t>
      </w:r>
      <w:r>
        <w:rPr>
          <w:rFonts w:hint="eastAsia" w:ascii="仿宋_GB2312" w:hAnsi="黑体" w:eastAsia="仿宋_GB2312"/>
          <w:sz w:val="32"/>
          <w:szCs w:val="32"/>
        </w:rPr>
        <w:t xml:space="preserve">万元，主要是我局离退休费用预算整体减少。 </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 xml:space="preserve"> 社会保障和就业支出（类）行政事业单位养老支出（款）机关事业单位基本养老保险缴费支出（项）2022</w:t>
      </w:r>
      <w:r>
        <w:rPr>
          <w:rFonts w:hint="eastAsia" w:ascii="仿宋_GB2312" w:hAnsi="黑体" w:eastAsia="仿宋_GB2312"/>
          <w:sz w:val="32"/>
          <w:szCs w:val="32"/>
        </w:rPr>
        <w:t>年预算数为2228.42万元，比上年预算数</w:t>
      </w:r>
      <w:r>
        <w:rPr>
          <w:rFonts w:hint="eastAsia" w:ascii="仿宋_GB2312" w:hAnsi="黑体" w:eastAsia="仿宋_GB2312" w:cs="仿宋_GB2312"/>
          <w:sz w:val="32"/>
          <w:szCs w:val="32"/>
        </w:rPr>
        <w:t>增加93.13</w:t>
      </w:r>
      <w:r>
        <w:rPr>
          <w:rFonts w:hint="eastAsia" w:ascii="仿宋_GB2312" w:hAnsi="黑体" w:eastAsia="仿宋_GB2312"/>
          <w:sz w:val="32"/>
          <w:szCs w:val="32"/>
        </w:rPr>
        <w:t xml:space="preserve">万元，主要是结合上年度支出情况认为有必要增加该部分预算。 </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10.</w:t>
      </w:r>
      <w:r>
        <w:rPr>
          <w:rFonts w:hint="eastAsia" w:ascii="仿宋_GB2312" w:hAnsi="黑体" w:eastAsia="仿宋_GB2312" w:cs="仿宋_GB2312"/>
          <w:sz w:val="32"/>
          <w:szCs w:val="32"/>
        </w:rPr>
        <w:t xml:space="preserve"> 社会保障和就业支出（类）行政事业单位养老支出（款）机关事业单位职业年金缴费支出（项）2022</w:t>
      </w:r>
      <w:r>
        <w:rPr>
          <w:rFonts w:hint="eastAsia" w:ascii="仿宋_GB2312" w:hAnsi="黑体" w:eastAsia="仿宋_GB2312"/>
          <w:sz w:val="32"/>
          <w:szCs w:val="32"/>
        </w:rPr>
        <w:t>年预算数为268.10万元，比上年预算数</w:t>
      </w:r>
      <w:r>
        <w:rPr>
          <w:rFonts w:hint="eastAsia" w:ascii="仿宋_GB2312" w:hAnsi="黑体" w:eastAsia="仿宋_GB2312" w:cs="仿宋_GB2312"/>
          <w:sz w:val="32"/>
          <w:szCs w:val="32"/>
        </w:rPr>
        <w:t>增加268.10</w:t>
      </w:r>
      <w:r>
        <w:rPr>
          <w:rFonts w:hint="eastAsia" w:ascii="仿宋_GB2312" w:hAnsi="黑体" w:eastAsia="仿宋_GB2312"/>
          <w:sz w:val="32"/>
          <w:szCs w:val="32"/>
        </w:rPr>
        <w:t>万元，主要是该部分预算为今年首次列入预算内容。</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11.</w:t>
      </w:r>
      <w:r>
        <w:rPr>
          <w:rFonts w:hint="eastAsia" w:ascii="仿宋_GB2312" w:hAnsi="黑体" w:eastAsia="仿宋_GB2312" w:cs="仿宋_GB2312"/>
          <w:sz w:val="32"/>
          <w:szCs w:val="32"/>
        </w:rPr>
        <w:t xml:space="preserve"> 社会保障和就业支出（类）抚恤（款）其他优抚支出（项）2022</w:t>
      </w:r>
      <w:r>
        <w:rPr>
          <w:rFonts w:hint="eastAsia" w:ascii="仿宋_GB2312" w:hAnsi="黑体" w:eastAsia="仿宋_GB2312"/>
          <w:sz w:val="32"/>
          <w:szCs w:val="32"/>
        </w:rPr>
        <w:t>年预算数为28.35万元，比上年预算数</w:t>
      </w:r>
      <w:r>
        <w:rPr>
          <w:rFonts w:hint="eastAsia" w:ascii="仿宋_GB2312" w:hAnsi="黑体" w:eastAsia="仿宋_GB2312" w:cs="仿宋_GB2312"/>
          <w:sz w:val="32"/>
          <w:szCs w:val="32"/>
        </w:rPr>
        <w:t>增加1.24万</w:t>
      </w:r>
      <w:r>
        <w:rPr>
          <w:rFonts w:hint="eastAsia" w:ascii="仿宋_GB2312" w:hAnsi="黑体" w:eastAsia="仿宋_GB2312"/>
          <w:sz w:val="32"/>
          <w:szCs w:val="32"/>
        </w:rPr>
        <w:t>元，主要是今年该项支出计划有所增加。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12.</w:t>
      </w:r>
      <w:r>
        <w:rPr>
          <w:rFonts w:hint="eastAsia" w:ascii="仿宋_GB2312" w:hAnsi="黑体" w:eastAsia="仿宋_GB2312" w:cs="仿宋_GB2312"/>
          <w:sz w:val="32"/>
          <w:szCs w:val="32"/>
        </w:rPr>
        <w:t xml:space="preserve"> 卫生健康支出（类）行政事业单位医疗（款）行政单位医疗（项）2022</w:t>
      </w:r>
      <w:r>
        <w:rPr>
          <w:rFonts w:hint="eastAsia" w:ascii="仿宋_GB2312" w:hAnsi="黑体" w:eastAsia="仿宋_GB2312"/>
          <w:sz w:val="32"/>
          <w:szCs w:val="32"/>
        </w:rPr>
        <w:t>年预算数为1183.85万元，比上年预算数</w:t>
      </w:r>
      <w:r>
        <w:rPr>
          <w:rFonts w:hint="eastAsia" w:ascii="仿宋_GB2312" w:hAnsi="黑体" w:eastAsia="仿宋_GB2312" w:cs="仿宋_GB2312"/>
          <w:sz w:val="32"/>
          <w:szCs w:val="32"/>
        </w:rPr>
        <w:t>增加49.48万元，</w:t>
      </w:r>
      <w:r>
        <w:rPr>
          <w:rFonts w:hint="eastAsia" w:ascii="仿宋_GB2312" w:hAnsi="黑体" w:eastAsia="仿宋_GB2312"/>
          <w:sz w:val="32"/>
          <w:szCs w:val="32"/>
        </w:rPr>
        <w:t xml:space="preserve">主要是结合上年度支出情况认为有必要增加该部分预算。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rPr>
        <w:t>13.</w:t>
      </w:r>
      <w:r>
        <w:rPr>
          <w:rFonts w:hint="eastAsia" w:ascii="仿宋_GB2312" w:hAnsi="黑体" w:eastAsia="仿宋_GB2312" w:cs="仿宋_GB2312"/>
          <w:sz w:val="32"/>
          <w:szCs w:val="32"/>
        </w:rPr>
        <w:t xml:space="preserve"> 卫生健康支出（类）行政事业单位医疗（款）公务员医疗补助（项）2022</w:t>
      </w:r>
      <w:r>
        <w:rPr>
          <w:rFonts w:hint="eastAsia" w:ascii="仿宋_GB2312" w:hAnsi="黑体" w:eastAsia="仿宋_GB2312"/>
          <w:sz w:val="32"/>
          <w:szCs w:val="32"/>
        </w:rPr>
        <w:t>年预算数为2536.97万元，比上年预算数增加163.82万元，主要是结合上年度支出情况认为有必要增加该部分预算。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14.</w:t>
      </w:r>
      <w:r>
        <w:rPr>
          <w:rFonts w:hint="eastAsia" w:ascii="仿宋_GB2312" w:hAnsi="黑体" w:eastAsia="仿宋_GB2312" w:cs="仿宋_GB2312"/>
          <w:sz w:val="32"/>
          <w:szCs w:val="32"/>
        </w:rPr>
        <w:t xml:space="preserve"> 住房保障支出（类）住房改革支出（款）住房公积金（项）2022</w:t>
      </w:r>
      <w:r>
        <w:rPr>
          <w:rFonts w:hint="eastAsia" w:ascii="仿宋_GB2312" w:hAnsi="黑体" w:eastAsia="仿宋_GB2312"/>
          <w:sz w:val="32"/>
          <w:szCs w:val="32"/>
        </w:rPr>
        <w:t>年预算数为1868.05万元，比上年预算数增加79.05万元，主要是结合上年度支出情况认为有必要增加该部分预算。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15.灾害防治及应急管理支出（类）消防救援事务（款）行政运行（项）</w:t>
      </w:r>
      <w:r>
        <w:rPr>
          <w:rFonts w:hint="eastAsia" w:ascii="仿宋_GB2312" w:hAnsi="黑体" w:eastAsia="仿宋_GB2312" w:cs="仿宋_GB2312"/>
          <w:sz w:val="32"/>
          <w:szCs w:val="32"/>
        </w:rPr>
        <w:t>2022</w:t>
      </w:r>
      <w:r>
        <w:rPr>
          <w:rFonts w:hint="eastAsia" w:ascii="仿宋_GB2312" w:hAnsi="黑体" w:eastAsia="仿宋_GB2312"/>
          <w:sz w:val="32"/>
          <w:szCs w:val="32"/>
        </w:rPr>
        <w:t>年预算数为1126万元，比上年预算数增加1126万元，主要是该部分预算为今年首次列入预算内容。</w:t>
      </w:r>
    </w:p>
    <w:p>
      <w:pPr>
        <w:ind w:firstLine="640" w:firstLineChars="200"/>
        <w:outlineLvl w:val="1"/>
        <w:rPr>
          <w:rFonts w:ascii="黑体" w:hAnsi="黑体" w:eastAsia="黑体"/>
          <w:sz w:val="32"/>
          <w:szCs w:val="32"/>
        </w:rPr>
      </w:pPr>
      <w:r>
        <w:rPr>
          <w:rFonts w:hint="eastAsia" w:ascii="黑体" w:hAnsi="黑体" w:eastAsia="黑体"/>
          <w:sz w:val="32"/>
          <w:szCs w:val="32"/>
        </w:rPr>
        <w:t>三、关于三亚市公安局2022年一般公共预算基本支出情况说明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三亚市公安局2022年一般公共预算基本支出</w:t>
      </w:r>
      <w:r>
        <w:rPr>
          <w:rFonts w:hint="eastAsia" w:ascii="仿宋_GB2312" w:hAnsi="黑体" w:eastAsia="仿宋_GB2312" w:cs="仿宋_GB2312"/>
          <w:sz w:val="32"/>
          <w:szCs w:val="32"/>
        </w:rPr>
        <w:t>36337.06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33940.28</w:t>
      </w:r>
      <w:r>
        <w:rPr>
          <w:rFonts w:hint="eastAsia" w:ascii="仿宋_GB2312" w:hAnsi="黑体" w:eastAsia="仿宋_GB2312"/>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2396.79</w:t>
      </w:r>
      <w:r>
        <w:rPr>
          <w:rFonts w:hint="eastAsia" w:ascii="仿宋_GB2312" w:hAnsi="黑体" w:eastAsia="仿宋_GB2312"/>
          <w:sz w:val="32"/>
          <w:szCs w:val="32"/>
        </w:rPr>
        <w:t>万元，主要包括：其他社会保障缴费、商品和服务支出、办公费、培训费、会议费等。</w:t>
      </w:r>
    </w:p>
    <w:p>
      <w:pPr>
        <w:ind w:firstLine="640" w:firstLineChars="200"/>
        <w:outlineLvl w:val="1"/>
        <w:rPr>
          <w:rFonts w:ascii="黑体" w:hAnsi="黑体" w:eastAsia="黑体"/>
          <w:sz w:val="32"/>
          <w:szCs w:val="32"/>
        </w:rPr>
      </w:pPr>
      <w:r>
        <w:rPr>
          <w:rFonts w:hint="eastAsia" w:ascii="黑体" w:hAnsi="黑体" w:eastAsia="黑体"/>
          <w:sz w:val="32"/>
          <w:szCs w:val="32"/>
        </w:rPr>
        <w:t>四、三亚市公安局2022</w:t>
      </w:r>
      <w:r>
        <w:rPr>
          <w:rFonts w:ascii="黑体" w:hAnsi="黑体" w:eastAsia="黑体"/>
          <w:sz w:val="32"/>
          <w:szCs w:val="32"/>
        </w:rPr>
        <w:t>年“三公”经费预算情况</w:t>
      </w:r>
      <w:r>
        <w:rPr>
          <w:rFonts w:hint="eastAsia" w:ascii="黑体" w:hAnsi="黑体" w:eastAsia="黑体"/>
          <w:sz w:val="32"/>
          <w:szCs w:val="32"/>
        </w:rPr>
        <w:t>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（一）三亚市公安局2022年一般公共预算“三公”经费预算数为571.89万元，其中：</w:t>
      </w:r>
    </w:p>
    <w:p>
      <w:pPr>
        <w:ind w:firstLine="672" w:firstLineChars="210"/>
        <w:rPr>
          <w:rFonts w:hint="eastAsia" w:ascii="仿宋" w:hAnsi="仿宋" w:eastAsia="仿宋" w:cs="仿宋"/>
          <w:sz w:val="32"/>
          <w:highlight w:val="yellow"/>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rPr>
        <w:t>20万元</w:t>
      </w:r>
      <w:r>
        <w:rPr>
          <w:rFonts w:hint="eastAsia" w:ascii="仿宋" w:hAnsi="仿宋" w:eastAsia="仿宋" w:cs="仿宋"/>
          <w:sz w:val="32"/>
          <w:shd w:val="clear" w:color="auto" w:fill="FFFFFF"/>
        </w:rPr>
        <w:t>，与上年预算持平。因我局大量出国事项为出国办案需要，具有较强的临时性和突发性，年初无法先行审批；公务用车购置及运行费</w:t>
      </w:r>
      <w:r>
        <w:rPr>
          <w:rFonts w:hint="eastAsia" w:ascii="仿宋" w:hAnsi="仿宋" w:eastAsia="仿宋" w:cs="仿宋"/>
          <w:sz w:val="32"/>
          <w:szCs w:val="32"/>
        </w:rPr>
        <w:t>532.49万元（其中，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rPr>
        <w:t>0万元</w:t>
      </w:r>
      <w:r>
        <w:rPr>
          <w:rFonts w:hint="eastAsia" w:ascii="仿宋" w:hAnsi="仿宋" w:eastAsia="仿宋" w:cs="仿宋"/>
          <w:sz w:val="32"/>
          <w:shd w:val="clear" w:color="auto" w:fill="FFFFFF"/>
        </w:rPr>
        <w:t>，公务用车运行费</w:t>
      </w:r>
      <w:r>
        <w:rPr>
          <w:rFonts w:hint="eastAsia" w:ascii="仿宋" w:hAnsi="仿宋" w:eastAsia="仿宋" w:cs="仿宋"/>
          <w:sz w:val="32"/>
          <w:szCs w:val="32"/>
        </w:rPr>
        <w:t>532.49万元）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rPr>
        <w:t>189辆，计划购置0辆</w:t>
      </w:r>
      <w:r>
        <w:rPr>
          <w:rFonts w:hint="eastAsia" w:ascii="仿宋" w:hAnsi="仿宋" w:eastAsia="仿宋" w:cs="仿宋"/>
          <w:sz w:val="32"/>
          <w:shd w:val="clear" w:color="auto" w:fill="FFFFFF"/>
        </w:rPr>
        <w:t>；</w:t>
      </w:r>
      <w:r>
        <w:rPr>
          <w:rFonts w:hint="eastAsia" w:ascii="仿宋" w:hAnsi="仿宋" w:eastAsia="仿宋" w:cs="仿宋"/>
          <w:sz w:val="32"/>
          <w:szCs w:val="32"/>
        </w:rPr>
        <w:t>公务</w:t>
      </w:r>
      <w:r>
        <w:rPr>
          <w:rFonts w:hint="eastAsia" w:ascii="仿宋" w:hAnsi="仿宋" w:eastAsia="仿宋" w:cs="仿宋"/>
          <w:sz w:val="32"/>
          <w:szCs w:val="32"/>
          <w:highlight w:val="none"/>
        </w:rPr>
        <w:t>接待费19.4</w:t>
      </w:r>
      <w:r>
        <w:rPr>
          <w:rFonts w:hint="eastAsia" w:ascii="仿宋" w:hAnsi="仿宋" w:eastAsia="仿宋" w:cs="仿宋"/>
          <w:sz w:val="32"/>
          <w:highlight w:val="none"/>
          <w:shd w:val="clear" w:color="auto" w:fill="FFFFFF"/>
        </w:rPr>
        <w:t>万元，与上年预算持平，计划接待20批400人。</w:t>
      </w:r>
    </w:p>
    <w:p>
      <w:pPr>
        <w:numPr>
          <w:ilvl w:val="0"/>
          <w:numId w:val="6"/>
        </w:numPr>
        <w:ind w:firstLine="640" w:firstLineChars="200"/>
        <w:rPr>
          <w:rFonts w:hint="eastAsia" w:ascii="仿宋" w:hAnsi="仿宋" w:eastAsia="仿宋" w:cs="仿宋"/>
          <w:sz w:val="32"/>
          <w:szCs w:val="32"/>
        </w:rPr>
      </w:pPr>
      <w:r>
        <w:rPr>
          <w:rFonts w:hint="eastAsia" w:ascii="仿宋" w:hAnsi="仿宋" w:eastAsia="仿宋" w:cs="仿宋"/>
          <w:sz w:val="32"/>
          <w:szCs w:val="32"/>
        </w:rPr>
        <w:t>三亚市公安局2022年政府性基金预算“三公”经费预算数为0万元，其中：</w:t>
      </w:r>
    </w:p>
    <w:p>
      <w:pPr>
        <w:ind w:firstLine="64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因公出国（境）经费0</w:t>
      </w:r>
      <w:r>
        <w:rPr>
          <w:rFonts w:hint="eastAsia" w:ascii="仿宋" w:hAnsi="仿宋" w:eastAsia="仿宋" w:cs="仿宋"/>
          <w:sz w:val="32"/>
          <w:szCs w:val="32"/>
        </w:rPr>
        <w:t>万元</w:t>
      </w:r>
      <w:r>
        <w:rPr>
          <w:rFonts w:hint="eastAsia" w:ascii="仿宋" w:hAnsi="仿宋" w:eastAsia="仿宋" w:cs="仿宋"/>
          <w:sz w:val="32"/>
          <w:shd w:val="clear" w:color="auto" w:fill="FFFFFF"/>
        </w:rPr>
        <w:t>，2022年无出国计划，与上年预算持平。公务用车购置及运行费0</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公务用车购置费0</w:t>
      </w:r>
      <w:r>
        <w:rPr>
          <w:rFonts w:hint="eastAsia" w:ascii="仿宋" w:hAnsi="仿宋" w:eastAsia="仿宋" w:cs="仿宋"/>
          <w:sz w:val="32"/>
          <w:szCs w:val="32"/>
        </w:rPr>
        <w:t>万元</w:t>
      </w:r>
      <w:r>
        <w:rPr>
          <w:rFonts w:hint="eastAsia" w:ascii="仿宋" w:hAnsi="仿宋" w:eastAsia="仿宋" w:cs="仿宋"/>
          <w:sz w:val="32"/>
          <w:shd w:val="clear" w:color="auto" w:fill="FFFFFF"/>
        </w:rPr>
        <w:t>，公务用车运行费0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，与上年预算持平。公务车保有量189</w:t>
      </w:r>
      <w:r>
        <w:rPr>
          <w:rFonts w:hint="eastAsia" w:ascii="仿宋" w:hAnsi="仿宋" w:eastAsia="仿宋" w:cs="仿宋"/>
          <w:sz w:val="32"/>
          <w:szCs w:val="32"/>
        </w:rPr>
        <w:t>辆，计划购置0辆</w:t>
      </w:r>
      <w:r>
        <w:rPr>
          <w:rFonts w:hint="eastAsia" w:ascii="仿宋" w:hAnsi="仿宋" w:eastAsia="仿宋" w:cs="仿宋"/>
          <w:sz w:val="32"/>
          <w:shd w:val="clear" w:color="auto" w:fill="FFFFFF"/>
        </w:rPr>
        <w:t>。</w:t>
      </w:r>
      <w:r>
        <w:rPr>
          <w:rFonts w:hint="eastAsia" w:ascii="仿宋" w:hAnsi="仿宋" w:eastAsia="仿宋" w:cs="仿宋"/>
          <w:sz w:val="32"/>
          <w:szCs w:val="32"/>
        </w:rPr>
        <w:t>公务接待费0</w:t>
      </w:r>
      <w:r>
        <w:rPr>
          <w:rFonts w:hint="eastAsia" w:ascii="仿宋" w:hAnsi="仿宋" w:eastAsia="仿宋" w:cs="仿宋"/>
          <w:sz w:val="32"/>
          <w:shd w:val="clear" w:color="auto" w:fill="FFFFFF"/>
        </w:rPr>
        <w:t>万元，与上年预算持平，计划接待0批0人。</w:t>
      </w:r>
    </w:p>
    <w:p>
      <w:pPr>
        <w:ind w:firstLine="640"/>
        <w:rPr>
          <w:rFonts w:hint="eastAsia" w:ascii="仿宋" w:hAnsi="仿宋" w:eastAsia="仿宋" w:cs="仿宋"/>
          <w:sz w:val="32"/>
          <w:shd w:val="clear" w:color="auto" w:fill="FFFFFF"/>
        </w:rPr>
      </w:pPr>
    </w:p>
    <w:p>
      <w:pPr>
        <w:ind w:firstLine="640" w:firstLineChars="200"/>
        <w:outlineLvl w:val="1"/>
        <w:rPr>
          <w:rFonts w:ascii="黑体" w:hAnsi="黑体" w:eastAsia="黑体"/>
          <w:sz w:val="32"/>
          <w:szCs w:val="32"/>
        </w:rPr>
      </w:pPr>
      <w:r>
        <w:rPr>
          <w:rFonts w:hint="eastAsia" w:ascii="黑体" w:hAnsi="黑体" w:eastAsia="黑体"/>
          <w:sz w:val="32"/>
          <w:szCs w:val="32"/>
        </w:rPr>
        <w:t>五、关于三亚市公安局2022</w:t>
      </w:r>
      <w:r>
        <w:rPr>
          <w:rFonts w:ascii="黑体" w:hAnsi="黑体" w:eastAsia="黑体"/>
          <w:sz w:val="32"/>
          <w:szCs w:val="32"/>
        </w:rPr>
        <w:t>年</w:t>
      </w:r>
      <w:r>
        <w:rPr>
          <w:rFonts w:hint="eastAsia" w:ascii="黑体" w:hAnsi="黑体" w:eastAsia="黑体"/>
          <w:sz w:val="32"/>
          <w:szCs w:val="32"/>
        </w:rPr>
        <w:t>政府性基金预算当年拨款情况说明</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（一）政府性基金预算当年规模变化情况</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三亚市公安局部门2022年政府性基金预算当年拨款3264.82万元，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增加3264.82</w:t>
      </w:r>
      <w:r>
        <w:rPr>
          <w:rFonts w:hint="eastAsia" w:ascii="仿宋_GB2312" w:hAnsi="黑体" w:eastAsia="仿宋_GB2312"/>
          <w:sz w:val="32"/>
          <w:szCs w:val="32"/>
          <w:highlight w:val="none"/>
        </w:rPr>
        <w:t>万元，主要是上年度结转至本年度的基建项目经费。</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（二）政府性基金预算当年拨款结构情况</w:t>
      </w:r>
    </w:p>
    <w:p>
      <w:pPr>
        <w:ind w:firstLine="640" w:firstLineChars="200"/>
        <w:outlineLvl w:val="1"/>
        <w:rPr>
          <w:rFonts w:ascii="仿宋_GB2312" w:hAnsi="黑体" w:eastAsia="仿宋_GB2312"/>
          <w:sz w:val="32"/>
          <w:szCs w:val="32"/>
        </w:rPr>
      </w:pPr>
      <w:r>
        <w:rPr>
          <w:rFonts w:hint="eastAsia" w:ascii="仿宋_GB2312" w:hAnsi="黑体" w:eastAsia="仿宋_GB2312" w:cs="仿宋_GB2312"/>
          <w:sz w:val="32"/>
          <w:szCs w:val="32"/>
        </w:rPr>
        <w:t>城乡社区支出（类）支出1287.52</w:t>
      </w:r>
      <w:r>
        <w:rPr>
          <w:rFonts w:hint="eastAsia" w:ascii="仿宋_GB2312" w:hAnsi="黑体" w:eastAsia="仿宋_GB2312"/>
          <w:sz w:val="32"/>
          <w:szCs w:val="32"/>
        </w:rPr>
        <w:t>万元，占</w:t>
      </w:r>
      <w:r>
        <w:rPr>
          <w:rFonts w:hint="eastAsia" w:ascii="仿宋_GB2312" w:hAnsi="黑体" w:eastAsia="仿宋_GB2312" w:cs="仿宋_GB2312"/>
          <w:sz w:val="32"/>
          <w:szCs w:val="32"/>
        </w:rPr>
        <w:t>39.4</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支出1977.30</w:t>
      </w:r>
      <w:r>
        <w:rPr>
          <w:rFonts w:hint="eastAsia" w:ascii="仿宋_GB2312" w:hAnsi="黑体" w:eastAsia="仿宋_GB2312"/>
          <w:sz w:val="32"/>
          <w:szCs w:val="32"/>
        </w:rPr>
        <w:t>万元，占</w:t>
      </w:r>
      <w:r>
        <w:rPr>
          <w:rFonts w:hint="eastAsia" w:ascii="仿宋_GB2312" w:hAnsi="黑体" w:eastAsia="仿宋_GB2312" w:cs="仿宋_GB2312"/>
          <w:sz w:val="32"/>
          <w:szCs w:val="32"/>
        </w:rPr>
        <w:t>60.6</w:t>
      </w:r>
      <w:r>
        <w:rPr>
          <w:rFonts w:hint="eastAsia" w:ascii="仿宋_GB2312" w:hAnsi="黑体" w:eastAsia="仿宋_GB2312"/>
          <w:sz w:val="32"/>
          <w:szCs w:val="32"/>
        </w:rPr>
        <w:t>%。</w:t>
      </w:r>
    </w:p>
    <w:p>
      <w:pPr>
        <w:numPr>
          <w:ilvl w:val="0"/>
          <w:numId w:val="6"/>
        </w:numPr>
        <w:ind w:firstLine="640" w:firstLineChars="200"/>
        <w:outlineLvl w:val="1"/>
        <w:rPr>
          <w:rFonts w:ascii="仿宋_GB2312" w:hAnsi="黑体" w:eastAsia="仿宋_GB2312"/>
          <w:sz w:val="32"/>
          <w:szCs w:val="32"/>
        </w:rPr>
      </w:pPr>
      <w:r>
        <w:rPr>
          <w:rFonts w:hint="eastAsia" w:ascii="仿宋_GB2312" w:hAnsi="黑体" w:eastAsia="仿宋_GB2312"/>
          <w:sz w:val="32"/>
          <w:szCs w:val="32"/>
        </w:rPr>
        <w:t>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1. 城乡社区支出（类）国有土地使用权出让收入安排的支出</w:t>
      </w:r>
      <w:r>
        <w:rPr>
          <w:rFonts w:hint="eastAsia" w:ascii="仿宋_GB2312" w:hAnsi="黑体" w:eastAsia="仿宋_GB2312" w:cs="仿宋_GB2312"/>
          <w:sz w:val="32"/>
          <w:szCs w:val="32"/>
          <w:lang w:eastAsia="zh-CN"/>
        </w:rPr>
        <w:t>（款）其他</w:t>
      </w:r>
      <w:r>
        <w:rPr>
          <w:rFonts w:hint="eastAsia" w:ascii="仿宋_GB2312" w:hAnsi="黑体" w:eastAsia="仿宋_GB2312" w:cs="仿宋_GB2312"/>
          <w:sz w:val="32"/>
          <w:szCs w:val="32"/>
        </w:rPr>
        <w:t>国有土地使用权出让收入安排</w:t>
      </w:r>
      <w:r>
        <w:rPr>
          <w:rFonts w:hint="eastAsia" w:ascii="仿宋_GB2312" w:hAnsi="黑体" w:eastAsia="仿宋_GB2312" w:cs="仿宋_GB2312"/>
          <w:sz w:val="32"/>
          <w:szCs w:val="32"/>
          <w:lang w:eastAsia="zh-CN"/>
        </w:rPr>
        <w:t>支出（项</w:t>
      </w:r>
      <w:bookmarkStart w:id="0" w:name="_GoBack"/>
      <w:bookmarkEnd w:id="0"/>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2022</w:t>
      </w:r>
      <w:r>
        <w:rPr>
          <w:rFonts w:hint="eastAsia" w:ascii="仿宋_GB2312" w:hAnsi="黑体" w:eastAsia="仿宋_GB2312"/>
          <w:sz w:val="32"/>
          <w:szCs w:val="32"/>
        </w:rPr>
        <w:t>年预</w:t>
      </w:r>
      <w:r>
        <w:rPr>
          <w:rFonts w:hint="eastAsia" w:ascii="仿宋_GB2312" w:hAnsi="黑体" w:eastAsia="仿宋_GB2312"/>
          <w:sz w:val="32"/>
          <w:szCs w:val="32"/>
          <w:highlight w:val="none"/>
        </w:rPr>
        <w:t>算数为</w:t>
      </w:r>
      <w:r>
        <w:rPr>
          <w:rFonts w:hint="eastAsia" w:ascii="仿宋_GB2312" w:hAnsi="黑体" w:eastAsia="仿宋_GB2312" w:cs="仿宋_GB2312"/>
          <w:sz w:val="32"/>
          <w:szCs w:val="32"/>
          <w:highlight w:val="none"/>
        </w:rPr>
        <w:t>1287.52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增加1287.52</w:t>
      </w:r>
      <w:r>
        <w:rPr>
          <w:rFonts w:hint="eastAsia" w:ascii="仿宋_GB2312" w:hAnsi="黑体" w:eastAsia="仿宋_GB2312"/>
          <w:sz w:val="32"/>
          <w:szCs w:val="32"/>
          <w:highlight w:val="none"/>
        </w:rPr>
        <w:t>万元，主要是上年度结转至本年度的基建项目经费。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其他支出（类）其他政府性基金及对应专项债务收入安排的支出（款）其他地方自行试点项目收益专项债券收入安排的支出（项）2022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1977.30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增加1977.3</w:t>
      </w:r>
      <w:r>
        <w:rPr>
          <w:rFonts w:hint="eastAsia" w:ascii="仿宋_GB2312" w:hAnsi="黑体" w:eastAsia="仿宋_GB2312"/>
          <w:sz w:val="32"/>
          <w:szCs w:val="32"/>
          <w:highlight w:val="none"/>
        </w:rPr>
        <w:t>万元，主要是上年度结转至本年度的基建项目经费。</w:t>
      </w:r>
    </w:p>
    <w:p>
      <w:pPr>
        <w:ind w:firstLine="640" w:firstLineChars="200"/>
        <w:outlineLvl w:val="1"/>
        <w:rPr>
          <w:rFonts w:ascii="黑体" w:hAnsi="黑体" w:eastAsia="黑体"/>
          <w:sz w:val="32"/>
          <w:szCs w:val="32"/>
        </w:rPr>
      </w:pPr>
      <w:r>
        <w:rPr>
          <w:rFonts w:hint="eastAsia" w:ascii="黑体" w:hAnsi="黑体" w:eastAsia="黑体"/>
          <w:sz w:val="32"/>
          <w:szCs w:val="32"/>
        </w:rPr>
        <w:t>六、关于三亚市公安局2022</w:t>
      </w:r>
      <w:r>
        <w:rPr>
          <w:rFonts w:ascii="黑体" w:hAnsi="黑体" w:eastAsia="黑体"/>
          <w:sz w:val="32"/>
          <w:szCs w:val="32"/>
        </w:rPr>
        <w:t>年</w:t>
      </w:r>
      <w:r>
        <w:rPr>
          <w:rFonts w:hint="eastAsia" w:ascii="黑体" w:hAnsi="黑体" w:eastAsia="黑体"/>
          <w:sz w:val="32"/>
          <w:szCs w:val="32"/>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按照综合预算原则，三亚市公安局所有收入和支出均纳入部门预算管理。收入包括：一般公共预算收入、其他收入、上年结转</w:t>
      </w:r>
      <w:r>
        <w:rPr>
          <w:rFonts w:hint="eastAsia" w:ascii="仿宋_GB2312" w:hAnsi="黑体" w:eastAsia="仿宋_GB2312"/>
          <w:sz w:val="32"/>
          <w:szCs w:val="32"/>
        </w:rPr>
        <w:t>；支出包括：一般公共服务支出、公共安全支出、社会保障和就业支出、卫生健康支出、自然资源和海洋气象、住房保障支出等。</w:t>
      </w:r>
      <w:r>
        <w:rPr>
          <w:rFonts w:hint="eastAsia" w:ascii="仿宋_GB2312" w:hAnsi="黑体" w:eastAsia="仿宋_GB2312" w:cs="仿宋_GB2312"/>
          <w:sz w:val="32"/>
          <w:szCs w:val="32"/>
        </w:rPr>
        <w:t>三亚市公安局2022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112786.96</w:t>
      </w:r>
      <w:r>
        <w:rPr>
          <w:rFonts w:hint="eastAsia" w:ascii="仿宋_GB2312" w:hAnsi="黑体" w:eastAsia="仿宋_GB2312"/>
          <w:sz w:val="32"/>
          <w:szCs w:val="32"/>
        </w:rPr>
        <w:t>万元。</w:t>
      </w:r>
    </w:p>
    <w:p>
      <w:pPr>
        <w:ind w:firstLine="640" w:firstLineChars="200"/>
        <w:outlineLvl w:val="1"/>
        <w:rPr>
          <w:rFonts w:ascii="黑体" w:hAnsi="黑体" w:eastAsia="黑体"/>
          <w:sz w:val="32"/>
          <w:szCs w:val="32"/>
        </w:rPr>
      </w:pPr>
      <w:r>
        <w:rPr>
          <w:rFonts w:hint="eastAsia" w:ascii="黑体" w:hAnsi="黑体" w:eastAsia="黑体"/>
          <w:sz w:val="32"/>
          <w:szCs w:val="32"/>
        </w:rPr>
        <w:t>七、关于三亚市公安局2022</w:t>
      </w:r>
      <w:r>
        <w:rPr>
          <w:rFonts w:ascii="黑体" w:hAnsi="黑体" w:eastAsia="黑体"/>
          <w:sz w:val="32"/>
          <w:szCs w:val="32"/>
        </w:rPr>
        <w:t>年</w:t>
      </w:r>
      <w:r>
        <w:rPr>
          <w:rFonts w:hint="eastAsia" w:ascii="黑体" w:hAnsi="黑体" w:eastAsia="黑体"/>
          <w:sz w:val="32"/>
          <w:szCs w:val="32"/>
        </w:rPr>
        <w:t>收入预算情况说明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公安局2022年收入预算112786.96万元，其中：上年结转10087.4万元，占8.94%；经费拨款收入78238.75万元，占69.37%；其他收入24460.8万元，占21.69%。比上年预算数增加8498.35万元，主要是本年度实行全面预算管理，预算收入统计口径增加。</w:t>
      </w:r>
    </w:p>
    <w:p>
      <w:pPr>
        <w:ind w:firstLine="640" w:firstLineChars="200"/>
        <w:outlineLvl w:val="1"/>
        <w:rPr>
          <w:rFonts w:ascii="黑体" w:hAnsi="黑体" w:eastAsia="黑体"/>
          <w:sz w:val="32"/>
          <w:szCs w:val="32"/>
        </w:rPr>
      </w:pPr>
      <w:r>
        <w:rPr>
          <w:rFonts w:hint="eastAsia" w:ascii="黑体" w:hAnsi="黑体" w:eastAsia="黑体"/>
          <w:sz w:val="32"/>
          <w:szCs w:val="32"/>
        </w:rPr>
        <w:t>八、关于三亚市公安局202</w:t>
      </w:r>
      <w:r>
        <w:rPr>
          <w:rFonts w:hint="eastAsia" w:ascii="黑体" w:hAnsi="黑体" w:eastAsia="黑体"/>
          <w:sz w:val="32"/>
          <w:szCs w:val="32"/>
          <w:lang w:val="en-US" w:eastAsia="zh-CN"/>
        </w:rPr>
        <w:t>2</w:t>
      </w:r>
      <w:r>
        <w:rPr>
          <w:rFonts w:ascii="黑体" w:hAnsi="黑体" w:eastAsia="黑体"/>
          <w:sz w:val="32"/>
          <w:szCs w:val="32"/>
        </w:rPr>
        <w:t>年</w:t>
      </w:r>
      <w:r>
        <w:rPr>
          <w:rFonts w:hint="eastAsia" w:ascii="黑体" w:hAnsi="黑体" w:eastAsia="黑体"/>
          <w:sz w:val="32"/>
          <w:szCs w:val="32"/>
        </w:rPr>
        <w:t>支出预算情况说明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三亚市公安局2022年支出预算112686.96万元，其中：基本支出36337.06万元，占32.25%；项目支出76349.89万元，占67.75%。比上年预算数增加8398.35万元，主要是本年度实行全面预算管理，预算支出统计口径增加。</w:t>
      </w:r>
    </w:p>
    <w:p>
      <w:pPr>
        <w:ind w:firstLine="640" w:firstLineChars="200"/>
        <w:outlineLvl w:val="1"/>
        <w:rPr>
          <w:rFonts w:ascii="黑体" w:hAnsi="黑体" w:eastAsia="黑体"/>
          <w:sz w:val="32"/>
          <w:szCs w:val="32"/>
        </w:rPr>
      </w:pPr>
      <w:r>
        <w:rPr>
          <w:rFonts w:hint="eastAsia" w:ascii="黑体" w:hAnsi="黑体" w:eastAsia="黑体"/>
          <w:sz w:val="32"/>
          <w:szCs w:val="32"/>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市局本级、三亚市公安局机场公安分局、三亚市公安局吉阳公安分局、三亚市公安局天涯公安分局、三亚市公安局崖州公安分局、三亚市公安局海棠公安分局、三亚市公安局第一看守所、三亚市公安局第二看守所、三亚市公安局行政拘留所、三亚市公安局强制隔离戒毒所、三亚市公安局交通警察支队、三亚市公安局特警防暴支队等的机关运行经费预算63765.69</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944" w:firstLineChars="295"/>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三亚市公安局政府采购预算总额3030.06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3030.06</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三亚市公安局本级及下属各预算单位共有车辆189辆，其中，领导干部用车0辆，机要通信应急用车4辆、一般执法执勤用车141辆、特种专业技术用车44辆、其他用车0辆。单位价值100万元以上设备4台（套）。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三亚市公安局198个项目实行绩效目标管理，涉及一般公共预算104619.6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200"/>
        <w:jc w:val="center"/>
        <w:rPr>
          <w:rFonts w:ascii="黑体" w:hAnsi="黑体" w:eastAsia="黑体"/>
          <w:sz w:val="32"/>
          <w:szCs w:val="32"/>
        </w:rPr>
      </w:pPr>
    </w:p>
    <w:p>
      <w:pPr>
        <w:ind w:firstLine="200"/>
        <w:jc w:val="left"/>
        <w:rPr>
          <w:rFonts w:ascii="仿宋_GB2312" w:hAnsi="宋体" w:eastAsia="仿宋_GB2312" w:cs="宋体"/>
          <w:color w:val="000000"/>
          <w:kern w:val="0"/>
          <w:sz w:val="32"/>
          <w:szCs w:val="30"/>
        </w:rPr>
      </w:pPr>
    </w:p>
    <w:p>
      <w:pPr>
        <w:ind w:firstLine="200"/>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pPr>
    </w:p>
    <w:p>
      <w:pPr>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77995"/>
    <w:multiLevelType w:val="singleLevel"/>
    <w:tmpl w:val="E987799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15F63"/>
    <w:rsid w:val="00112F47"/>
    <w:rsid w:val="001676D7"/>
    <w:rsid w:val="00174334"/>
    <w:rsid w:val="001F23BD"/>
    <w:rsid w:val="00281AFF"/>
    <w:rsid w:val="00291F9C"/>
    <w:rsid w:val="002B12A4"/>
    <w:rsid w:val="002E4CC9"/>
    <w:rsid w:val="003015F8"/>
    <w:rsid w:val="003248D0"/>
    <w:rsid w:val="00411A8B"/>
    <w:rsid w:val="0048171D"/>
    <w:rsid w:val="00491682"/>
    <w:rsid w:val="00521B82"/>
    <w:rsid w:val="00522B29"/>
    <w:rsid w:val="0052485D"/>
    <w:rsid w:val="005A5B6D"/>
    <w:rsid w:val="006254B6"/>
    <w:rsid w:val="00653B83"/>
    <w:rsid w:val="00686426"/>
    <w:rsid w:val="00715F63"/>
    <w:rsid w:val="00756346"/>
    <w:rsid w:val="008539F2"/>
    <w:rsid w:val="008D7114"/>
    <w:rsid w:val="00A07094"/>
    <w:rsid w:val="00A5795E"/>
    <w:rsid w:val="00A92AF5"/>
    <w:rsid w:val="00AF60D3"/>
    <w:rsid w:val="00B00EAB"/>
    <w:rsid w:val="00B133C6"/>
    <w:rsid w:val="00B31255"/>
    <w:rsid w:val="00C63F86"/>
    <w:rsid w:val="00CB0B1D"/>
    <w:rsid w:val="00D52749"/>
    <w:rsid w:val="00E22298"/>
    <w:rsid w:val="00EF63D0"/>
    <w:rsid w:val="00F11C6E"/>
    <w:rsid w:val="00FF5E0B"/>
    <w:rsid w:val="064405A8"/>
    <w:rsid w:val="0728375E"/>
    <w:rsid w:val="07D7051B"/>
    <w:rsid w:val="0A9701CC"/>
    <w:rsid w:val="19BD1099"/>
    <w:rsid w:val="1AF478F4"/>
    <w:rsid w:val="1FA71434"/>
    <w:rsid w:val="20E40746"/>
    <w:rsid w:val="241B1460"/>
    <w:rsid w:val="32A469D5"/>
    <w:rsid w:val="360350A8"/>
    <w:rsid w:val="3AEB597F"/>
    <w:rsid w:val="3E2220B2"/>
    <w:rsid w:val="3E38644C"/>
    <w:rsid w:val="473831A0"/>
    <w:rsid w:val="4F04688F"/>
    <w:rsid w:val="51A77D84"/>
    <w:rsid w:val="600B376A"/>
    <w:rsid w:val="684E616F"/>
    <w:rsid w:val="6B21203F"/>
    <w:rsid w:val="6D9C1E2D"/>
    <w:rsid w:val="6FA61B33"/>
    <w:rsid w:val="70B47ABE"/>
    <w:rsid w:val="721D047A"/>
    <w:rsid w:val="72942EE8"/>
    <w:rsid w:val="7AD60751"/>
    <w:rsid w:val="7EA24277"/>
    <w:rsid w:val="D4F7E1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页眉 Char"/>
    <w:basedOn w:val="5"/>
    <w:link w:val="3"/>
    <w:semiHidden/>
    <w:qFormat/>
    <w:uiPriority w:val="99"/>
    <w:rPr>
      <w:rFonts w:ascii="Calibri" w:hAnsi="Calibri" w:eastAsia="宋体" w:cs="黑体"/>
      <w:sz w:val="18"/>
      <w:szCs w:val="18"/>
    </w:rPr>
  </w:style>
  <w:style w:type="character" w:customStyle="1" w:styleId="10">
    <w:name w:val="页脚 Char"/>
    <w:basedOn w:val="5"/>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TotalTime>5</TotalTime>
  <ScaleCrop>false</ScaleCrop>
  <LinksUpToDate>false</LinksUpToDate>
  <CharactersWithSpaces>5685</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2022-02-10T08:41:00Z</dcterms:created>
  <dc:creator>windows17</dc:creator>
  <cp:lastModifiedBy>user</cp:lastModifiedBy>
  <dcterms:modified xsi:type="dcterms:W3CDTF">2023-07-31T15:34:33Z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