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微软雅黑" w:hAnsi="微软雅黑" w:eastAsia="微软雅黑" w:cs="微软雅黑"/>
          <w:sz w:val="52"/>
          <w:szCs w:val="52"/>
        </w:rPr>
      </w:pPr>
      <w:r>
        <w:rPr>
          <w:rFonts w:hint="eastAsia" w:ascii="微软雅黑" w:hAnsi="微软雅黑" w:eastAsia="微软雅黑" w:cs="微软雅黑"/>
          <w:sz w:val="52"/>
          <w:szCs w:val="52"/>
          <w:lang w:val="en-US" w:eastAsia="zh-CN"/>
        </w:rPr>
        <w:t>2022</w:t>
      </w:r>
      <w:r>
        <w:rPr>
          <w:rFonts w:hint="eastAsia" w:ascii="微软雅黑" w:hAnsi="微软雅黑" w:eastAsia="微软雅黑" w:cs="微软雅黑"/>
          <w:sz w:val="52"/>
          <w:szCs w:val="52"/>
        </w:rPr>
        <w:t>年</w:t>
      </w:r>
      <w:r>
        <w:rPr>
          <w:rFonts w:hint="eastAsia" w:ascii="微软雅黑" w:hAnsi="微软雅黑" w:eastAsia="微软雅黑" w:cs="微软雅黑"/>
          <w:sz w:val="52"/>
          <w:szCs w:val="52"/>
          <w:lang w:eastAsia="zh-CN"/>
        </w:rPr>
        <w:t>中国共产主义青年团三亚市天涯区委员会</w:t>
      </w:r>
      <w:r>
        <w:rPr>
          <w:rFonts w:hint="eastAsia" w:ascii="微软雅黑" w:hAnsi="微软雅黑" w:eastAsia="微软雅黑" w:cs="微软雅黑"/>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sz w:val="84"/>
          <w:szCs w:val="84"/>
        </w:rPr>
      </w:pPr>
    </w:p>
    <w:p>
      <w:pPr>
        <w:jc w:val="both"/>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中国共产主义青年团三亚市天涯区委员会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中国共产主义青年团三亚市天涯区委员会</w:t>
      </w:r>
      <w:r>
        <w:rPr>
          <w:rFonts w:hint="eastAsia" w:ascii="黑体" w:hAnsi="黑体" w:eastAsia="黑体" w:cs="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r>
        <w:rPr>
          <w:rFonts w:hint="eastAsia" w:ascii="仿宋_GB2312" w:hAnsi="仿宋_GB2312" w:eastAsia="仿宋_GB2312" w:cs="仿宋_GB2312"/>
          <w:sz w:val="32"/>
          <w:szCs w:val="32"/>
          <w:lang w:val="en-US" w:eastAsia="zh-CN"/>
        </w:rPr>
        <w:t xml:space="preserve"> </w:t>
      </w:r>
      <w:bookmarkStart w:id="0" w:name="_GoBack"/>
      <w:bookmarkEnd w:id="0"/>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中国共产主义青年团三亚市天涯区委员会</w:t>
      </w:r>
      <w:r>
        <w:rPr>
          <w:rFonts w:hint="eastAsia" w:ascii="黑体" w:hAnsi="黑体" w:eastAsia="黑体" w:cs="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spacing w:beforeLines="0" w:afterLines="0"/>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共青团三亚市天涯区委员会是在区委领导下的具体负责青少年事务的群众团体，是国家政权的重要社会支持，是党联系青年的桥梁和纽带。</w:t>
      </w:r>
    </w:p>
    <w:p>
      <w:pPr>
        <w:pStyle w:val="10"/>
        <w:spacing w:beforeLines="0" w:afterLines="0"/>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我单位主要职能根据《三亚市天涯区筹备组关于印发共青团三亚市天涯区委员会职能配置内设机构和人员编制方案的通知》（天筹组</w:t>
      </w:r>
      <w:r>
        <w:rPr>
          <w:rFonts w:hint="eastAsia" w:ascii="仿宋_GB2312" w:hAnsi="仿宋_GB2312" w:eastAsia="仿宋_GB2312" w:cs="仿宋_GB2312"/>
          <w:sz w:val="32"/>
          <w:szCs w:val="32"/>
          <w:lang w:val="en-US" w:eastAsia="zh-CN"/>
        </w:rPr>
        <w:t>〔2014〕80号</w:t>
      </w:r>
      <w:r>
        <w:rPr>
          <w:rFonts w:hint="eastAsia" w:ascii="仿宋_GB2312" w:hAnsi="黑体" w:eastAsia="仿宋_GB2312" w:cs="仿宋_GB2312"/>
          <w:sz w:val="32"/>
          <w:szCs w:val="32"/>
          <w:lang w:val="en-US" w:eastAsia="zh-CN"/>
        </w:rPr>
        <w:t>）通知明确。</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10"/>
        <w:spacing w:beforeLines="0" w:afterLines="0"/>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纳入</w:t>
      </w:r>
      <w:r>
        <w:rPr>
          <w:rFonts w:hint="eastAsia" w:ascii="仿宋_GB2312" w:hAnsi="黑体" w:eastAsia="仿宋_GB2312" w:cs="仿宋_GB2312"/>
          <w:sz w:val="32"/>
          <w:szCs w:val="32"/>
        </w:rPr>
        <w:t>共青团三亚市天涯区委员会</w:t>
      </w:r>
      <w:r>
        <w:rPr>
          <w:rFonts w:hint="eastAsia" w:ascii="仿宋_GB2312" w:hAnsi="黑体" w:eastAsia="仿宋_GB2312" w:cs="仿宋_GB2312"/>
          <w:sz w:val="32"/>
          <w:szCs w:val="32"/>
          <w:lang w:val="en-US" w:eastAsia="zh-CN"/>
        </w:rPr>
        <w:t>2022年部门预算编制范围的二级预算单位包括：</w:t>
      </w:r>
    </w:p>
    <w:p>
      <w:pPr>
        <w:pStyle w:val="10"/>
        <w:spacing w:beforeLines="0" w:afterLines="0"/>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1.共青团三亚市天涯区委员会本级</w:t>
      </w:r>
    </w:p>
    <w:p>
      <w:pPr>
        <w:rPr>
          <w:rFonts w:hint="default" w:ascii="黑体" w:hAnsi="黑体" w:eastAsia="黑体"/>
          <w:sz w:val="32"/>
          <w:szCs w:val="32"/>
          <w:lang w:val="en-US" w:eastAsia="zh-CN"/>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中国共产主义青年团三亚市天涯区委员会</w:t>
      </w:r>
      <w:r>
        <w:rPr>
          <w:rFonts w:ascii="黑体" w:hAnsi="黑体" w:eastAsia="黑体" w:cs="黑体"/>
          <w:sz w:val="32"/>
          <w:szCs w:val="32"/>
        </w:rPr>
        <w:t>20</w:t>
      </w:r>
      <w:r>
        <w:rPr>
          <w:rFonts w:hint="eastAsia" w:ascii="黑体" w:hAnsi="黑体" w:eastAsia="黑体" w:cs="黑体"/>
          <w:sz w:val="32"/>
          <w:szCs w:val="32"/>
          <w:lang w:val="en-US" w:eastAsia="zh-CN"/>
        </w:rPr>
        <w:t>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一、关于中国共产主义青年团三亚市天涯区委员会20</w:t>
      </w:r>
      <w:r>
        <w:rPr>
          <w:rFonts w:hint="eastAsia" w:ascii="黑体" w:hAnsi="黑体" w:eastAsia="黑体"/>
          <w:sz w:val="32"/>
          <w:szCs w:val="32"/>
          <w:lang w:val="en-US" w:eastAsia="zh-CN"/>
        </w:rPr>
        <w:t>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w:t>
      </w:r>
      <w:r>
        <w:rPr>
          <w:rFonts w:hint="eastAsia" w:ascii="仿宋_GB2312" w:hAnsi="黑体" w:eastAsia="仿宋_GB2312"/>
          <w:color w:val="auto"/>
          <w:sz w:val="32"/>
          <w:szCs w:val="32"/>
        </w:rPr>
        <w:t>拨款收支总预算</w:t>
      </w:r>
      <w:r>
        <w:rPr>
          <w:rFonts w:hint="eastAsia" w:ascii="仿宋_GB2312" w:hAnsi="黑体" w:eastAsia="仿宋_GB2312"/>
          <w:color w:val="auto"/>
          <w:sz w:val="32"/>
          <w:szCs w:val="32"/>
          <w:lang w:val="en-US" w:eastAsia="zh-CN"/>
        </w:rPr>
        <w:t>433.01</w:t>
      </w:r>
      <w:r>
        <w:rPr>
          <w:rFonts w:hint="eastAsia" w:ascii="仿宋_GB2312" w:hAnsi="黑体" w:eastAsia="仿宋_GB2312"/>
          <w:color w:val="auto"/>
          <w:sz w:val="32"/>
          <w:szCs w:val="32"/>
        </w:rPr>
        <w:t>万元。</w:t>
      </w:r>
      <w:r>
        <w:rPr>
          <w:rFonts w:hint="eastAsia" w:ascii="仿宋_GB2312" w:hAnsi="黑体" w:eastAsia="仿宋_GB2312"/>
          <w:sz w:val="32"/>
          <w:szCs w:val="32"/>
        </w:rPr>
        <w:t>其中，收入总计</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422.89</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4.28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2.21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3.64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92.08</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422.89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97.66</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4.28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0.99</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2.21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0.51</w:t>
      </w:r>
      <w:r>
        <w:rPr>
          <w:rFonts w:ascii="仿宋_GB2312" w:hAnsi="黑体" w:eastAsia="仿宋_GB2312"/>
          <w:color w:val="auto"/>
          <w:sz w:val="32"/>
          <w:szCs w:val="32"/>
        </w:rPr>
        <w:t>%</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3.64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0.84</w:t>
      </w:r>
      <w:r>
        <w:rPr>
          <w:rFonts w:ascii="仿宋_GB2312" w:hAnsi="黑体" w:eastAsia="仿宋_GB2312"/>
          <w:color w:val="auto"/>
          <w:sz w:val="32"/>
          <w:szCs w:val="32"/>
        </w:rPr>
        <w:t>%</w:t>
      </w:r>
      <w:r>
        <w:rPr>
          <w:rFonts w:hint="eastAsia" w:ascii="仿宋_GB2312" w:hAnsi="黑体" w:eastAsia="仿宋_GB2312"/>
          <w:color w:val="auto"/>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42.93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12.84</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主要是编制2021年预算时单位在编人员减少1人，编制2022年预算时恢复满编，预算较上年有所增加。</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群众团体</w:t>
      </w:r>
      <w:r>
        <w:rPr>
          <w:rFonts w:hint="eastAsia" w:ascii="仿宋_GB2312" w:hAnsi="黑体" w:eastAsia="仿宋_GB2312" w:cs="仿宋_GB2312"/>
          <w:sz w:val="32"/>
          <w:szCs w:val="32"/>
        </w:rPr>
        <w:t>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64.97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18.16</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因未能准确年初预算编制，</w:t>
      </w:r>
      <w:r>
        <w:rPr>
          <w:rFonts w:hint="eastAsia" w:ascii="仿宋_GB2312" w:hAnsi="黑体" w:eastAsia="仿宋_GB2312" w:cs="仿宋_GB2312"/>
          <w:color w:val="auto"/>
          <w:sz w:val="32"/>
          <w:szCs w:val="32"/>
        </w:rPr>
        <w:t>一般行政管理事务</w:t>
      </w:r>
      <w:r>
        <w:rPr>
          <w:rFonts w:hint="eastAsia" w:ascii="仿宋_GB2312" w:hAnsi="黑体" w:eastAsia="仿宋_GB2312" w:cs="仿宋_GB2312"/>
          <w:color w:val="auto"/>
          <w:sz w:val="32"/>
          <w:szCs w:val="32"/>
          <w:lang w:eastAsia="zh-CN"/>
        </w:rPr>
        <w:t>预算数数据出现偏差，现已及时与本级财政部门申请调剂该支出功能分类，待调剂后按正常执行预算。</w:t>
      </w:r>
    </w:p>
    <w:p>
      <w:pPr>
        <w:ind w:firstLine="640" w:firstLineChars="200"/>
        <w:rPr>
          <w:rFonts w:hint="eastAsia" w:ascii="仿宋_GB2312" w:hAnsi="黑体" w:eastAsia="仿宋_GB2312"/>
          <w:sz w:val="32"/>
          <w:szCs w:val="32"/>
          <w:lang w:val="en-US" w:eastAsia="zh-CN"/>
        </w:rPr>
      </w:pPr>
      <w:r>
        <w:rPr>
          <w:rFonts w:ascii="仿宋_GB2312" w:hAnsi="黑体" w:eastAsia="仿宋_GB2312" w:cs="仿宋_GB2312"/>
          <w:color w:val="auto"/>
          <w:sz w:val="32"/>
          <w:szCs w:val="32"/>
        </w:rPr>
        <w:t>3</w:t>
      </w:r>
      <w:r>
        <w:rPr>
          <w:rFonts w:hint="eastAsia" w:ascii="仿宋_GB2312" w:hAnsi="黑体" w:eastAsia="仿宋_GB2312" w:cs="仿宋_GB2312"/>
          <w:color w:val="auto"/>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color w:val="auto"/>
          <w:sz w:val="32"/>
          <w:szCs w:val="32"/>
        </w:rPr>
        <w:t>（类）群众团体事务（款）其他群众团体事务</w:t>
      </w:r>
      <w:r>
        <w:rPr>
          <w:rFonts w:hint="eastAsia" w:ascii="仿宋_GB2312" w:hAnsi="黑体" w:eastAsia="仿宋_GB2312" w:cs="仿宋_GB2312"/>
          <w:sz w:val="32"/>
          <w:szCs w:val="32"/>
          <w:lang w:eastAsia="zh-CN"/>
        </w:rPr>
        <w:t>支出</w:t>
      </w:r>
      <w:r>
        <w:rPr>
          <w:rFonts w:hint="eastAsia" w:ascii="仿宋_GB2312" w:hAnsi="黑体" w:eastAsia="仿宋_GB2312" w:cs="仿宋_GB2312"/>
          <w:color w:val="auto"/>
          <w:sz w:val="32"/>
          <w:szCs w:val="32"/>
        </w:rPr>
        <w:t>（项）</w:t>
      </w:r>
      <w:r>
        <w:rPr>
          <w:rFonts w:ascii="仿宋_GB2312" w:hAnsi="黑体" w:eastAsia="仿宋_GB2312" w:cs="仿宋_GB2312"/>
          <w:color w:val="auto"/>
          <w:sz w:val="32"/>
          <w:szCs w:val="32"/>
        </w:rPr>
        <w:t>20</w:t>
      </w:r>
      <w:r>
        <w:rPr>
          <w:rFonts w:hint="eastAsia" w:ascii="仿宋_GB2312" w:hAnsi="黑体" w:eastAsia="仿宋_GB2312" w:cs="仿宋_GB2312"/>
          <w:color w:val="auto"/>
          <w:sz w:val="32"/>
          <w:szCs w:val="32"/>
          <w:lang w:val="en-US" w:eastAsia="zh-CN"/>
        </w:rPr>
        <w:t>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315</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60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0000FF"/>
          <w:sz w:val="32"/>
          <w:szCs w:val="32"/>
          <w:lang w:val="en-US" w:eastAsia="zh-CN"/>
        </w:rPr>
      </w:pPr>
      <w:r>
        <w:rPr>
          <w:rFonts w:ascii="仿宋_GB2312" w:hAnsi="黑体" w:eastAsia="仿宋_GB2312"/>
          <w:color w:val="auto"/>
          <w:sz w:val="32"/>
          <w:szCs w:val="32"/>
        </w:rPr>
        <w:t>4</w:t>
      </w:r>
      <w:r>
        <w:rPr>
          <w:rFonts w:hint="eastAsia" w:ascii="仿宋_GB2312" w:hAnsi="黑体" w:eastAsia="仿宋_GB2312"/>
          <w:color w:val="auto"/>
          <w:sz w:val="32"/>
          <w:szCs w:val="32"/>
          <w:lang w:val="en-US" w:eastAsia="zh-CN"/>
        </w:rPr>
        <w:t>、社会保障和就业支出（类）行政事业单位养老支出（款）机关事业单位基本养老保险缴费支出（项）2022年预算数为4.28万元，比上年预算数增加1.33万元，主要是编制2021年预算时单位在编人员减少1人，编制2022年预算时恢复满编，机关事业单位基本养老保险缴费支出预算较上年有所增加。</w:t>
      </w:r>
    </w:p>
    <w:p>
      <w:pPr>
        <w:ind w:firstLine="640" w:firstLineChars="200"/>
        <w:rPr>
          <w:rFonts w:hint="eastAsia" w:ascii="仿宋_GB2312" w:hAnsi="黑体" w:eastAsia="仿宋_GB2312"/>
          <w:sz w:val="32"/>
          <w:szCs w:val="32"/>
          <w:lang w:val="en-US" w:eastAsia="zh-CN"/>
        </w:rPr>
      </w:pPr>
      <w:r>
        <w:rPr>
          <w:rFonts w:ascii="仿宋_GB2312" w:hAnsi="黑体" w:eastAsia="仿宋_GB2312"/>
          <w:color w:val="auto"/>
          <w:sz w:val="32"/>
          <w:szCs w:val="32"/>
        </w:rPr>
        <w:t>5</w:t>
      </w:r>
      <w:r>
        <w:rPr>
          <w:rFonts w:hint="eastAsia" w:ascii="仿宋_GB2312" w:hAnsi="黑体" w:eastAsia="仿宋_GB2312"/>
          <w:color w:val="auto"/>
          <w:sz w:val="32"/>
          <w:szCs w:val="32"/>
          <w:lang w:eastAsia="zh-CN"/>
        </w:rPr>
        <w:t>、卫生健康支出（类）</w:t>
      </w:r>
      <w:r>
        <w:rPr>
          <w:rFonts w:hint="eastAsia" w:ascii="仿宋_GB2312" w:hAnsi="黑体" w:eastAsia="仿宋_GB2312"/>
          <w:color w:val="auto"/>
          <w:sz w:val="32"/>
          <w:szCs w:val="32"/>
          <w:lang w:val="en-US" w:eastAsia="zh-CN"/>
        </w:rPr>
        <w:t>行政事业单位医疗（款）行政单位医疗（项）2022年预算数为2.21万元，比上年预算数增加0.64万元，主要是编制2021年预算时单位在编人员减少1人，编制2022年预算时恢复满编，行政单位医疗预算较上年有所增加。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olor w:val="auto"/>
          <w:sz w:val="32"/>
          <w:szCs w:val="32"/>
          <w:lang w:val="en-US" w:eastAsia="zh-CN"/>
        </w:rPr>
        <w:t>6、住房保障支出（类）住房改革支出（款）住房公积金（项）2022年预算数为3.64万元，比上年预算数增加1.32万元，主要是编制2021年预算时单位在编人员减少1人，编制2022年预算时恢复满编，住房公积金支出较上年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53.04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49.85</w:t>
      </w:r>
      <w:r>
        <w:rPr>
          <w:rFonts w:hint="eastAsia" w:ascii="仿宋_GB2312" w:hAnsi="黑体" w:eastAsia="仿宋_GB2312"/>
          <w:sz w:val="32"/>
          <w:szCs w:val="32"/>
        </w:rPr>
        <w:t>万元，主要包括：基本工资、津贴补贴、奖金、</w:t>
      </w:r>
      <w:r>
        <w:rPr>
          <w:rFonts w:hint="eastAsia" w:ascii="仿宋_GB2312" w:hAnsi="黑体" w:eastAsia="仿宋_GB2312"/>
          <w:color w:val="auto"/>
          <w:sz w:val="32"/>
          <w:szCs w:val="32"/>
          <w:lang w:eastAsia="zh-CN"/>
        </w:rPr>
        <w:t>机关事业单位基本养老保险缴费、城镇职工基本医疗保险缴费、公务员医疗补助缴费、其他</w:t>
      </w:r>
      <w:r>
        <w:rPr>
          <w:rFonts w:hint="eastAsia" w:ascii="仿宋_GB2312" w:hAnsi="黑体" w:eastAsia="仿宋_GB2312"/>
          <w:color w:val="auto"/>
          <w:sz w:val="32"/>
          <w:szCs w:val="32"/>
        </w:rPr>
        <w:t>社会保障缴费、住房公积金</w:t>
      </w:r>
      <w:r>
        <w:rPr>
          <w:rFonts w:hint="eastAsia" w:ascii="仿宋_GB2312" w:hAnsi="黑体" w:eastAsia="仿宋_GB2312"/>
          <w:color w:val="auto"/>
          <w:sz w:val="32"/>
          <w:szCs w:val="32"/>
          <w:lang w:eastAsia="zh-CN"/>
        </w:rPr>
        <w:t>、医疗费、邮电</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其他交通费用等</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3.2</w:t>
      </w:r>
      <w:r>
        <w:rPr>
          <w:rFonts w:hint="eastAsia" w:ascii="仿宋_GB2312" w:hAnsi="黑体" w:eastAsia="仿宋_GB2312"/>
          <w:sz w:val="32"/>
          <w:szCs w:val="32"/>
        </w:rPr>
        <w:t>万元，主要包括：</w:t>
      </w:r>
      <w:r>
        <w:rPr>
          <w:rFonts w:hint="eastAsia" w:ascii="仿宋_GB2312" w:hAnsi="黑体" w:eastAsia="仿宋_GB2312"/>
          <w:color w:val="auto"/>
          <w:sz w:val="32"/>
          <w:szCs w:val="32"/>
        </w:rPr>
        <w:t>办公费、</w:t>
      </w:r>
      <w:r>
        <w:rPr>
          <w:rFonts w:hint="eastAsia" w:ascii="仿宋_GB2312" w:hAnsi="黑体" w:eastAsia="仿宋_GB2312"/>
          <w:color w:val="auto"/>
          <w:sz w:val="32"/>
          <w:szCs w:val="32"/>
          <w:lang w:eastAsia="zh-CN"/>
        </w:rPr>
        <w:t>培训</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工会经</w:t>
      </w:r>
      <w:r>
        <w:rPr>
          <w:rFonts w:hint="eastAsia" w:ascii="仿宋_GB2312" w:hAnsi="黑体" w:eastAsia="仿宋_GB2312"/>
          <w:color w:val="auto"/>
          <w:sz w:val="32"/>
          <w:szCs w:val="32"/>
        </w:rPr>
        <w:t>费、</w:t>
      </w:r>
      <w:r>
        <w:rPr>
          <w:rFonts w:hint="eastAsia" w:ascii="仿宋_GB2312" w:hAnsi="黑体" w:eastAsia="仿宋_GB2312"/>
          <w:color w:val="auto"/>
          <w:sz w:val="32"/>
          <w:szCs w:val="32"/>
          <w:lang w:eastAsia="zh-CN"/>
        </w:rPr>
        <w:t>公务用车运行维护费等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（一）中国共产主义青年团三亚市天涯区委员会202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30"/>
        <w:rPr>
          <w:rFonts w:ascii="Times New Roman" w:hAnsi="Times New Roman" w:eastAsia="仿宋_GB2312" w:cs="Times New Roman"/>
          <w:color w:val="0000FF"/>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color w:val="auto"/>
          <w:sz w:val="32"/>
          <w:shd w:val="clear" w:color="auto" w:fill="FFFFFF"/>
          <w:lang w:eastAsia="zh-CN"/>
        </w:rPr>
        <w:t>。</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spacing w:beforeLines="0" w:afterLines="0"/>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（二）中国共产主义青年团三亚市天涯区委员会</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中国共产主义青年团三亚市天涯区委员会202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无预算安排。</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无预算安排。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color w:val="0070C0"/>
          <w:sz w:val="32"/>
          <w:szCs w:val="32"/>
        </w:rPr>
      </w:pPr>
      <w:r>
        <w:rPr>
          <w:rFonts w:hint="eastAsia" w:ascii="仿宋_GB2312" w:hAnsi="黑体" w:eastAsia="仿宋_GB2312" w:cs="仿宋_GB2312"/>
          <w:sz w:val="32"/>
          <w:szCs w:val="32"/>
        </w:rPr>
        <w:t>按照综合预算原则，中国共产主义青年团三亚市天涯区委员会所有收入和支出均纳入部门预算管理。收入包括：一般公共预算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w:t>
      </w:r>
      <w:r>
        <w:rPr>
          <w:rFonts w:hint="eastAsia" w:ascii="仿宋_GB2312" w:hAnsi="黑体" w:eastAsia="仿宋_GB2312" w:cs="仿宋_GB2312"/>
          <w:color w:val="auto"/>
          <w:sz w:val="32"/>
          <w:szCs w:val="32"/>
          <w:lang w:eastAsia="zh-CN"/>
        </w:rPr>
        <w:t>上年结转</w:t>
      </w:r>
      <w:r>
        <w:rPr>
          <w:rFonts w:hint="eastAsia" w:ascii="仿宋_GB2312" w:hAnsi="黑体" w:eastAsia="仿宋_GB2312"/>
          <w:color w:val="auto"/>
          <w:sz w:val="32"/>
          <w:szCs w:val="32"/>
        </w:rPr>
        <w:t>；</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rPr>
        <w:t>中国共产主义青年团三亚市天涯区委员会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olor w:val="auto"/>
          <w:sz w:val="32"/>
          <w:szCs w:val="32"/>
        </w:rPr>
        <w:t>收支总预算</w:t>
      </w:r>
      <w:r>
        <w:rPr>
          <w:rFonts w:hint="eastAsia" w:ascii="仿宋_GB2312" w:hAnsi="黑体" w:eastAsia="仿宋_GB2312"/>
          <w:color w:val="auto"/>
          <w:sz w:val="32"/>
          <w:szCs w:val="32"/>
          <w:lang w:val="en-US" w:eastAsia="zh-CN"/>
        </w:rPr>
        <w:t>433.01</w:t>
      </w:r>
      <w:r>
        <w:rPr>
          <w:rFonts w:hint="eastAsia" w:ascii="仿宋_GB2312" w:hAnsi="黑体" w:eastAsia="仿宋_GB2312"/>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中国共产主义青年团三亚市天涯区委员会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433.01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92.08</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中国共产主义青年团三亚市天涯区委员会</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中国共产主义青年团三亚市天涯区委员会202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433.01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53.04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12.25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379.97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87.75</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92.08</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主</w:t>
      </w:r>
      <w:r>
        <w:rPr>
          <w:rFonts w:hint="eastAsia" w:ascii="仿宋_GB2312" w:hAnsi="黑体" w:eastAsia="仿宋_GB2312"/>
          <w:color w:val="auto"/>
          <w:sz w:val="32"/>
          <w:szCs w:val="32"/>
        </w:rPr>
        <w:t>要是</w:t>
      </w:r>
      <w:r>
        <w:rPr>
          <w:rFonts w:hint="eastAsia" w:ascii="仿宋_GB2312" w:hAnsi="黑体" w:eastAsia="仿宋_GB2312"/>
          <w:color w:val="auto"/>
          <w:sz w:val="32"/>
          <w:szCs w:val="32"/>
          <w:lang w:eastAsia="zh-CN"/>
        </w:rPr>
        <w:t>根据</w:t>
      </w:r>
      <w:r>
        <w:rPr>
          <w:rFonts w:hint="eastAsia" w:ascii="仿宋_GB2312" w:hAnsi="黑体" w:eastAsia="仿宋_GB2312" w:cs="仿宋_GB2312"/>
          <w:color w:val="auto"/>
          <w:sz w:val="32"/>
          <w:szCs w:val="32"/>
          <w:lang w:val="en-US" w:eastAsia="zh-CN"/>
        </w:rPr>
        <w:t>《中共三亚市天涯区委办公室关于印发共青团三亚市天涯区委员会改革方案的通知》（天委办</w:t>
      </w:r>
      <w:r>
        <w:rPr>
          <w:rFonts w:hint="eastAsia" w:ascii="仿宋_GB2312" w:hAnsi="仿宋_GB2312" w:eastAsia="仿宋_GB2312" w:cs="仿宋_GB2312"/>
          <w:color w:val="auto"/>
          <w:sz w:val="32"/>
          <w:szCs w:val="32"/>
          <w:lang w:val="en-US" w:eastAsia="zh-CN"/>
        </w:rPr>
        <w:t>〔2020〕60号</w:t>
      </w:r>
      <w:r>
        <w:rPr>
          <w:rFonts w:hint="eastAsia" w:ascii="仿宋_GB2312" w:hAnsi="黑体" w:eastAsia="仿宋_GB2312" w:cs="仿宋_GB2312"/>
          <w:color w:val="auto"/>
          <w:sz w:val="32"/>
          <w:szCs w:val="32"/>
          <w:lang w:val="en-US" w:eastAsia="zh-CN"/>
        </w:rPr>
        <w:t>）文件的要求</w:t>
      </w:r>
      <w:r>
        <w:rPr>
          <w:rFonts w:hint="eastAsia" w:ascii="仿宋_GB2312" w:hAnsi="黑体" w:eastAsia="仿宋_GB2312"/>
          <w:color w:val="auto"/>
          <w:sz w:val="32"/>
          <w:szCs w:val="32"/>
          <w:lang w:eastAsia="zh-CN"/>
        </w:rPr>
        <w:t>，需保障</w:t>
      </w:r>
      <w:r>
        <w:rPr>
          <w:rFonts w:hint="eastAsia" w:ascii="仿宋_GB2312" w:hAnsi="黑体" w:eastAsia="仿宋_GB2312"/>
          <w:color w:val="auto"/>
          <w:sz w:val="32"/>
          <w:szCs w:val="32"/>
          <w:lang w:val="en-US" w:eastAsia="zh-CN"/>
        </w:rPr>
        <w:t>45个村（居）社区团组织每年2万元团组织活动经费，支持基层团组织建立“团干部+社工”的工作力量体系</w:t>
      </w:r>
      <w:r>
        <w:rPr>
          <w:rFonts w:hint="eastAsia" w:ascii="仿宋_GB2312" w:hAnsi="黑体" w:eastAsia="仿宋_GB2312"/>
          <w:color w:val="auto"/>
          <w:sz w:val="32"/>
          <w:szCs w:val="32"/>
          <w:lang w:eastAsia="zh-CN"/>
        </w:rPr>
        <w:t>。共青团基层组织建设经费支出预算相应增加</w:t>
      </w:r>
      <w:r>
        <w:rPr>
          <w:rFonts w:hint="eastAsia" w:ascii="仿宋_GB2312" w:hAnsi="黑体" w:eastAsia="仿宋_GB2312"/>
          <w:color w:val="auto"/>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中国共产主义青年团三亚市天涯区委员会的机关运行经费预算</w:t>
      </w:r>
      <w:r>
        <w:rPr>
          <w:rFonts w:hint="eastAsia" w:ascii="仿宋_GB2312" w:hAnsi="黑体" w:eastAsia="仿宋_GB2312" w:cs="仿宋_GB2312"/>
          <w:sz w:val="32"/>
          <w:szCs w:val="32"/>
          <w:lang w:val="en-US" w:eastAsia="zh-CN"/>
        </w:rPr>
        <w:t>27.99</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中国共产主义青年团三亚市天涯区委员会政府采购预算总额</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中国共产主义青年团三亚市天涯区委员会本级及下属各预算单位共有车辆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中国共产主义青年团三亚市天涯区委员</w:t>
      </w:r>
      <w:r>
        <w:rPr>
          <w:rFonts w:hint="eastAsia" w:ascii="仿宋_GB2312" w:hAnsi="黑体" w:eastAsia="仿宋_GB2312" w:cs="仿宋_GB2312"/>
          <w:color w:val="auto"/>
          <w:sz w:val="32"/>
          <w:szCs w:val="32"/>
        </w:rPr>
        <w:t>会</w:t>
      </w:r>
      <w:r>
        <w:rPr>
          <w:rFonts w:hint="eastAsia" w:ascii="仿宋_GB2312" w:hAnsi="黑体" w:eastAsia="仿宋_GB2312" w:cs="仿宋_GB2312"/>
          <w:color w:val="auto"/>
          <w:sz w:val="32"/>
          <w:szCs w:val="32"/>
          <w:lang w:val="en-US" w:eastAsia="zh-CN"/>
        </w:rPr>
        <w:t>17</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433.01</w:t>
      </w:r>
      <w:r>
        <w:rPr>
          <w:rFonts w:hint="eastAsia" w:ascii="仿宋_GB2312" w:hAnsi="黑体" w:eastAsia="仿宋_GB2312"/>
          <w:color w:val="auto"/>
          <w:sz w:val="32"/>
          <w:szCs w:val="32"/>
        </w:rPr>
        <w:t>万</w:t>
      </w:r>
      <w:r>
        <w:rPr>
          <w:rFonts w:hint="eastAsia" w:ascii="仿宋_GB2312" w:hAnsi="黑体" w:eastAsia="仿宋_GB2312"/>
          <w:sz w:val="32"/>
          <w:szCs w:val="32"/>
        </w:rPr>
        <w:t>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19439E4"/>
    <w:rsid w:val="02256A36"/>
    <w:rsid w:val="02D564A3"/>
    <w:rsid w:val="04E81F1F"/>
    <w:rsid w:val="0CDA7AD1"/>
    <w:rsid w:val="1073475B"/>
    <w:rsid w:val="12E31994"/>
    <w:rsid w:val="14815CBF"/>
    <w:rsid w:val="14837D35"/>
    <w:rsid w:val="17082F4B"/>
    <w:rsid w:val="18B25EF2"/>
    <w:rsid w:val="1B296A8E"/>
    <w:rsid w:val="1BC62AAC"/>
    <w:rsid w:val="1F343278"/>
    <w:rsid w:val="1FF77EF8"/>
    <w:rsid w:val="20DE50E8"/>
    <w:rsid w:val="218824E5"/>
    <w:rsid w:val="22DB76E1"/>
    <w:rsid w:val="2677384A"/>
    <w:rsid w:val="295E5382"/>
    <w:rsid w:val="2AD71EAC"/>
    <w:rsid w:val="2BEB7332"/>
    <w:rsid w:val="2DA1334D"/>
    <w:rsid w:val="30C13339"/>
    <w:rsid w:val="30FA531F"/>
    <w:rsid w:val="3ECE2293"/>
    <w:rsid w:val="40CE5F34"/>
    <w:rsid w:val="413C3C47"/>
    <w:rsid w:val="41FC3A22"/>
    <w:rsid w:val="45CC37D6"/>
    <w:rsid w:val="477A3C7C"/>
    <w:rsid w:val="48207EB4"/>
    <w:rsid w:val="4E123975"/>
    <w:rsid w:val="4E976998"/>
    <w:rsid w:val="4F2A18AC"/>
    <w:rsid w:val="52D577BB"/>
    <w:rsid w:val="55310A97"/>
    <w:rsid w:val="55C841D8"/>
    <w:rsid w:val="570C2AC2"/>
    <w:rsid w:val="591175B8"/>
    <w:rsid w:val="5ACA0CED"/>
    <w:rsid w:val="5E066067"/>
    <w:rsid w:val="60C16D1C"/>
    <w:rsid w:val="60EE73C3"/>
    <w:rsid w:val="610E349E"/>
    <w:rsid w:val="6352604F"/>
    <w:rsid w:val="65494382"/>
    <w:rsid w:val="66DB7911"/>
    <w:rsid w:val="67CB2330"/>
    <w:rsid w:val="6CC15A56"/>
    <w:rsid w:val="6D4328A0"/>
    <w:rsid w:val="700C1D47"/>
    <w:rsid w:val="7555783D"/>
    <w:rsid w:val="77EC386A"/>
    <w:rsid w:val="788841B7"/>
    <w:rsid w:val="7C686E07"/>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2021-03-08T04:17:00Z</cp:lastPrinted>
  <dcterms:modified xsi:type="dcterms:W3CDTF">2022-02-17T03:13:45Z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