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sz w:val="84"/>
          <w:szCs w:val="84"/>
          <w:lang w:val="en-US" w:eastAsia="zh-CN"/>
        </w:rPr>
      </w:pPr>
      <w:bookmarkStart w:id="0" w:name="_GoBack"/>
      <w:bookmarkEnd w:id="0"/>
    </w:p>
    <w:p>
      <w:pPr>
        <w:jc w:val="both"/>
        <w:rPr>
          <w:rFonts w:hint="eastAsia"/>
          <w:sz w:val="84"/>
          <w:szCs w:val="84"/>
          <w:lang w:val="en-US" w:eastAsia="zh-CN"/>
        </w:rPr>
      </w:pPr>
    </w:p>
    <w:p>
      <w:pPr>
        <w:jc w:val="both"/>
        <w:rPr>
          <w:rFonts w:hint="eastAsia"/>
          <w:sz w:val="84"/>
          <w:szCs w:val="84"/>
          <w:lang w:val="en-US" w:eastAsia="zh-CN"/>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三亚市育才那会小学单位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机构设置情况</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三亚市育才那会小学</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4"/>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4"/>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实施小学义务教育，促进基础教育发展。</w:t>
      </w:r>
    </w:p>
    <w:p>
      <w:pPr>
        <w:pStyle w:val="4"/>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三亚市育才那会小学设4个内设机构，事业编制8名，设校长1名，部门主任3名。</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纳入三亚市育才生态区管理委员会部门2022年部门预算编制范围的预算单位为三亚市育才那会小学。</w:t>
      </w:r>
    </w:p>
    <w:p>
      <w:pPr>
        <w:pStyle w:val="4"/>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outlineLvl w:val="9"/>
        <w:rPr>
          <w:rFonts w:ascii="黑体" w:hAnsi="黑体" w:eastAsia="黑体"/>
          <w:sz w:val="32"/>
          <w:szCs w:val="32"/>
        </w:rPr>
      </w:pPr>
      <w:r>
        <w:rPr>
          <w:rFonts w:hint="eastAsia" w:ascii="仿宋" w:hAnsi="仿宋" w:eastAsia="仿宋"/>
          <w:bCs/>
          <w:sz w:val="32"/>
          <w:szCs w:val="32"/>
        </w:rPr>
        <w:t>此表详见附件</w:t>
      </w:r>
      <w:r>
        <w:rPr>
          <w:rFonts w:hint="eastAsia" w:ascii="仿宋" w:hAnsi="仿宋" w:eastAsia="仿宋"/>
          <w:bCs/>
          <w:sz w:val="32"/>
          <w:szCs w:val="32"/>
          <w:lang w:val="en-US" w:eastAsia="zh-CN"/>
        </w:rPr>
        <w:t>1</w:t>
      </w:r>
    </w:p>
    <w:p>
      <w:pPr>
        <w:ind w:firstLine="480" w:firstLineChars="150"/>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ind w:firstLine="480" w:firstLineChars="150"/>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三亚市育才那会小学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万元。收入总计</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万元，一般公共预算本年收入</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169.51</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13.81</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34.26</w:t>
      </w:r>
      <w:r>
        <w:rPr>
          <w:rFonts w:hint="eastAsia" w:ascii="仿宋_GB2312" w:hAnsi="黑体" w:eastAsia="仿宋_GB2312"/>
          <w:sz w:val="32"/>
          <w:szCs w:val="32"/>
        </w:rPr>
        <w:t>万元、住房保障支出10.7</w:t>
      </w:r>
      <w:r>
        <w:rPr>
          <w:rFonts w:hint="eastAsia" w:ascii="仿宋_GB2312" w:hAnsi="黑体" w:eastAsia="仿宋_GB2312"/>
          <w:sz w:val="32"/>
          <w:szCs w:val="32"/>
          <w:lang w:eastAsia="zh-CN"/>
        </w:rPr>
        <w:t>万元</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三亚市育才那会小学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228.29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228.29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228.29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228.29</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169.51</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13.81</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34.26</w:t>
      </w:r>
      <w:r>
        <w:rPr>
          <w:rFonts w:hint="eastAsia" w:ascii="仿宋_GB2312" w:hAnsi="黑体" w:eastAsia="仿宋_GB2312"/>
          <w:sz w:val="32"/>
          <w:szCs w:val="32"/>
        </w:rPr>
        <w:t>万元、住房保障支出10.7</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jc w:val="left"/>
        <w:rPr>
          <w:rFonts w:ascii="仿宋_GB2312" w:hAnsi="黑体" w:eastAsia="仿宋_GB2312"/>
          <w:sz w:val="32"/>
          <w:szCs w:val="32"/>
        </w:rPr>
      </w:pP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三亚市育才那会小学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73.09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在人员增加，基本工资、绩效工资及津贴补贴等预算也增加指标。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169.51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74.25</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6.06</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34.26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4.69</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169.51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49.86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人员增加，工资福利支出增加了预算。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（类）行政事业单位养老（款）机关事业单位基本养老保险缴费（项）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26.92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16.02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上年公补指标严重不足及人员增加，因此本年度适当增加预算指标。</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2.42</w:t>
      </w:r>
      <w:r>
        <w:rPr>
          <w:rFonts w:hint="eastAsia" w:ascii="仿宋_GB2312" w:hAnsi="黑体" w:eastAsia="仿宋_GB2312"/>
          <w:sz w:val="32"/>
          <w:szCs w:val="32"/>
        </w:rPr>
        <w:t>万元，主要</w:t>
      </w:r>
      <w:r>
        <w:rPr>
          <w:rFonts w:hint="eastAsia" w:ascii="仿宋_GB2312" w:hAnsi="黑体" w:eastAsia="仿宋_GB2312"/>
          <w:sz w:val="32"/>
          <w:szCs w:val="32"/>
          <w:lang w:eastAsia="zh-CN"/>
        </w:rPr>
        <w:t>总薪资提高住房公积金基数也相应提高。</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三亚市育才</w:t>
      </w:r>
      <w:r>
        <w:rPr>
          <w:rFonts w:hint="eastAsia" w:ascii="黑体" w:hAnsi="黑体" w:eastAsia="黑体" w:cs="黑体"/>
          <w:sz w:val="32"/>
          <w:szCs w:val="32"/>
          <w:highlight w:val="none"/>
          <w:lang w:eastAsia="zh-CN"/>
        </w:rPr>
        <w:t>那会小学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215.29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202.59</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、邮电费、奖励金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12.7</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、工会经费、福利费、其他商品和服务支出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三亚市育才</w:t>
      </w:r>
      <w:r>
        <w:rPr>
          <w:rFonts w:hint="eastAsia" w:ascii="黑体" w:hAnsi="黑体" w:eastAsia="黑体" w:cs="黑体"/>
          <w:sz w:val="32"/>
          <w:szCs w:val="32"/>
          <w:highlight w:val="none"/>
          <w:lang w:eastAsia="zh-CN"/>
        </w:rPr>
        <w:t>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（一）三亚市育才</w:t>
      </w:r>
      <w:r>
        <w:rPr>
          <w:rFonts w:hint="eastAsia" w:ascii="仿宋_GB2312" w:hAnsi="黑体" w:eastAsia="仿宋_GB2312"/>
          <w:sz w:val="32"/>
          <w:szCs w:val="32"/>
          <w:lang w:eastAsia="zh-CN"/>
        </w:rPr>
        <w:t>那会</w:t>
      </w:r>
      <w:r>
        <w:rPr>
          <w:rFonts w:hint="eastAsia" w:ascii="仿宋_GB2312" w:hAnsi="黑体" w:eastAsia="仿宋_GB2312"/>
          <w:sz w:val="32"/>
          <w:szCs w:val="32"/>
        </w:rPr>
        <w:t>小学2022年一般公共预算“三公”经费预算数为0万元，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hint="eastAsia" w:ascii="仿宋" w:hAnsi="仿宋" w:eastAsia="仿宋"/>
          <w:sz w:val="32"/>
          <w:szCs w:val="32"/>
          <w:lang w:eastAsia="zh-CN"/>
        </w:rPr>
      </w:pPr>
      <w:r>
        <w:rPr>
          <w:rFonts w:hint="eastAsia" w:ascii="仿宋_GB2312" w:hAnsi="黑体" w:eastAsia="仿宋_GB2312"/>
          <w:sz w:val="32"/>
          <w:szCs w:val="32"/>
        </w:rPr>
        <w:t>（二）三亚市育才</w:t>
      </w:r>
      <w:r>
        <w:rPr>
          <w:rFonts w:hint="eastAsia" w:ascii="仿宋_GB2312" w:hAnsi="黑体" w:eastAsia="仿宋_GB2312"/>
          <w:sz w:val="32"/>
          <w:szCs w:val="32"/>
          <w:lang w:eastAsia="zh-CN"/>
        </w:rPr>
        <w:t>那会</w:t>
      </w:r>
      <w:r>
        <w:rPr>
          <w:rFonts w:hint="eastAsia" w:ascii="仿宋_GB2312" w:hAnsi="黑体" w:eastAsia="仿宋_GB2312"/>
          <w:sz w:val="32"/>
          <w:szCs w:val="32"/>
        </w:rPr>
        <w:t>小学2022年政府性基金预算“三公”经费预算数为0万，</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 w:hAnsi="仿宋" w:eastAsia="仿宋"/>
          <w:sz w:val="32"/>
          <w:szCs w:val="32"/>
          <w:lang w:eastAsia="zh-CN"/>
        </w:rPr>
      </w:pPr>
      <w:r>
        <w:rPr>
          <w:rFonts w:hint="eastAsia" w:ascii="仿宋" w:hAnsi="仿宋" w:eastAsia="仿宋"/>
          <w:color w:val="000000" w:themeColor="text1"/>
          <w:sz w:val="32"/>
          <w:szCs w:val="32"/>
          <w14:textFill>
            <w14:solidFill>
              <w14:schemeClr w14:val="tx1"/>
            </w14:solidFill>
          </w14:textFill>
        </w:rPr>
        <w:t>（一）政府性基金预算当年规模变化情况</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14:textFill>
            <w14:solidFill>
              <w14:schemeClr w14:val="tx1"/>
            </w14:solidFill>
          </w14:textFill>
        </w:rPr>
        <w:t>三亚市育才</w:t>
      </w:r>
      <w:r>
        <w:rPr>
          <w:rFonts w:hint="eastAsia" w:ascii="仿宋" w:hAnsi="仿宋" w:eastAsia="仿宋"/>
          <w:color w:val="000000" w:themeColor="text1"/>
          <w:sz w:val="32"/>
          <w:szCs w:val="32"/>
          <w:lang w:eastAsia="zh-CN"/>
          <w14:textFill>
            <w14:solidFill>
              <w14:schemeClr w14:val="tx1"/>
            </w14:solidFill>
          </w14:textFill>
        </w:rPr>
        <w:t>那会</w:t>
      </w:r>
      <w:r>
        <w:rPr>
          <w:rFonts w:hint="eastAsia" w:ascii="仿宋" w:hAnsi="仿宋" w:eastAsia="仿宋"/>
          <w:color w:val="000000" w:themeColor="text1"/>
          <w:sz w:val="32"/>
          <w:szCs w:val="32"/>
          <w14:textFill>
            <w14:solidFill>
              <w14:schemeClr w14:val="tx1"/>
            </w14:solidFill>
          </w14:textFill>
        </w:rPr>
        <w:t>小学2022年政府性基金预算当年拨款0万元，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14:textFill>
            <w14:solidFill>
              <w14:schemeClr w14:val="tx1"/>
            </w14:solidFill>
          </w14:textFill>
        </w:rPr>
        <w:t xml:space="preserve">    （二）政府性基金预算当年拨款结构情况</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14:textFill>
            <w14:solidFill>
              <w14:schemeClr w14:val="tx1"/>
            </w14:solidFill>
          </w14:textFill>
        </w:rPr>
        <w:t xml:space="preserve">    （三）政府性基金预算当年拨款具体使用情况</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w:t>
      </w:r>
      <w:r>
        <w:rPr>
          <w:rFonts w:hint="eastAsia" w:ascii="仿宋_GB2312" w:hAnsi="黑体" w:eastAsia="仿宋_GB2312"/>
          <w:sz w:val="32"/>
          <w:szCs w:val="32"/>
          <w:lang w:eastAsia="zh-CN"/>
        </w:rPr>
        <w:t>、住房保障支出。三亚市育才那会小学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73.09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在人员增加，基本工资、绩效工资及津贴补贴等逐年增加，预算也随着增加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94.31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73.09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在人员增加，基本工资、绩效工资及津贴补贴等逐年增加，预算也随着增加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960" w:firstLineChars="300"/>
        <w:jc w:val="left"/>
        <w:rPr>
          <w:rFonts w:hint="default" w:ascii="仿宋_GB2312" w:hAnsi="宋体" w:eastAsia="仿宋_GB2312" w:cs="宋体"/>
          <w:color w:val="000000"/>
          <w:kern w:val="0"/>
          <w:sz w:val="32"/>
          <w:szCs w:val="30"/>
          <w:lang w:val="en-US"/>
        </w:rPr>
      </w:pP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lang w:eastAsia="zh-CN"/>
        </w:rPr>
        <w:t>三亚市育才那会小学有</w:t>
      </w:r>
      <w:r>
        <w:rPr>
          <w:rFonts w:hint="eastAsia" w:ascii="仿宋_GB2312" w:hAnsi="黑体" w:eastAsia="仿宋_GB2312"/>
          <w:sz w:val="32"/>
          <w:szCs w:val="32"/>
          <w:lang w:val="en-US" w:eastAsia="zh-CN"/>
        </w:rPr>
        <w:t>10个项目实施绩效目标管理，涉及资金一般公共预算228.28万元。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C453E"/>
    <w:multiLevelType w:val="singleLevel"/>
    <w:tmpl w:val="E96C453E"/>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3D31A3C"/>
    <w:rsid w:val="052E0927"/>
    <w:rsid w:val="08A3799A"/>
    <w:rsid w:val="0C1F11A3"/>
    <w:rsid w:val="0C366B01"/>
    <w:rsid w:val="11A77023"/>
    <w:rsid w:val="177F17F5"/>
    <w:rsid w:val="1A3474EC"/>
    <w:rsid w:val="1F6F7BF4"/>
    <w:rsid w:val="232440F2"/>
    <w:rsid w:val="286628E2"/>
    <w:rsid w:val="381B7695"/>
    <w:rsid w:val="3CF33C74"/>
    <w:rsid w:val="4C7E5E04"/>
    <w:rsid w:val="56FE0ADD"/>
    <w:rsid w:val="5BC7021B"/>
    <w:rsid w:val="5E6010B0"/>
    <w:rsid w:val="656C602C"/>
    <w:rsid w:val="6A1F68DD"/>
    <w:rsid w:val="735D71D2"/>
    <w:rsid w:val="77260007"/>
    <w:rsid w:val="7D9954F0"/>
    <w:rsid w:val="B77F7AB5"/>
    <w:rsid w:val="BFFF9F77"/>
    <w:rsid w:val="D95EFC5B"/>
    <w:rsid w:val="F575CAD5"/>
    <w:rsid w:val="F67EFA66"/>
    <w:rsid w:val="F9F638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2650</Words>
  <Characters>2935</Characters>
  <Lines>0</Lines>
  <Paragraphs>0</Paragraphs>
  <TotalTime>1</TotalTime>
  <ScaleCrop>false</ScaleCrop>
  <LinksUpToDate>false</LinksUpToDate>
  <CharactersWithSpaces>2960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user</cp:lastModifiedBy>
  <dcterms:modified xsi:type="dcterms:W3CDTF">2022-02-21T09:14:09Z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AEE6163C245C421FB50846C8EF193B18</vt:lpwstr>
  </property>
</Properties>
</file>