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三亚市天涯区人民代表大会常务委员会办公室</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三亚市天涯区人民代表大会常务委员会办公室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三亚市天涯区人民代表大会常务委员会办公室2022</w:t>
      </w:r>
      <w:r>
        <w:rPr>
          <w:rFonts w:hint="eastAsia" w:ascii="黑体" w:hAnsi="黑体" w:eastAsia="黑体"/>
          <w:sz w:val="32"/>
          <w:szCs w:val="32"/>
        </w:rPr>
        <w:t>年部门预算情况说明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numPr>
          <w:ilvl w:val="0"/>
          <w:numId w:val="0"/>
        </w:numPr>
        <w:ind w:leftChars="0"/>
        <w:jc w:val="left"/>
        <w:rPr>
          <w:rFonts w:hint="eastAsia" w:ascii="黑体" w:hAnsi="黑体" w:eastAsia="黑体"/>
          <w:sz w:val="32"/>
          <w:szCs w:val="32"/>
        </w:rPr>
      </w:pPr>
    </w:p>
    <w:p>
      <w:pPr>
        <w:pStyle w:val="6"/>
        <w:numPr>
          <w:ilvl w:val="0"/>
          <w:numId w:val="0"/>
        </w:numPr>
        <w:ind w:leftChars="0"/>
        <w:jc w:val="left"/>
        <w:rPr>
          <w:rFonts w:hint="eastAsia" w:ascii="黑体" w:hAnsi="黑体" w:eastAsia="黑体"/>
          <w:sz w:val="32"/>
          <w:szCs w:val="32"/>
        </w:rPr>
      </w:pPr>
    </w:p>
    <w:p>
      <w:pPr>
        <w:pStyle w:val="6"/>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三亚市天涯区人民代表大会常务委员会办公室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在本行政区域内，保证宪法、法律、行政法规的遵守和执行；决定本行政区域内各项工作的重大事项；审查和批准本行政区域内的国民经济和社会发展计划、预算及其执行情况；选举和罢免本级人民政府的正、副职领导人；监督本级人民政府的工作，听取和审查本级人民政府的工作报告；撤销本级人民政府的不适当的决定和命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纳入三亚市天涯区人民代表大会常务委员会办公室</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年部门预算编制范围的二级预算单位包括：</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三亚市天涯区人民代表大会常务委员会办公室</w:t>
      </w:r>
      <w:r>
        <w:rPr>
          <w:rFonts w:hint="eastAsia" w:ascii="仿宋_GB2312" w:hAnsi="黑体" w:eastAsia="仿宋_GB2312" w:cs="仿宋_GB2312"/>
          <w:sz w:val="32"/>
          <w:szCs w:val="32"/>
          <w:lang w:eastAsia="zh-CN"/>
        </w:rPr>
        <w:t>本级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left"/>
        <w:textAlignment w:val="auto"/>
        <w:outlineLvl w:val="9"/>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黑体" w:hAnsi="黑体" w:eastAsia="黑体"/>
          <w:sz w:val="32"/>
          <w:szCs w:val="32"/>
        </w:rPr>
      </w:pPr>
      <w:r>
        <w:rPr>
          <w:rFonts w:hint="eastAsia" w:ascii="仿宋_GB2312" w:hAnsi="黑体" w:eastAsia="仿宋_GB2312"/>
          <w:b/>
          <w:sz w:val="32"/>
          <w:szCs w:val="32"/>
        </w:rPr>
        <w:t>（此部分内容即为部门或单位预算公开表）</w:t>
      </w: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三亚市天涯区人民代表大会常务委员会办公室2022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702.89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34.26</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654.72</w:t>
      </w:r>
      <w:r>
        <w:rPr>
          <w:rFonts w:hint="eastAsia" w:ascii="仿宋_GB2312" w:hAnsi="黑体" w:eastAsia="仿宋_GB2312"/>
          <w:sz w:val="32"/>
          <w:szCs w:val="32"/>
        </w:rPr>
        <w:t>万元、社会保障和就业支出25.52万元、卫生健康支出</w:t>
      </w:r>
      <w:r>
        <w:rPr>
          <w:rFonts w:hint="eastAsia" w:ascii="仿宋_GB2312" w:hAnsi="黑体" w:eastAsia="仿宋_GB2312"/>
          <w:sz w:val="32"/>
          <w:szCs w:val="32"/>
          <w:lang w:val="en-US" w:eastAsia="zh-CN"/>
        </w:rPr>
        <w:t>35.78万元、</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val="en-US" w:eastAsia="zh-CN"/>
        </w:rPr>
        <w:t>21.13</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129.71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减少人大换届选举经费。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654.72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88.82</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25.52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3.46</w:t>
      </w:r>
      <w:r>
        <w:rPr>
          <w:rFonts w:hint="eastAsia" w:ascii="仿宋_GB2312" w:hAnsi="黑体" w:eastAsia="仿宋_GB2312"/>
          <w:sz w:val="32"/>
          <w:szCs w:val="32"/>
        </w:rPr>
        <w:t>%；卫生健康（类）支出35.78万元，占</w:t>
      </w:r>
      <w:r>
        <w:rPr>
          <w:rFonts w:hint="eastAsia" w:ascii="仿宋_GB2312" w:hAnsi="黑体" w:eastAsia="仿宋_GB2312"/>
          <w:sz w:val="32"/>
          <w:szCs w:val="32"/>
          <w:lang w:val="en-US" w:eastAsia="zh-CN"/>
        </w:rPr>
        <w:t>4.85</w:t>
      </w:r>
      <w:r>
        <w:rPr>
          <w:rFonts w:hint="eastAsia" w:ascii="仿宋_GB2312" w:hAnsi="黑体" w:eastAsia="仿宋_GB2312"/>
          <w:sz w:val="32"/>
          <w:szCs w:val="32"/>
        </w:rPr>
        <w:t>%；住房保障（类）支出21.13万元，占</w:t>
      </w:r>
      <w:r>
        <w:rPr>
          <w:rFonts w:hint="eastAsia" w:ascii="仿宋_GB2312" w:hAnsi="黑体" w:eastAsia="仿宋_GB2312"/>
          <w:sz w:val="32"/>
          <w:szCs w:val="32"/>
          <w:lang w:val="en-US" w:eastAsia="zh-CN"/>
        </w:rPr>
        <w:t>2.87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val="en-US" w:eastAsia="zh-CN"/>
        </w:rPr>
        <w:t>支出</w:t>
      </w:r>
      <w:r>
        <w:rPr>
          <w:rFonts w:hint="eastAsia" w:ascii="仿宋_GB2312" w:hAnsi="黑体" w:eastAsia="仿宋_GB2312" w:cs="仿宋_GB2312"/>
          <w:sz w:val="32"/>
          <w:szCs w:val="32"/>
        </w:rPr>
        <w:t>（类）人大事务（款）行政运行（项）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267.22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15.22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2022年人员增加，经费相应增加。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（类）人大事务（款）一般行政管理事务（项）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182.35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减少人大换届选举经费。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 一般公共服务</w:t>
      </w:r>
      <w:r>
        <w:rPr>
          <w:rFonts w:hint="eastAsia" w:ascii="仿宋_GB2312" w:hAnsi="黑体" w:eastAsia="仿宋_GB2312"/>
          <w:sz w:val="32"/>
          <w:szCs w:val="32"/>
          <w:lang w:eastAsia="zh-CN"/>
        </w:rPr>
        <w:t>支出</w:t>
      </w:r>
      <w:r>
        <w:rPr>
          <w:rFonts w:hint="eastAsia" w:ascii="仿宋_GB2312" w:hAnsi="黑体" w:eastAsia="仿宋_GB2312"/>
          <w:sz w:val="32"/>
          <w:szCs w:val="32"/>
        </w:rPr>
        <w:t>（类）人大事务（款）人大会议（项）202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比去年</w:t>
      </w:r>
      <w:r>
        <w:rPr>
          <w:rFonts w:hint="eastAsia" w:ascii="仿宋_GB2312" w:hAnsi="黑体" w:eastAsia="仿宋_GB2312"/>
          <w:sz w:val="32"/>
          <w:szCs w:val="32"/>
          <w:lang w:val="en-US" w:eastAsia="zh-CN"/>
        </w:rPr>
        <w:t>减少召开1次会议的经费</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lang w:val="en-US" w:eastAsia="zh-CN"/>
        </w:rPr>
      </w:pPr>
      <w:r>
        <w:rPr>
          <w:rFonts w:hint="eastAsia" w:ascii="仿宋_GB2312" w:hAnsi="黑体" w:eastAsia="仿宋_GB2312"/>
          <w:sz w:val="32"/>
          <w:szCs w:val="32"/>
        </w:rPr>
        <w:t>4. 一般公共服务</w:t>
      </w:r>
      <w:r>
        <w:rPr>
          <w:rFonts w:hint="eastAsia" w:ascii="仿宋_GB2312" w:hAnsi="黑体" w:eastAsia="仿宋_GB2312"/>
          <w:sz w:val="32"/>
          <w:szCs w:val="32"/>
          <w:lang w:eastAsia="zh-CN"/>
        </w:rPr>
        <w:t>支出</w:t>
      </w:r>
      <w:r>
        <w:rPr>
          <w:rFonts w:hint="eastAsia" w:ascii="仿宋_GB2312" w:hAnsi="黑体" w:eastAsia="仿宋_GB2312"/>
          <w:sz w:val="32"/>
          <w:szCs w:val="32"/>
        </w:rPr>
        <w:t>（类）人大事务（款）代表工作（项）202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242.63</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79.23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含省、市人大划拨代表工作经费及增加人大代表补贴等预算。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5.社会保障和就业支出（类）行政事业单位养老支出（款）机关事业单位基本养老保险缴费支出（项）202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年预算数为25.52万元，比上年预算数增加</w:t>
      </w:r>
      <w:r>
        <w:rPr>
          <w:rFonts w:hint="eastAsia" w:ascii="仿宋_GB2312" w:hAnsi="黑体" w:eastAsia="仿宋_GB2312"/>
          <w:sz w:val="32"/>
          <w:szCs w:val="32"/>
          <w:lang w:val="en-US" w:eastAsia="zh-CN"/>
        </w:rPr>
        <w:t>0.65</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年人员社保基数增加，养老保险经费增加。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6.卫生健康支出（类）行政事业单位医疗（款）行政单位医疗（项）202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年预算数为13.17万元，比上年预算数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0.04</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年人员变动，</w:t>
      </w:r>
      <w:r>
        <w:rPr>
          <w:rFonts w:hint="eastAsia" w:ascii="仿宋_GB2312" w:hAnsi="黑体" w:eastAsia="仿宋_GB2312"/>
          <w:sz w:val="32"/>
          <w:szCs w:val="32"/>
          <w:lang w:eastAsia="zh-CN"/>
        </w:rPr>
        <w:t>经费有所浮动</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7.卫生健康支出（类）行政事业单位医疗（款）公务员医疗补助（项）2021年预算数为22.61万元，比上年预算数增加</w:t>
      </w:r>
      <w:r>
        <w:rPr>
          <w:rFonts w:hint="eastAsia" w:ascii="仿宋_GB2312" w:hAnsi="黑体" w:eastAsia="仿宋_GB2312"/>
          <w:sz w:val="32"/>
          <w:szCs w:val="32"/>
          <w:lang w:val="en-US" w:eastAsia="zh-CN"/>
        </w:rPr>
        <w:t>0.28</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eastAsia="zh-CN"/>
        </w:rPr>
        <w:t>人员工资变动</w:t>
      </w:r>
      <w:r>
        <w:rPr>
          <w:rFonts w:hint="eastAsia" w:ascii="仿宋_GB2312" w:hAnsi="黑体" w:eastAsia="仿宋_GB2312"/>
          <w:sz w:val="32"/>
          <w:szCs w:val="32"/>
        </w:rPr>
        <w:t>，经费相应增加。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8.住房保障支出（类）住房改革支出（款）住房公积金（项）2021年预算数为21.13万元，比上年预算数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1.87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人员基数增加，经费相应增加。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三亚市天涯区人民代表大会常务委员会办公室2022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349.65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313.56</w:t>
      </w:r>
      <w:r>
        <w:rPr>
          <w:rFonts w:hint="eastAsia" w:ascii="仿宋_GB2312" w:hAnsi="黑体" w:eastAsia="仿宋_GB2312"/>
          <w:sz w:val="32"/>
          <w:szCs w:val="32"/>
        </w:rPr>
        <w:t>万元，主要包括：基本工资、津贴补贴、奖金、绩效工资、机关事业单位基本养老保险缴费、职工基本医疗保险缴费、公务员医疗补助缴费、其他社会保障缴费、住房公积金、医疗费、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36.09</w:t>
      </w:r>
      <w:r>
        <w:rPr>
          <w:rFonts w:hint="eastAsia" w:ascii="仿宋_GB2312" w:hAnsi="黑体" w:eastAsia="仿宋_GB2312"/>
          <w:sz w:val="32"/>
          <w:szCs w:val="32"/>
        </w:rPr>
        <w:t>万元，主要包括：办公费、会议费、培训费、公务接待费、工会经费、公务用车运行维护费。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三亚市天涯区人民代表大会常务委员会办公室2022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（一）三亚市天涯区人民代表大会常务委员会办公室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9.17</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7.3</w:t>
      </w:r>
      <w:r>
        <w:rPr>
          <w:rFonts w:ascii="Times New Roman" w:hAnsi="Times New Roman" w:eastAsia="仿宋_GB2312" w:cs="Times New Roman"/>
          <w:sz w:val="32"/>
          <w:shd w:val="clear" w:color="auto" w:fill="FFFFFF"/>
        </w:rPr>
        <w:t>万元，</w:t>
      </w:r>
      <w:r>
        <w:rPr>
          <w:rFonts w:ascii="Times New Roman" w:hAnsi="Times New Roman" w:eastAsia="仿宋_GB2312" w:cs="Times New Roman"/>
          <w:color w:val="auto"/>
          <w:sz w:val="32"/>
          <w:shd w:val="clear" w:color="auto" w:fill="FFFFFF"/>
        </w:rPr>
        <w:t>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年预算增长</w:t>
      </w:r>
      <w:r>
        <w:rPr>
          <w:rFonts w:hint="eastAsia" w:ascii="仿宋_GB2312" w:hAnsi="黑体" w:eastAsia="仿宋_GB2312" w:cs="仿宋_GB2312"/>
          <w:color w:val="auto"/>
          <w:sz w:val="32"/>
          <w:szCs w:val="32"/>
          <w:lang w:val="en-US" w:eastAsia="zh-CN"/>
        </w:rPr>
        <w:t>630</w:t>
      </w:r>
      <w:r>
        <w:rPr>
          <w:rFonts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rPr>
        <w:t>增长的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eastAsia="zh-CN"/>
        </w:rPr>
        <w:t>迎接省、市及外省人大考察调研</w:t>
      </w:r>
      <w:r>
        <w:rPr>
          <w:rFonts w:hint="eastAsia" w:ascii="Times New Roman" w:hAnsi="Times New Roman" w:eastAsia="仿宋_GB2312" w:cs="Times New Roman"/>
          <w:color w:val="auto"/>
          <w:sz w:val="32"/>
          <w:shd w:val="clear" w:color="auto" w:fill="FFFFFF"/>
        </w:rPr>
        <w:t>，计划接待</w:t>
      </w:r>
      <w:r>
        <w:rPr>
          <w:rFonts w:hint="eastAsia" w:ascii="Times New Roman" w:hAnsi="Times New Roman" w:eastAsia="仿宋_GB2312" w:cs="Times New Roman"/>
          <w:color w:val="auto"/>
          <w:sz w:val="32"/>
          <w:shd w:val="clear" w:color="auto" w:fill="FFFFFF"/>
          <w:lang w:val="en-US" w:eastAsia="zh-CN"/>
        </w:rPr>
        <w:t>8</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120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（二）三亚市天涯区人民代表大会常务委员会办公室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政府性基金预算“三公”经费预算数</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三亚市天涯区人民代表大会常务委员会办公室2022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r>
        <w:rPr>
          <w:rFonts w:hint="eastAsia" w:ascii="楷体" w:hAnsi="楷体" w:eastAsia="楷体"/>
          <w:sz w:val="32"/>
          <w:szCs w:val="32"/>
          <w:lang w:eastAsia="zh-CN"/>
        </w:rPr>
        <w:t>（无）</w:t>
      </w:r>
    </w:p>
    <w:p>
      <w:pPr>
        <w:ind w:firstLine="640"/>
        <w:jc w:val="left"/>
        <w:rPr>
          <w:rFonts w:ascii="仿宋_GB2312" w:hAnsi="黑体" w:eastAsia="仿宋_GB2312"/>
          <w:sz w:val="32"/>
          <w:szCs w:val="32"/>
        </w:rPr>
      </w:pPr>
      <w:r>
        <w:rPr>
          <w:rFonts w:hint="eastAsia" w:ascii="楷体" w:hAnsi="楷体" w:eastAsia="楷体"/>
          <w:sz w:val="32"/>
          <w:szCs w:val="32"/>
        </w:rPr>
        <w:t>（三）政府性基金预算当年拨款具体使用情况</w:t>
      </w:r>
      <w:r>
        <w:rPr>
          <w:rFonts w:hint="eastAsia" w:ascii="楷体" w:hAnsi="楷体" w:eastAsia="楷体"/>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三亚市天涯区人民代表大会常务委员会办公室2022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按照综合预算原则，三亚市天涯区人民代表大会常务委员会办公室所有收入和支出均纳入部门预算管理。收入包括：一般公共预算拨款收入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七、关于三亚市天涯区人民代表大会常务委员会办公室</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34.26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702.89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95.35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135.48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市、区两级人大换届选举及会议经费。</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八、关于三亚市天涯区人民代表大会常务委员会办公室</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三亚市天涯区人民代表大会常务委员会办公室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737.15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349.65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47.43</w:t>
      </w:r>
      <w:r>
        <w:rPr>
          <w:rFonts w:hint="eastAsia" w:ascii="仿宋_GB2312" w:hAnsi="黑体" w:eastAsia="仿宋_GB2312"/>
          <w:sz w:val="32"/>
          <w:szCs w:val="32"/>
        </w:rPr>
        <w:t>%；项目支出</w:t>
      </w:r>
      <w:r>
        <w:rPr>
          <w:rFonts w:hint="eastAsia" w:ascii="仿宋_GB2312" w:hAnsi="黑体" w:eastAsia="仿宋_GB2312" w:cs="仿宋_GB2312"/>
          <w:sz w:val="32"/>
          <w:szCs w:val="32"/>
        </w:rPr>
        <w:t>387.5</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52.57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135.48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市、区两级人大换届选举及会议经费。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三亚市天涯区人民代表大会常务委员会办公室本级</w:t>
      </w:r>
      <w:bookmarkStart w:id="0" w:name="_GoBack"/>
      <w:bookmarkEnd w:id="0"/>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361.47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三亚市天涯区人民代表大会常务委员会办公室政府采购预算总额</w:t>
      </w:r>
      <w:r>
        <w:rPr>
          <w:rFonts w:hint="eastAsia" w:ascii="仿宋_GB2312" w:hAnsi="黑体" w:eastAsia="仿宋_GB2312" w:cs="仿宋_GB2312"/>
          <w:sz w:val="32"/>
          <w:szCs w:val="32"/>
          <w:lang w:val="en-US" w:eastAsia="zh-CN"/>
        </w:rPr>
        <w:t>2.55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2.55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三亚市天涯区人民代表大会常务委员会办公室本级及下属各预算单位共有车辆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702.89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CC9A68"/>
    <w:multiLevelType w:val="singleLevel"/>
    <w:tmpl w:val="B8CC9A68"/>
    <w:lvl w:ilvl="0" w:tentative="0">
      <w:start w:val="1"/>
      <w:numFmt w:val="decimal"/>
      <w:lvlText w:val="%1."/>
      <w:lvlJc w:val="left"/>
      <w:pPr>
        <w:tabs>
          <w:tab w:val="left" w:pos="312"/>
        </w:tabs>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405E3"/>
    <w:rsid w:val="071446A4"/>
    <w:rsid w:val="09715A8F"/>
    <w:rsid w:val="09723A07"/>
    <w:rsid w:val="14F65A1C"/>
    <w:rsid w:val="17A94F1A"/>
    <w:rsid w:val="19D74B6B"/>
    <w:rsid w:val="19DD5A8B"/>
    <w:rsid w:val="1BFA434C"/>
    <w:rsid w:val="1D0E796A"/>
    <w:rsid w:val="1D9456C1"/>
    <w:rsid w:val="1EF824B0"/>
    <w:rsid w:val="249E2017"/>
    <w:rsid w:val="24D6245B"/>
    <w:rsid w:val="257C4F44"/>
    <w:rsid w:val="26023D25"/>
    <w:rsid w:val="279904B6"/>
    <w:rsid w:val="28606399"/>
    <w:rsid w:val="2F4D6253"/>
    <w:rsid w:val="31751468"/>
    <w:rsid w:val="35066CEF"/>
    <w:rsid w:val="37A968D9"/>
    <w:rsid w:val="37C76181"/>
    <w:rsid w:val="389A131D"/>
    <w:rsid w:val="38CB1F68"/>
    <w:rsid w:val="38FD180E"/>
    <w:rsid w:val="3A9F56D2"/>
    <w:rsid w:val="3B9B1C3D"/>
    <w:rsid w:val="3D4E0EF6"/>
    <w:rsid w:val="3E961423"/>
    <w:rsid w:val="41DC4FA1"/>
    <w:rsid w:val="45225B4B"/>
    <w:rsid w:val="47202633"/>
    <w:rsid w:val="481B3E57"/>
    <w:rsid w:val="486342F6"/>
    <w:rsid w:val="48F11D05"/>
    <w:rsid w:val="49D402C6"/>
    <w:rsid w:val="4CE84548"/>
    <w:rsid w:val="4DFB51A3"/>
    <w:rsid w:val="5017166C"/>
    <w:rsid w:val="5A711B5B"/>
    <w:rsid w:val="5AFA466A"/>
    <w:rsid w:val="5B7A2756"/>
    <w:rsid w:val="5C1376ED"/>
    <w:rsid w:val="5DED7DB7"/>
    <w:rsid w:val="64EA37F1"/>
    <w:rsid w:val="654D1C41"/>
    <w:rsid w:val="657E51AA"/>
    <w:rsid w:val="67113A83"/>
    <w:rsid w:val="6B8F44C8"/>
    <w:rsid w:val="6D9F5AFC"/>
    <w:rsid w:val="6DB92ADC"/>
    <w:rsid w:val="6FA41A14"/>
    <w:rsid w:val="700E1388"/>
    <w:rsid w:val="70135424"/>
    <w:rsid w:val="724604F1"/>
    <w:rsid w:val="72E2477C"/>
    <w:rsid w:val="7611136D"/>
    <w:rsid w:val="76687948"/>
    <w:rsid w:val="788450E5"/>
    <w:rsid w:val="7ACF3A69"/>
    <w:rsid w:val="7AD57E1F"/>
    <w:rsid w:val="7C7131B1"/>
    <w:rsid w:val="7C7A282B"/>
    <w:rsid w:val="7DEBCAFF"/>
    <w:rsid w:val="7E0A1759"/>
    <w:rsid w:val="7F9135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2022-03-14T02:55:00Z</cp:lastPrinted>
  <dcterms:modified xsi:type="dcterms:W3CDTF">2022-02-15T08:00:19Z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