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84"/>
          <w:szCs w:val="84"/>
          <w:u w:val="single"/>
        </w:rPr>
      </w:pPr>
    </w:p>
    <w:p>
      <w:pPr>
        <w:rPr>
          <w:rFonts w:hint="eastAsia"/>
          <w:sz w:val="52"/>
          <w:szCs w:val="52"/>
          <w:u w:val="single"/>
        </w:rPr>
      </w:pPr>
    </w:p>
    <w:p>
      <w:pPr>
        <w:rPr>
          <w:rFonts w:hint="eastAsia"/>
          <w:sz w:val="84"/>
          <w:szCs w:val="84"/>
          <w:u w:val="single"/>
        </w:rPr>
      </w:pPr>
    </w:p>
    <w:p>
      <w:pPr>
        <w:rPr>
          <w:rFonts w:hint="eastAsia"/>
          <w:sz w:val="84"/>
          <w:szCs w:val="84"/>
          <w:u w:val="single"/>
        </w:rPr>
      </w:pPr>
    </w:p>
    <w:p>
      <w:pPr>
        <w:jc w:val="center"/>
        <w:rPr>
          <w:rFonts w:hint="eastAsia" w:ascii="黑体" w:hAnsi="黑体" w:eastAsia="黑体"/>
          <w:sz w:val="52"/>
          <w:szCs w:val="52"/>
          <w:lang w:eastAsia="zh-CN"/>
        </w:rPr>
      </w:pPr>
      <w:r>
        <w:rPr>
          <w:rFonts w:hint="eastAsia" w:ascii="黑体" w:hAnsi="黑体" w:eastAsia="黑体"/>
          <w:sz w:val="52"/>
          <w:szCs w:val="52"/>
          <w:lang w:val="en-US" w:eastAsia="zh-CN"/>
        </w:rPr>
        <w:t>2022</w:t>
      </w:r>
      <w:r>
        <w:rPr>
          <w:rFonts w:hint="eastAsia" w:ascii="黑体" w:hAnsi="黑体" w:eastAsia="黑体"/>
          <w:sz w:val="52"/>
          <w:szCs w:val="52"/>
        </w:rPr>
        <w:t>年</w:t>
      </w:r>
      <w:r>
        <w:rPr>
          <w:rFonts w:hint="eastAsia" w:ascii="黑体" w:hAnsi="黑体" w:eastAsia="黑体"/>
          <w:sz w:val="52"/>
          <w:szCs w:val="52"/>
          <w:lang w:eastAsia="zh-CN"/>
        </w:rPr>
        <w:t>三亚市信用信息中心</w:t>
      </w:r>
    </w:p>
    <w:p>
      <w:pPr>
        <w:jc w:val="center"/>
        <w:rPr>
          <w:rFonts w:hint="eastAsia" w:ascii="黑体" w:hAnsi="黑体" w:eastAsia="黑体"/>
          <w:sz w:val="52"/>
          <w:szCs w:val="52"/>
        </w:rPr>
      </w:pPr>
      <w:r>
        <w:rPr>
          <w:rFonts w:hint="eastAsia" w:ascii="黑体" w:hAnsi="黑体" w:eastAsia="黑体"/>
          <w:sz w:val="52"/>
          <w:szCs w:val="52"/>
        </w:rPr>
        <w:t>单位预算</w:t>
      </w:r>
    </w:p>
    <w:p>
      <w:pPr>
        <w:ind w:firstLine="0"/>
        <w:jc w:val="center"/>
        <w:rPr>
          <w:rFonts w:hint="eastAsia" w:ascii="黑体" w:hAnsi="黑体" w:eastAsia="黑体"/>
          <w:sz w:val="84"/>
          <w:szCs w:val="84"/>
        </w:rPr>
      </w:pPr>
    </w:p>
    <w:p>
      <w:pPr>
        <w:ind w:firstLine="1680"/>
        <w:jc w:val="center"/>
        <w:rPr>
          <w:rFonts w:hint="eastAsia" w:ascii="黑体" w:hAnsi="黑体" w:eastAsia="黑体"/>
          <w:sz w:val="84"/>
          <w:szCs w:val="84"/>
        </w:rPr>
      </w:pPr>
    </w:p>
    <w:p>
      <w:pPr>
        <w:ind w:firstLine="1680"/>
        <w:jc w:val="center"/>
        <w:rPr>
          <w:rFonts w:hint="eastAsia" w:ascii="黑体" w:hAnsi="黑体" w:eastAsia="黑体"/>
          <w:sz w:val="84"/>
          <w:szCs w:val="84"/>
        </w:rPr>
      </w:pPr>
    </w:p>
    <w:p>
      <w:pPr>
        <w:ind w:firstLine="1680"/>
        <w:jc w:val="center"/>
        <w:rPr>
          <w:rFonts w:hint="eastAsia" w:ascii="黑体" w:hAnsi="黑体" w:eastAsia="黑体"/>
          <w:sz w:val="84"/>
          <w:szCs w:val="84"/>
        </w:rPr>
      </w:pPr>
    </w:p>
    <w:p>
      <w:pPr>
        <w:ind w:firstLine="1680"/>
        <w:jc w:val="center"/>
        <w:rPr>
          <w:rFonts w:hint="eastAsia" w:ascii="黑体" w:hAnsi="黑体" w:eastAsia="黑体"/>
          <w:sz w:val="84"/>
          <w:szCs w:val="84"/>
        </w:rPr>
      </w:pPr>
    </w:p>
    <w:p>
      <w:pPr>
        <w:rPr>
          <w:rFonts w:hint="eastAsia" w:ascii="黑体" w:hAnsi="黑体" w:eastAsia="黑体"/>
          <w:sz w:val="84"/>
          <w:szCs w:val="84"/>
        </w:rPr>
      </w:pPr>
    </w:p>
    <w:p>
      <w:pPr>
        <w:jc w:val="center"/>
        <w:rPr>
          <w:rFonts w:ascii="黑体" w:hAnsi="黑体" w:eastAsia="黑体"/>
          <w:sz w:val="32"/>
          <w:szCs w:val="32"/>
        </w:rPr>
      </w:pPr>
      <w:r>
        <w:rPr>
          <w:rFonts w:hint="eastAsia" w:ascii="黑体" w:hAnsi="黑体" w:eastAsia="黑体"/>
          <w:sz w:val="32"/>
          <w:szCs w:val="3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sz w:val="32"/>
          <w:szCs w:val="32"/>
          <w:lang w:eastAsia="zh-CN"/>
        </w:rPr>
        <w:t>三亚市信用信息中心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1"/>
          <w:numId w:val="0"/>
        </w:numPr>
        <w:ind w:left="0" w:firstLine="0" w:firstLineChars="0"/>
        <w:rPr>
          <w:rFonts w:ascii="黑体" w:hAnsi="黑体" w:eastAsia="黑体"/>
          <w:sz w:val="32"/>
          <w:szCs w:val="32"/>
        </w:rPr>
      </w:pPr>
      <w:r>
        <w:rPr>
          <w:rFonts w:hint="eastAsia" w:ascii="黑体" w:hAnsi="黑体" w:eastAsia="黑体"/>
          <w:sz w:val="32"/>
          <w:szCs w:val="32"/>
          <w:lang w:val="en-US" w:eastAsia="zh-CN"/>
        </w:rPr>
        <w:t>二、内设机构构成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（单位）预算表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财政拨款收支总表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一般公共预算支出表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一般公共预算基本支出表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一般公共预算“三公”经费支出表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政府性基金预算支出表。</w:t>
      </w:r>
    </w:p>
    <w:p>
      <w:pPr>
        <w:pStyle w:val="7"/>
        <w:numPr>
          <w:ilvl w:val="0"/>
          <w:numId w:val="3"/>
        </w:numPr>
        <w:ind w:firstLineChars="0"/>
        <w:rPr>
          <w:rFonts w:hint="eastAsia" w:ascii="黑体" w:hAnsi="黑体" w:eastAsia="黑体" w:cs="黑体"/>
          <w:sz w:val="32"/>
          <w:szCs w:val="32"/>
        </w:rPr>
      </w:pPr>
      <w:r>
        <w:rPr>
          <w:rFonts w:hint="eastAsia" w:ascii="黑体" w:hAnsi="黑体" w:eastAsia="黑体" w:cs="黑体"/>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收支总表</w:t>
      </w:r>
    </w:p>
    <w:p>
      <w:pPr>
        <w:pStyle w:val="7"/>
        <w:numPr>
          <w:ilvl w:val="0"/>
          <w:numId w:val="3"/>
        </w:numPr>
        <w:ind w:firstLineChars="0"/>
        <w:jc w:val="left"/>
        <w:rPr>
          <w:rFonts w:ascii="黑体" w:hAnsi="黑体" w:eastAsia="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收入总表</w:t>
      </w:r>
    </w:p>
    <w:p>
      <w:pPr>
        <w:pStyle w:val="7"/>
        <w:numPr>
          <w:ilvl w:val="0"/>
          <w:numId w:val="3"/>
        </w:numPr>
        <w:ind w:firstLineChars="0"/>
        <w:jc w:val="left"/>
        <w:rPr>
          <w:rFonts w:ascii="黑体" w:hAnsi="黑体" w:eastAsia="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支出总表</w:t>
      </w:r>
    </w:p>
    <w:p>
      <w:pPr>
        <w:pStyle w:val="7"/>
        <w:numPr>
          <w:ilvl w:val="0"/>
          <w:numId w:val="3"/>
        </w:numPr>
        <w:ind w:firstLineChars="0"/>
        <w:jc w:val="left"/>
        <w:rPr>
          <w:rFonts w:ascii="黑体" w:hAnsi="黑体" w:eastAsia="黑体"/>
          <w:sz w:val="32"/>
          <w:szCs w:val="32"/>
        </w:rPr>
      </w:pPr>
      <w:r>
        <w:rPr>
          <w:rFonts w:hint="eastAsia" w:ascii="黑体" w:hAnsi="黑体" w:eastAsia="黑体" w:cs="黑体"/>
          <w:sz w:val="32"/>
          <w:szCs w:val="32"/>
        </w:rPr>
        <w:t>项目支出绩效信息表</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预算情况说明</w:t>
      </w:r>
    </w:p>
    <w:p>
      <w:pPr>
        <w:pStyle w:val="7"/>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三亚市信用信息中心</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7"/>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ind w:left="0" w:leftChars="0" w:firstLine="640" w:firstLineChars="200"/>
        <w:jc w:val="left"/>
        <w:rPr>
          <w:rFonts w:hint="eastAsia" w:ascii="黑体" w:hAnsi="黑体" w:eastAsia="黑体" w:cs="黑体"/>
          <w:color w:val="auto"/>
          <w:sz w:val="32"/>
          <w:szCs w:val="32"/>
          <w:u w:val="none"/>
          <w:lang w:eastAsia="zh-CN"/>
        </w:rPr>
      </w:pPr>
      <w:r>
        <w:rPr>
          <w:rFonts w:hint="eastAsia" w:ascii="黑体" w:hAnsi="黑体" w:eastAsia="黑体" w:cs="黑体"/>
          <w:color w:val="auto"/>
          <w:sz w:val="32"/>
          <w:szCs w:val="32"/>
          <w:u w:val="single"/>
          <w:lang w:eastAsia="zh-CN"/>
        </w:rPr>
        <w:t>（</w:t>
      </w:r>
      <w:r>
        <w:rPr>
          <w:rFonts w:hint="eastAsia" w:ascii="黑体" w:hAnsi="黑体" w:eastAsia="黑体" w:cs="黑体"/>
          <w:color w:val="auto"/>
          <w:sz w:val="32"/>
          <w:szCs w:val="32"/>
          <w:u w:val="none"/>
          <w:lang w:eastAsia="zh-CN"/>
        </w:rPr>
        <w:t>一）协助推进发展改革系统信息化标准化工作。</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eastAsia="zh-CN"/>
        </w:rPr>
        <w:t>（二）</w:t>
      </w:r>
      <w:r>
        <w:rPr>
          <w:rFonts w:hint="eastAsia" w:ascii="黑体" w:hAnsi="黑体" w:eastAsia="黑体" w:cs="黑体"/>
          <w:color w:val="auto"/>
          <w:sz w:val="32"/>
          <w:szCs w:val="32"/>
          <w:u w:val="none"/>
          <w:lang w:val="en-US" w:eastAsia="zh-CN"/>
        </w:rPr>
        <w:t>为全市重点经济和社会领域的运行监测、预警，宏观经济和社会发展的评估，分析预测经济社会发展趋势和重要指标等工作提供服务。</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eastAsia="zh-CN"/>
        </w:rPr>
        <w:t>（三）</w:t>
      </w:r>
      <w:r>
        <w:rPr>
          <w:rFonts w:hint="eastAsia" w:ascii="黑体" w:hAnsi="黑体" w:eastAsia="黑体" w:cs="黑体"/>
          <w:color w:val="auto"/>
          <w:sz w:val="32"/>
          <w:szCs w:val="32"/>
          <w:u w:val="none"/>
          <w:lang w:val="en-US" w:eastAsia="zh-CN"/>
        </w:rPr>
        <w:t>为全市粮食和物资储备的信息体系建设提供服务。</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eastAsia="zh-CN"/>
        </w:rPr>
        <w:t>（四）</w:t>
      </w:r>
      <w:r>
        <w:rPr>
          <w:rFonts w:hint="eastAsia" w:ascii="黑体" w:hAnsi="黑体" w:eastAsia="黑体" w:cs="黑体"/>
          <w:color w:val="auto"/>
          <w:sz w:val="32"/>
          <w:szCs w:val="32"/>
          <w:u w:val="none"/>
          <w:lang w:val="en-US" w:eastAsia="zh-CN"/>
        </w:rPr>
        <w:t>承办我市投资项目信息收集、汇总、分析、动态管理及相关目标管理工作；为投资项目库建设管理及相关工作平台网络建设，节能管理等工作提供服务。</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eastAsia="zh-CN"/>
        </w:rPr>
        <w:t>（五）</w:t>
      </w:r>
      <w:r>
        <w:rPr>
          <w:rFonts w:hint="eastAsia" w:ascii="黑体" w:hAnsi="黑体" w:eastAsia="黑体" w:cs="黑体"/>
          <w:color w:val="auto"/>
          <w:sz w:val="32"/>
          <w:szCs w:val="32"/>
          <w:u w:val="none"/>
          <w:lang w:val="en-US" w:eastAsia="zh-CN"/>
        </w:rPr>
        <w:t>采集和统计行政事业性收费和经营服务性收费的收费项目、收费标准和收费政策及收费收支情况等数据信息，建立收费管理数据信息库，为研究制定收费政策提供收费数据信息依据。</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（六）为全市社会信用体系建设工作提供全方位服务。</w:t>
      </w:r>
    </w:p>
    <w:p>
      <w:pPr>
        <w:ind w:left="0" w:leftChars="0" w:firstLine="640" w:firstLineChars="200"/>
        <w:jc w:val="left"/>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（七）承办市信用信息共享平台，数据库和“信用三亚”门户网站的建设和维护。</w:t>
      </w:r>
    </w:p>
    <w:p>
      <w:pPr>
        <w:pStyle w:val="7"/>
        <w:numPr>
          <w:ilvl w:val="-1"/>
          <w:numId w:val="0"/>
        </w:numPr>
        <w:ind w:left="210" w:firstLine="320" w:firstLineChars="100"/>
        <w:jc w:val="left"/>
        <w:rPr>
          <w:rFonts w:hint="eastAsia" w:ascii="黑体" w:hAnsi="黑体" w:eastAsia="黑体" w:cs="黑体"/>
          <w:sz w:val="32"/>
          <w:szCs w:val="32"/>
        </w:rPr>
      </w:pPr>
      <w:r>
        <w:rPr>
          <w:rFonts w:hint="eastAsia" w:ascii="黑体" w:hAnsi="黑体" w:eastAsia="黑体" w:cs="黑体"/>
          <w:color w:val="auto"/>
          <w:sz w:val="32"/>
          <w:szCs w:val="32"/>
          <w:u w:val="none"/>
          <w:lang w:val="en-US" w:eastAsia="zh-CN"/>
        </w:rPr>
        <w:t>（八）承办上级部门交办的其他工作。</w:t>
      </w:r>
    </w:p>
    <w:p>
      <w:pPr>
        <w:pStyle w:val="7"/>
        <w:numPr>
          <w:ilvl w:val="-1"/>
          <w:numId w:val="0"/>
        </w:numPr>
        <w:ind w:left="0" w:firstLine="0" w:firstLineChars="0"/>
        <w:jc w:val="left"/>
        <w:rPr>
          <w:rFonts w:hint="eastAsia" w:ascii="黑体" w:hAnsi="黑体" w:eastAsia="黑体"/>
          <w:sz w:val="32"/>
          <w:szCs w:val="32"/>
        </w:rPr>
      </w:pPr>
      <w:r>
        <w:rPr>
          <w:rFonts w:hint="eastAsia" w:ascii="黑体" w:hAnsi="黑体" w:eastAsia="黑体"/>
          <w:sz w:val="32"/>
          <w:szCs w:val="32"/>
          <w:lang w:val="en-US" w:eastAsia="zh-CN"/>
        </w:rPr>
        <w:t>二、内设机构</w:t>
      </w:r>
      <w:r>
        <w:rPr>
          <w:rFonts w:hint="eastAsia" w:ascii="黑体" w:hAnsi="黑体" w:eastAsia="黑体"/>
          <w:sz w:val="32"/>
          <w:szCs w:val="32"/>
        </w:rPr>
        <w:t>构成</w:t>
      </w:r>
    </w:p>
    <w:p>
      <w:pPr>
        <w:pStyle w:val="7"/>
        <w:numPr>
          <w:ilvl w:val="-1"/>
          <w:numId w:val="0"/>
        </w:numPr>
        <w:ind w:left="0" w:firstLine="640" w:firstLineChars="200"/>
        <w:jc w:val="left"/>
        <w:rPr>
          <w:rFonts w:hint="default" w:ascii="黑体" w:hAnsi="黑体" w:eastAsia="黑体"/>
          <w:sz w:val="32"/>
          <w:szCs w:val="32"/>
          <w:lang w:val="en-US"/>
        </w:rPr>
      </w:pPr>
      <w:r>
        <w:rPr>
          <w:rFonts w:hint="eastAsia" w:ascii="黑体" w:hAnsi="黑体" w:eastAsia="黑体"/>
          <w:sz w:val="32"/>
          <w:szCs w:val="32"/>
          <w:lang w:val="en-US" w:eastAsia="zh-CN"/>
        </w:rPr>
        <w:t>综合科、信用信息技术科、项目投资信息科。</w:t>
      </w:r>
    </w:p>
    <w:p>
      <w:pPr>
        <w:pStyle w:val="7"/>
        <w:numPr>
          <w:ilvl w:val="-1"/>
          <w:numId w:val="0"/>
        </w:numPr>
        <w:ind w:left="210" w:firstLine="0" w:firstLineChars="0"/>
        <w:jc w:val="left"/>
        <w:rPr>
          <w:rFonts w:hint="eastAsia" w:ascii="黑体" w:hAnsi="黑体" w:eastAsia="黑体"/>
          <w:sz w:val="32"/>
          <w:szCs w:val="32"/>
        </w:rPr>
      </w:pPr>
    </w:p>
    <w:p>
      <w:pPr>
        <w:pStyle w:val="7"/>
        <w:numPr>
          <w:ilvl w:val="0"/>
          <w:numId w:val="0"/>
        </w:numPr>
        <w:ind w:left="210" w:firstLine="0" w:firstLineChars="0"/>
        <w:jc w:val="left"/>
        <w:rPr>
          <w:rFonts w:hint="eastAsia" w:ascii="黑体" w:hAnsi="黑体" w:eastAsia="黑体" w:cs="黑体"/>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黑体" w:hAnsi="黑体" w:eastAsia="黑体"/>
          <w:b/>
          <w:sz w:val="32"/>
          <w:szCs w:val="32"/>
        </w:rPr>
      </w:pPr>
      <w:r>
        <w:rPr>
          <w:rFonts w:hint="eastAsia" w:ascii="黑体" w:hAnsi="黑体" w:eastAsia="黑体"/>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财政拨款收支预算情况的总体说明</w:t>
      </w:r>
    </w:p>
    <w:p>
      <w:pPr>
        <w:ind w:firstLine="640" w:firstLineChars="200"/>
        <w:jc w:val="left"/>
        <w:rPr>
          <w:rFonts w:hint="eastAsia" w:ascii="黑体" w:hAnsi="黑体" w:eastAsia="黑体"/>
          <w:sz w:val="32"/>
          <w:szCs w:val="32"/>
        </w:rPr>
      </w:pP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2022年</w:t>
      </w:r>
      <w:r>
        <w:rPr>
          <w:rFonts w:hint="eastAsia" w:ascii="黑体" w:hAnsi="黑体" w:eastAsia="黑体"/>
          <w:sz w:val="32"/>
          <w:szCs w:val="32"/>
        </w:rPr>
        <w:t>财政拨款收支总预算</w:t>
      </w:r>
      <w:r>
        <w:rPr>
          <w:rFonts w:hint="eastAsia" w:ascii="黑体" w:hAnsi="黑体" w:eastAsia="黑体" w:cs="黑体"/>
          <w:sz w:val="32"/>
          <w:szCs w:val="32"/>
          <w:lang w:val="en-US" w:eastAsia="zh-CN"/>
        </w:rPr>
        <w:t>450.36</w:t>
      </w:r>
      <w:r>
        <w:rPr>
          <w:rFonts w:hint="eastAsia" w:ascii="黑体" w:hAnsi="黑体" w:eastAsia="黑体"/>
          <w:sz w:val="32"/>
          <w:szCs w:val="32"/>
        </w:rPr>
        <w:t>万元。其中，收入总计</w:t>
      </w:r>
      <w:r>
        <w:rPr>
          <w:rFonts w:hint="eastAsia" w:ascii="黑体" w:hAnsi="黑体" w:eastAsia="黑体" w:cs="黑体"/>
          <w:sz w:val="32"/>
          <w:szCs w:val="32"/>
          <w:lang w:val="en-US" w:eastAsia="zh-CN"/>
        </w:rPr>
        <w:t>450.36</w:t>
      </w:r>
      <w:r>
        <w:rPr>
          <w:rFonts w:hint="eastAsia" w:ascii="黑体" w:hAnsi="黑体" w:eastAsia="黑体"/>
          <w:sz w:val="32"/>
          <w:szCs w:val="32"/>
        </w:rPr>
        <w:t>万元，包括一般公共预算本年收入</w:t>
      </w:r>
      <w:r>
        <w:rPr>
          <w:rFonts w:hint="eastAsia" w:ascii="黑体" w:hAnsi="黑体" w:eastAsia="黑体" w:cs="黑体"/>
          <w:sz w:val="32"/>
          <w:szCs w:val="32"/>
          <w:lang w:val="en-US" w:eastAsia="zh-CN"/>
        </w:rPr>
        <w:t>450.36</w:t>
      </w:r>
      <w:r>
        <w:rPr>
          <w:rFonts w:hint="eastAsia" w:ascii="黑体" w:hAnsi="黑体" w:eastAsia="黑体"/>
          <w:sz w:val="32"/>
          <w:szCs w:val="32"/>
        </w:rPr>
        <w:t>万元、上年结转</w:t>
      </w:r>
      <w:r>
        <w:rPr>
          <w:rFonts w:hint="eastAsia" w:ascii="黑体" w:hAnsi="黑体" w:eastAsia="黑体" w:cs="黑体"/>
          <w:sz w:val="32"/>
          <w:szCs w:val="32"/>
          <w:lang w:val="en-US" w:eastAsia="zh-CN"/>
        </w:rPr>
        <w:t>0</w:t>
      </w:r>
      <w:r>
        <w:rPr>
          <w:rFonts w:hint="eastAsia" w:ascii="黑体" w:hAnsi="黑体" w:eastAsia="黑体"/>
          <w:sz w:val="32"/>
          <w:szCs w:val="32"/>
        </w:rPr>
        <w:t>万元，政府性基金预算本年收入</w:t>
      </w:r>
      <w:r>
        <w:rPr>
          <w:rFonts w:hint="eastAsia" w:ascii="黑体" w:hAnsi="黑体" w:eastAsia="黑体" w:cs="黑体"/>
          <w:sz w:val="32"/>
          <w:szCs w:val="32"/>
          <w:lang w:val="en-US" w:eastAsia="zh-CN"/>
        </w:rPr>
        <w:t>0</w:t>
      </w:r>
      <w:r>
        <w:rPr>
          <w:rFonts w:hint="eastAsia" w:ascii="黑体" w:hAnsi="黑体" w:eastAsia="黑体"/>
          <w:sz w:val="32"/>
          <w:szCs w:val="32"/>
        </w:rPr>
        <w:t>万元、上年结转</w:t>
      </w:r>
      <w:r>
        <w:rPr>
          <w:rFonts w:hint="eastAsia" w:ascii="黑体" w:hAnsi="黑体" w:eastAsia="黑体" w:cs="黑体"/>
          <w:sz w:val="32"/>
          <w:szCs w:val="32"/>
          <w:lang w:val="en-US" w:eastAsia="zh-CN"/>
        </w:rPr>
        <w:t>0</w:t>
      </w:r>
      <w:r>
        <w:rPr>
          <w:rFonts w:hint="eastAsia" w:ascii="黑体" w:hAnsi="黑体" w:eastAsia="黑体"/>
          <w:sz w:val="32"/>
          <w:szCs w:val="32"/>
        </w:rPr>
        <w:t>万元；支出总计</w:t>
      </w:r>
      <w:r>
        <w:rPr>
          <w:rFonts w:hint="eastAsia" w:ascii="黑体" w:hAnsi="黑体" w:eastAsia="黑体" w:cs="黑体"/>
          <w:sz w:val="32"/>
          <w:szCs w:val="32"/>
          <w:lang w:val="en-US" w:eastAsia="zh-CN"/>
        </w:rPr>
        <w:t>450.36</w:t>
      </w:r>
      <w:r>
        <w:rPr>
          <w:rFonts w:hint="eastAsia" w:ascii="黑体" w:hAnsi="黑体" w:eastAsia="黑体"/>
          <w:sz w:val="32"/>
          <w:szCs w:val="32"/>
        </w:rPr>
        <w:t>万元，包括一般公共服务支出</w:t>
      </w:r>
      <w:r>
        <w:rPr>
          <w:rFonts w:hint="eastAsia" w:ascii="黑体" w:hAnsi="黑体" w:eastAsia="黑体" w:cs="黑体"/>
          <w:sz w:val="32"/>
          <w:szCs w:val="32"/>
          <w:lang w:val="en-US" w:eastAsia="zh-CN"/>
        </w:rPr>
        <w:t>422.08</w:t>
      </w:r>
      <w:r>
        <w:rPr>
          <w:rFonts w:hint="eastAsia" w:ascii="黑体" w:hAnsi="黑体" w:eastAsia="黑体"/>
          <w:sz w:val="32"/>
          <w:szCs w:val="32"/>
        </w:rPr>
        <w:t>万元、社会保障和就业支出</w:t>
      </w:r>
      <w:r>
        <w:rPr>
          <w:rFonts w:hint="eastAsia" w:ascii="黑体" w:hAnsi="黑体" w:eastAsia="黑体"/>
          <w:sz w:val="32"/>
          <w:szCs w:val="32"/>
          <w:lang w:val="en-US" w:eastAsia="zh-CN"/>
        </w:rPr>
        <w:t>9.57万元、 卫生健康支出11.28万元、住房保障支出7.44万元，</w:t>
      </w:r>
      <w:r>
        <w:rPr>
          <w:rFonts w:hint="eastAsia" w:ascii="黑体" w:hAnsi="黑体" w:eastAsia="黑体"/>
          <w:sz w:val="32"/>
          <w:szCs w:val="32"/>
        </w:rPr>
        <w:t>结转下年</w:t>
      </w:r>
      <w:r>
        <w:rPr>
          <w:rFonts w:hint="eastAsia" w:ascii="黑体" w:hAnsi="黑体" w:eastAsia="黑体" w:cs="黑体"/>
          <w:sz w:val="32"/>
          <w:szCs w:val="32"/>
          <w:lang w:val="en-US" w:eastAsia="zh-CN"/>
        </w:rPr>
        <w:t>0</w:t>
      </w:r>
      <w:r>
        <w:rPr>
          <w:rFonts w:hint="eastAsia" w:ascii="黑体" w:hAnsi="黑体" w:eastAsia="黑体"/>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黑体" w:hAnsi="黑体" w:eastAsia="黑体"/>
          <w:sz w:val="32"/>
          <w:szCs w:val="32"/>
        </w:rPr>
      </w:pPr>
      <w:r>
        <w:rPr>
          <w:rFonts w:hint="eastAsia" w:ascii="黑体" w:hAnsi="黑体" w:eastAsia="黑体"/>
          <w:sz w:val="32"/>
          <w:szCs w:val="32"/>
        </w:rPr>
        <w:t>（一）一般公共预算当年规模变化情况</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w:t>
      </w:r>
      <w:r>
        <w:rPr>
          <w:rFonts w:hint="eastAsia" w:ascii="黑体" w:hAnsi="黑体" w:eastAsia="黑体" w:cs="黑体"/>
          <w:sz w:val="32"/>
          <w:szCs w:val="32"/>
          <w:lang w:val="en-US" w:eastAsia="zh-CN"/>
        </w:rPr>
        <w:t>450.36</w:t>
      </w:r>
      <w:r>
        <w:rPr>
          <w:rFonts w:hint="eastAsia" w:ascii="黑体" w:hAnsi="黑体" w:eastAsia="黑体"/>
          <w:sz w:val="32"/>
          <w:szCs w:val="32"/>
        </w:rPr>
        <w:t>万元，</w:t>
      </w:r>
      <w:r>
        <w:rPr>
          <w:rFonts w:hint="eastAsia" w:ascii="黑体" w:hAnsi="黑体" w:eastAsia="黑体" w:cs="黑体"/>
          <w:color w:val="auto"/>
          <w:sz w:val="32"/>
          <w:szCs w:val="32"/>
        </w:rPr>
        <w:t>349</w:t>
      </w:r>
      <w:r>
        <w:rPr>
          <w:rFonts w:hint="eastAsia" w:ascii="黑体" w:hAnsi="黑体" w:eastAsia="黑体" w:cs="黑体"/>
          <w:color w:val="auto"/>
          <w:sz w:val="32"/>
          <w:szCs w:val="32"/>
          <w:lang w:val="en-US" w:eastAsia="zh-CN"/>
        </w:rPr>
        <w:t>.</w:t>
      </w:r>
      <w:r>
        <w:rPr>
          <w:rFonts w:hint="eastAsia" w:ascii="黑体" w:hAnsi="黑体" w:eastAsia="黑体" w:cs="黑体"/>
          <w:color w:val="auto"/>
          <w:sz w:val="32"/>
          <w:szCs w:val="32"/>
        </w:rPr>
        <w:t>01</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101.35</w:t>
      </w:r>
      <w:r>
        <w:rPr>
          <w:rFonts w:hint="eastAsia" w:ascii="黑体" w:hAnsi="黑体" w:eastAsia="黑体"/>
          <w:sz w:val="32"/>
          <w:szCs w:val="32"/>
        </w:rPr>
        <w:t>万元，主要是一般公共服务支出</w:t>
      </w:r>
      <w:r>
        <w:rPr>
          <w:rFonts w:hint="eastAsia" w:ascii="黑体" w:hAnsi="黑体" w:eastAsia="黑体"/>
          <w:sz w:val="32"/>
          <w:szCs w:val="32"/>
          <w:lang w:eastAsia="zh-CN"/>
        </w:rPr>
        <w:t>的增加。</w:t>
      </w:r>
    </w:p>
    <w:p>
      <w:pPr>
        <w:ind w:firstLine="640"/>
        <w:jc w:val="left"/>
        <w:rPr>
          <w:rFonts w:hint="eastAsia" w:ascii="黑体" w:hAnsi="黑体" w:eastAsia="黑体"/>
          <w:sz w:val="32"/>
          <w:szCs w:val="32"/>
        </w:rPr>
      </w:pPr>
      <w:r>
        <w:rPr>
          <w:rFonts w:hint="eastAsia" w:ascii="黑体" w:hAnsi="黑体" w:eastAsia="黑体"/>
          <w:sz w:val="32"/>
          <w:szCs w:val="32"/>
        </w:rPr>
        <w:t>（二）一般公共预算当年拨款结构情况</w:t>
      </w:r>
    </w:p>
    <w:p>
      <w:pPr>
        <w:ind w:firstLine="800" w:firstLineChars="250"/>
        <w:rPr>
          <w:rFonts w:hint="eastAsia" w:ascii="黑体" w:hAnsi="黑体" w:eastAsia="黑体"/>
          <w:sz w:val="32"/>
          <w:szCs w:val="32"/>
        </w:rPr>
      </w:pPr>
      <w:r>
        <w:rPr>
          <w:rFonts w:hint="eastAsia" w:ascii="黑体" w:hAnsi="黑体" w:eastAsia="黑体" w:cs="黑体"/>
          <w:sz w:val="32"/>
          <w:szCs w:val="32"/>
        </w:rPr>
        <w:t>一般公共服务（类）支出422.08</w:t>
      </w:r>
      <w:r>
        <w:rPr>
          <w:rFonts w:hint="eastAsia" w:ascii="黑体" w:hAnsi="黑体" w:eastAsia="黑体"/>
          <w:sz w:val="32"/>
          <w:szCs w:val="32"/>
        </w:rPr>
        <w:t>万元，占</w:t>
      </w:r>
      <w:r>
        <w:rPr>
          <w:rFonts w:hint="eastAsia" w:ascii="黑体" w:hAnsi="黑体" w:eastAsia="黑体" w:cs="黑体"/>
          <w:sz w:val="32"/>
          <w:szCs w:val="32"/>
          <w:lang w:val="en-US" w:eastAsia="zh-CN"/>
        </w:rPr>
        <w:t>93.72</w:t>
      </w:r>
      <w:r>
        <w:rPr>
          <w:rFonts w:hint="eastAsia" w:ascii="黑体" w:hAnsi="黑体" w:eastAsia="黑体"/>
          <w:sz w:val="32"/>
          <w:szCs w:val="32"/>
        </w:rPr>
        <w:t>%； 社会保障和就业支出</w:t>
      </w:r>
      <w:r>
        <w:rPr>
          <w:rFonts w:hint="eastAsia" w:ascii="黑体" w:hAnsi="黑体" w:eastAsia="黑体" w:cs="黑体"/>
          <w:sz w:val="32"/>
          <w:szCs w:val="32"/>
        </w:rPr>
        <w:t>支出9.57</w:t>
      </w:r>
      <w:r>
        <w:rPr>
          <w:rFonts w:hint="eastAsia" w:ascii="黑体" w:hAnsi="黑体" w:eastAsia="黑体"/>
          <w:sz w:val="32"/>
          <w:szCs w:val="32"/>
        </w:rPr>
        <w:t>万元，占</w:t>
      </w:r>
      <w:r>
        <w:rPr>
          <w:rFonts w:hint="eastAsia" w:ascii="黑体" w:hAnsi="黑体" w:eastAsia="黑体" w:cs="黑体"/>
          <w:sz w:val="32"/>
          <w:szCs w:val="32"/>
          <w:lang w:val="en-US" w:eastAsia="zh-CN"/>
        </w:rPr>
        <w:t>2.12</w:t>
      </w:r>
      <w:r>
        <w:rPr>
          <w:rFonts w:hint="eastAsia" w:ascii="黑体" w:hAnsi="黑体" w:eastAsia="黑体"/>
          <w:sz w:val="32"/>
          <w:szCs w:val="32"/>
        </w:rPr>
        <w:t>%； 卫生健康支出</w:t>
      </w:r>
      <w:r>
        <w:rPr>
          <w:rFonts w:hint="eastAsia" w:ascii="黑体" w:hAnsi="黑体" w:eastAsia="黑体"/>
          <w:sz w:val="32"/>
          <w:szCs w:val="32"/>
          <w:lang w:val="en-US" w:eastAsia="zh-CN"/>
        </w:rPr>
        <w:t>11.28万元，</w:t>
      </w:r>
      <w:r>
        <w:rPr>
          <w:rFonts w:hint="eastAsia" w:ascii="黑体" w:hAnsi="黑体" w:eastAsia="黑体"/>
          <w:sz w:val="32"/>
          <w:szCs w:val="32"/>
        </w:rPr>
        <w:t>占</w:t>
      </w:r>
      <w:r>
        <w:rPr>
          <w:rFonts w:hint="eastAsia" w:ascii="黑体" w:hAnsi="黑体" w:eastAsia="黑体" w:cs="黑体"/>
          <w:sz w:val="32"/>
          <w:szCs w:val="32"/>
          <w:lang w:val="en-US" w:eastAsia="zh-CN"/>
        </w:rPr>
        <w:t>2.5</w:t>
      </w:r>
      <w:r>
        <w:rPr>
          <w:rFonts w:hint="eastAsia" w:ascii="黑体" w:hAnsi="黑体" w:eastAsia="黑体"/>
          <w:sz w:val="32"/>
          <w:szCs w:val="32"/>
        </w:rPr>
        <w:t>%； 住房保障支出</w:t>
      </w:r>
      <w:r>
        <w:rPr>
          <w:rFonts w:hint="eastAsia" w:ascii="黑体" w:hAnsi="黑体" w:eastAsia="黑体"/>
          <w:sz w:val="32"/>
          <w:szCs w:val="32"/>
          <w:lang w:val="en-US" w:eastAsia="zh-CN"/>
        </w:rPr>
        <w:t>7.44</w:t>
      </w:r>
      <w:r>
        <w:rPr>
          <w:rFonts w:hint="eastAsia" w:ascii="黑体" w:hAnsi="黑体" w:eastAsia="黑体"/>
          <w:sz w:val="32"/>
          <w:szCs w:val="32"/>
        </w:rPr>
        <w:t>万元，占</w:t>
      </w:r>
      <w:r>
        <w:rPr>
          <w:rFonts w:hint="eastAsia" w:ascii="黑体" w:hAnsi="黑体" w:eastAsia="黑体" w:cs="黑体"/>
          <w:sz w:val="32"/>
          <w:szCs w:val="32"/>
          <w:lang w:val="en-US" w:eastAsia="zh-CN"/>
        </w:rPr>
        <w:t>1.65</w:t>
      </w:r>
      <w:r>
        <w:rPr>
          <w:rFonts w:hint="eastAsia" w:ascii="黑体" w:hAnsi="黑体" w:eastAsia="黑体"/>
          <w:sz w:val="32"/>
          <w:szCs w:val="32"/>
        </w:rPr>
        <w:t>%</w:t>
      </w:r>
      <w:r>
        <w:rPr>
          <w:rFonts w:hint="eastAsia" w:ascii="黑体" w:hAnsi="黑体" w:eastAsia="黑体"/>
          <w:sz w:val="32"/>
          <w:szCs w:val="32"/>
          <w:lang w:val="en-US" w:eastAsia="zh-CN"/>
        </w:rPr>
        <w:t>。</w:t>
      </w:r>
    </w:p>
    <w:p>
      <w:pPr>
        <w:ind w:firstLine="640"/>
        <w:jc w:val="left"/>
        <w:rPr>
          <w:rFonts w:hint="eastAsia" w:ascii="黑体" w:hAnsi="黑体" w:eastAsia="黑体"/>
          <w:sz w:val="32"/>
          <w:szCs w:val="32"/>
        </w:rPr>
      </w:pPr>
      <w:r>
        <w:rPr>
          <w:rFonts w:hint="eastAsia" w:ascii="黑体" w:hAnsi="黑体" w:eastAsia="黑体"/>
          <w:sz w:val="32"/>
          <w:szCs w:val="32"/>
        </w:rPr>
        <w:t>（三）一般公共预算当年拨款具体使用情况</w:t>
      </w:r>
    </w:p>
    <w:p>
      <w:pPr>
        <w:ind w:firstLine="640" w:firstLineChars="200"/>
        <w:rPr>
          <w:rFonts w:hint="eastAsia" w:ascii="黑体" w:hAnsi="黑体" w:eastAsia="黑体"/>
          <w:sz w:val="32"/>
          <w:szCs w:val="32"/>
          <w:lang w:eastAsia="zh-CN"/>
        </w:rPr>
      </w:pPr>
      <w:r>
        <w:rPr>
          <w:rFonts w:hint="eastAsia" w:ascii="黑体" w:hAnsi="黑体" w:eastAsia="黑体" w:cs="黑体"/>
          <w:sz w:val="32"/>
          <w:szCs w:val="32"/>
        </w:rPr>
        <w:t>1.一般公共服务（类）政协事务（款）事业运行（项）</w:t>
      </w:r>
      <w:r>
        <w:rPr>
          <w:rFonts w:hint="eastAsia" w:ascii="黑体" w:hAnsi="黑体" w:eastAsia="黑体" w:cs="黑体"/>
          <w:sz w:val="32"/>
          <w:szCs w:val="32"/>
          <w:lang w:val="en-US" w:eastAsia="zh-CN"/>
        </w:rPr>
        <w:t>2022</w:t>
      </w:r>
      <w:r>
        <w:rPr>
          <w:rFonts w:hint="eastAsia" w:ascii="黑体" w:hAnsi="黑体" w:eastAsia="黑体"/>
          <w:sz w:val="32"/>
          <w:szCs w:val="32"/>
        </w:rPr>
        <w:t>年预算数为</w:t>
      </w:r>
      <w:r>
        <w:rPr>
          <w:rFonts w:hint="eastAsia" w:ascii="黑体" w:hAnsi="黑体" w:eastAsia="黑体" w:cs="黑体"/>
          <w:sz w:val="32"/>
          <w:szCs w:val="32"/>
          <w:lang w:val="en-US" w:eastAsia="zh-CN"/>
        </w:rPr>
        <w:t>0.65</w:t>
      </w:r>
      <w:r>
        <w:rPr>
          <w:rFonts w:hint="eastAsia" w:ascii="黑体" w:hAnsi="黑体" w:eastAsia="黑体"/>
          <w:sz w:val="32"/>
          <w:szCs w:val="32"/>
        </w:rPr>
        <w:t>万元，</w:t>
      </w:r>
      <w:r>
        <w:rPr>
          <w:rFonts w:hint="eastAsia" w:ascii="黑体" w:hAnsi="黑体" w:eastAsia="黑体"/>
          <w:sz w:val="32"/>
          <w:szCs w:val="32"/>
          <w:lang w:eastAsia="zh-CN"/>
        </w:rPr>
        <w:t>比</w:t>
      </w:r>
      <w:r>
        <w:rPr>
          <w:rFonts w:hint="eastAsia" w:ascii="黑体" w:hAnsi="黑体" w:eastAsia="黑体"/>
          <w:sz w:val="32"/>
          <w:szCs w:val="32"/>
        </w:rPr>
        <w:t>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0.65</w:t>
      </w:r>
      <w:r>
        <w:rPr>
          <w:rFonts w:hint="eastAsia" w:ascii="黑体" w:hAnsi="黑体" w:eastAsia="黑体"/>
          <w:sz w:val="32"/>
          <w:szCs w:val="32"/>
        </w:rPr>
        <w:t>万元，主要是</w:t>
      </w:r>
      <w:r>
        <w:rPr>
          <w:rFonts w:hint="eastAsia" w:ascii="黑体" w:hAnsi="黑体" w:eastAsia="黑体"/>
          <w:sz w:val="32"/>
          <w:szCs w:val="32"/>
          <w:lang w:eastAsia="zh-CN"/>
        </w:rPr>
        <w:t>基本支出增加。</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val="en-US" w:eastAsia="zh-CN"/>
        </w:rPr>
        <w:t>2.</w:t>
      </w:r>
      <w:r>
        <w:rPr>
          <w:rFonts w:hint="eastAsia" w:ascii="黑体" w:hAnsi="黑体" w:eastAsia="黑体" w:cs="黑体"/>
          <w:sz w:val="32"/>
          <w:szCs w:val="32"/>
        </w:rPr>
        <w:t>一般公共服务（类）发展与改革事务（款）事业运行（项）</w:t>
      </w:r>
      <w:r>
        <w:rPr>
          <w:rFonts w:hint="eastAsia" w:ascii="黑体" w:hAnsi="黑体" w:eastAsia="黑体" w:cs="黑体"/>
          <w:sz w:val="32"/>
          <w:szCs w:val="32"/>
          <w:lang w:val="en-US" w:eastAsia="zh-CN"/>
        </w:rPr>
        <w:t>2022</w:t>
      </w:r>
      <w:r>
        <w:rPr>
          <w:rFonts w:hint="eastAsia" w:ascii="黑体" w:hAnsi="黑体" w:eastAsia="黑体"/>
          <w:sz w:val="32"/>
          <w:szCs w:val="32"/>
        </w:rPr>
        <w:t>年预算数为</w:t>
      </w:r>
      <w:r>
        <w:rPr>
          <w:rFonts w:hint="eastAsia" w:ascii="黑体" w:hAnsi="黑体" w:eastAsia="黑体"/>
          <w:sz w:val="32"/>
          <w:szCs w:val="32"/>
          <w:lang w:val="en-US" w:eastAsia="zh-CN"/>
        </w:rPr>
        <w:t>91.59万元，</w:t>
      </w:r>
      <w:r>
        <w:rPr>
          <w:rFonts w:hint="eastAsia" w:ascii="黑体" w:hAnsi="黑体" w:eastAsia="黑体"/>
          <w:sz w:val="32"/>
          <w:szCs w:val="32"/>
          <w:lang w:eastAsia="zh-CN"/>
        </w:rPr>
        <w:t>比</w:t>
      </w:r>
      <w:r>
        <w:rPr>
          <w:rFonts w:hint="eastAsia" w:ascii="黑体" w:hAnsi="黑体" w:eastAsia="黑体"/>
          <w:sz w:val="32"/>
          <w:szCs w:val="32"/>
        </w:rPr>
        <w:t>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14.11</w:t>
      </w:r>
      <w:r>
        <w:rPr>
          <w:rFonts w:hint="eastAsia" w:ascii="黑体" w:hAnsi="黑体" w:eastAsia="黑体"/>
          <w:sz w:val="32"/>
          <w:szCs w:val="32"/>
        </w:rPr>
        <w:t>万元，主要是</w:t>
      </w:r>
      <w:r>
        <w:rPr>
          <w:rFonts w:hint="eastAsia" w:ascii="黑体" w:hAnsi="黑体" w:eastAsia="黑体"/>
          <w:sz w:val="32"/>
          <w:szCs w:val="32"/>
          <w:lang w:eastAsia="zh-CN"/>
        </w:rPr>
        <w:t>基本支出增加。</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val="en-US" w:eastAsia="zh-CN"/>
        </w:rPr>
        <w:t>3.</w:t>
      </w:r>
      <w:r>
        <w:rPr>
          <w:rFonts w:hint="eastAsia" w:ascii="黑体" w:hAnsi="黑体" w:eastAsia="黑体" w:cs="黑体"/>
          <w:sz w:val="32"/>
          <w:szCs w:val="32"/>
        </w:rPr>
        <w:t xml:space="preserve"> 一般公共服务（类）</w:t>
      </w:r>
      <w:r>
        <w:rPr>
          <w:rFonts w:hint="eastAsia" w:ascii="黑体" w:hAnsi="黑体" w:eastAsia="黑体" w:cs="黑体"/>
          <w:color w:val="auto"/>
          <w:sz w:val="32"/>
          <w:szCs w:val="32"/>
        </w:rPr>
        <w:t>发展与改革事务（款）其他发展与改革事务支出</w:t>
      </w:r>
      <w:r>
        <w:rPr>
          <w:rFonts w:hint="eastAsia" w:ascii="黑体" w:hAnsi="黑体" w:eastAsia="黑体" w:cs="黑体"/>
          <w:sz w:val="32"/>
          <w:szCs w:val="32"/>
        </w:rPr>
        <w:t>（项）</w:t>
      </w:r>
      <w:r>
        <w:rPr>
          <w:rFonts w:hint="eastAsia" w:ascii="黑体" w:hAnsi="黑体" w:eastAsia="黑体" w:cs="黑体"/>
          <w:sz w:val="32"/>
          <w:szCs w:val="32"/>
          <w:lang w:val="en-US" w:eastAsia="zh-CN"/>
        </w:rPr>
        <w:t>2022</w:t>
      </w:r>
      <w:r>
        <w:rPr>
          <w:rFonts w:hint="eastAsia" w:ascii="黑体" w:hAnsi="黑体" w:eastAsia="黑体"/>
          <w:sz w:val="32"/>
          <w:szCs w:val="32"/>
        </w:rPr>
        <w:t>年预算数为</w:t>
      </w:r>
      <w:r>
        <w:rPr>
          <w:rFonts w:hint="eastAsia" w:ascii="黑体" w:hAnsi="黑体" w:eastAsia="黑体" w:cs="黑体"/>
          <w:sz w:val="32"/>
          <w:szCs w:val="32"/>
          <w:lang w:val="en-US" w:eastAsia="zh-CN"/>
        </w:rPr>
        <w:t>329.84</w:t>
      </w:r>
      <w:r>
        <w:rPr>
          <w:rFonts w:hint="eastAsia" w:ascii="黑体" w:hAnsi="黑体" w:eastAsia="黑体"/>
          <w:sz w:val="32"/>
          <w:szCs w:val="32"/>
        </w:rPr>
        <w:t>万元，比上年预算数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72.84</w:t>
      </w:r>
      <w:r>
        <w:rPr>
          <w:rFonts w:hint="eastAsia" w:ascii="黑体" w:hAnsi="黑体" w:eastAsia="黑体"/>
          <w:sz w:val="32"/>
          <w:szCs w:val="32"/>
        </w:rPr>
        <w:t>万元，主要是</w:t>
      </w:r>
      <w:r>
        <w:rPr>
          <w:rFonts w:hint="eastAsia" w:ascii="黑体" w:hAnsi="黑体" w:eastAsia="黑体"/>
          <w:sz w:val="32"/>
          <w:szCs w:val="32"/>
          <w:lang w:eastAsia="zh-CN"/>
        </w:rPr>
        <w:t>项目支出增加。</w:t>
      </w:r>
    </w:p>
    <w:p>
      <w:pPr>
        <w:numPr>
          <w:ilvl w:val="0"/>
          <w:numId w:val="6"/>
        </w:numPr>
        <w:ind w:firstLine="640" w:firstLineChars="200"/>
        <w:rPr>
          <w:rFonts w:hint="eastAsia" w:ascii="黑体" w:hAnsi="黑体" w:eastAsia="黑体"/>
          <w:sz w:val="32"/>
          <w:szCs w:val="32"/>
          <w:lang w:eastAsia="zh-CN"/>
        </w:rPr>
      </w:pPr>
      <w:r>
        <w:rPr>
          <w:rFonts w:hint="eastAsia" w:ascii="黑体" w:hAnsi="黑体" w:eastAsia="黑体"/>
          <w:color w:val="auto"/>
          <w:sz w:val="32"/>
          <w:szCs w:val="32"/>
          <w:lang w:val="en-US" w:eastAsia="zh-CN"/>
        </w:rPr>
        <w:t>社会保障和就业支出</w:t>
      </w:r>
      <w:r>
        <w:rPr>
          <w:rFonts w:hint="eastAsia" w:ascii="黑体" w:hAnsi="黑体" w:eastAsia="黑体" w:cs="黑体"/>
          <w:color w:val="auto"/>
          <w:sz w:val="32"/>
          <w:szCs w:val="32"/>
        </w:rPr>
        <w:t>（类）行政事业单位养老支出（款）机关事业单位基本养老保险缴费支出（项）</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预算数为</w:t>
      </w:r>
      <w:r>
        <w:rPr>
          <w:rFonts w:hint="eastAsia" w:ascii="黑体" w:hAnsi="黑体" w:eastAsia="黑体"/>
          <w:color w:val="auto"/>
          <w:sz w:val="32"/>
          <w:szCs w:val="32"/>
          <w:lang w:val="en-US" w:eastAsia="zh-CN"/>
        </w:rPr>
        <w:t>9.57</w:t>
      </w:r>
      <w:r>
        <w:rPr>
          <w:rFonts w:hint="eastAsia" w:ascii="黑体" w:hAnsi="黑体" w:eastAsia="黑体"/>
          <w:color w:val="auto"/>
          <w:sz w:val="32"/>
          <w:szCs w:val="32"/>
        </w:rPr>
        <w:t>万元，</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5.19</w:t>
      </w:r>
      <w:r>
        <w:rPr>
          <w:rFonts w:hint="eastAsia" w:ascii="黑体" w:hAnsi="黑体" w:eastAsia="黑体"/>
          <w:sz w:val="32"/>
          <w:szCs w:val="32"/>
        </w:rPr>
        <w:t>万元</w:t>
      </w:r>
      <w:r>
        <w:rPr>
          <w:rFonts w:hint="eastAsia" w:ascii="黑体" w:hAnsi="黑体" w:eastAsia="黑体"/>
          <w:sz w:val="32"/>
          <w:szCs w:val="32"/>
          <w:lang w:eastAsia="zh-CN"/>
        </w:rPr>
        <w:t>，主要是基本支出增加。</w:t>
      </w:r>
    </w:p>
    <w:p>
      <w:pPr>
        <w:numPr>
          <w:ilvl w:val="0"/>
          <w:numId w:val="6"/>
        </w:numPr>
        <w:ind w:firstLine="640" w:firstLineChars="200"/>
        <w:rPr>
          <w:rFonts w:hint="eastAsia" w:ascii="黑体" w:hAnsi="黑体" w:eastAsia="黑体"/>
          <w:sz w:val="32"/>
          <w:szCs w:val="32"/>
          <w:lang w:eastAsia="zh-CN"/>
        </w:rPr>
      </w:pPr>
      <w:r>
        <w:rPr>
          <w:rFonts w:hint="eastAsia" w:ascii="黑体" w:hAnsi="黑体" w:eastAsia="黑体"/>
          <w:color w:val="auto"/>
          <w:sz w:val="32"/>
          <w:szCs w:val="32"/>
          <w:lang w:val="en-US" w:eastAsia="zh-CN"/>
        </w:rPr>
        <w:t>卫生健康支出</w:t>
      </w:r>
      <w:r>
        <w:rPr>
          <w:rFonts w:hint="eastAsia" w:ascii="黑体" w:hAnsi="黑体" w:eastAsia="黑体" w:cs="黑体"/>
          <w:color w:val="auto"/>
          <w:sz w:val="32"/>
          <w:szCs w:val="32"/>
        </w:rPr>
        <w:t>（类）行政事业单位医疗（款）事业单位医疗（项）</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预算数为</w:t>
      </w:r>
      <w:r>
        <w:rPr>
          <w:rFonts w:hint="eastAsia" w:ascii="黑体" w:hAnsi="黑体" w:eastAsia="黑体"/>
          <w:color w:val="auto"/>
          <w:sz w:val="32"/>
          <w:szCs w:val="32"/>
          <w:lang w:val="en-US" w:eastAsia="zh-CN"/>
        </w:rPr>
        <w:t>5.08</w:t>
      </w:r>
      <w:r>
        <w:rPr>
          <w:rFonts w:hint="eastAsia" w:ascii="黑体" w:hAnsi="黑体" w:eastAsia="黑体"/>
          <w:color w:val="auto"/>
          <w:sz w:val="32"/>
          <w:szCs w:val="32"/>
        </w:rPr>
        <w:t>万元</w:t>
      </w:r>
      <w:r>
        <w:rPr>
          <w:rFonts w:hint="eastAsia" w:ascii="黑体" w:hAnsi="黑体" w:eastAsia="黑体"/>
          <w:color w:val="auto"/>
          <w:sz w:val="32"/>
          <w:szCs w:val="32"/>
          <w:lang w:eastAsia="zh-CN"/>
        </w:rPr>
        <w:t>，</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2.76</w:t>
      </w:r>
      <w:r>
        <w:rPr>
          <w:rFonts w:hint="eastAsia" w:ascii="黑体" w:hAnsi="黑体" w:eastAsia="黑体"/>
          <w:sz w:val="32"/>
          <w:szCs w:val="32"/>
        </w:rPr>
        <w:t>万元</w:t>
      </w:r>
      <w:r>
        <w:rPr>
          <w:rFonts w:hint="eastAsia" w:ascii="黑体" w:hAnsi="黑体" w:eastAsia="黑体"/>
          <w:sz w:val="32"/>
          <w:szCs w:val="32"/>
          <w:lang w:eastAsia="zh-CN"/>
        </w:rPr>
        <w:t>，主要是基本支出增加。</w:t>
      </w:r>
    </w:p>
    <w:p>
      <w:pPr>
        <w:numPr>
          <w:ilvl w:val="0"/>
          <w:numId w:val="6"/>
        </w:numPr>
        <w:ind w:firstLine="640" w:firstLineChars="200"/>
        <w:rPr>
          <w:rFonts w:hint="eastAsia" w:ascii="黑体" w:hAnsi="黑体" w:eastAsia="黑体"/>
          <w:sz w:val="32"/>
          <w:szCs w:val="32"/>
          <w:lang w:eastAsia="zh-CN"/>
        </w:rPr>
      </w:pPr>
      <w:r>
        <w:rPr>
          <w:rFonts w:hint="eastAsia" w:ascii="黑体" w:hAnsi="黑体" w:eastAsia="黑体"/>
          <w:color w:val="auto"/>
          <w:sz w:val="32"/>
          <w:szCs w:val="32"/>
          <w:lang w:val="en-US" w:eastAsia="zh-CN"/>
        </w:rPr>
        <w:t>卫生健康支出</w:t>
      </w:r>
      <w:r>
        <w:rPr>
          <w:rFonts w:hint="eastAsia" w:ascii="黑体" w:hAnsi="黑体" w:eastAsia="黑体" w:cs="黑体"/>
          <w:color w:val="auto"/>
          <w:sz w:val="32"/>
          <w:szCs w:val="32"/>
        </w:rPr>
        <w:t>（类）行政事业单位医疗（款）公务员医疗补助（项）</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预算数为</w:t>
      </w:r>
      <w:r>
        <w:rPr>
          <w:rFonts w:hint="eastAsia" w:ascii="黑体" w:hAnsi="黑体" w:eastAsia="黑体"/>
          <w:color w:val="auto"/>
          <w:sz w:val="32"/>
          <w:szCs w:val="32"/>
          <w:lang w:val="en-US" w:eastAsia="zh-CN"/>
        </w:rPr>
        <w:t>6.20</w:t>
      </w:r>
      <w:r>
        <w:rPr>
          <w:rFonts w:hint="eastAsia" w:ascii="黑体" w:hAnsi="黑体" w:eastAsia="黑体"/>
          <w:color w:val="auto"/>
          <w:sz w:val="32"/>
          <w:szCs w:val="32"/>
        </w:rPr>
        <w:t>万元</w:t>
      </w:r>
      <w:r>
        <w:rPr>
          <w:rFonts w:hint="eastAsia" w:ascii="黑体" w:hAnsi="黑体" w:eastAsia="黑体"/>
          <w:color w:val="auto"/>
          <w:sz w:val="32"/>
          <w:szCs w:val="32"/>
          <w:lang w:eastAsia="zh-CN"/>
        </w:rPr>
        <w:t>，</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2.65</w:t>
      </w:r>
      <w:r>
        <w:rPr>
          <w:rFonts w:hint="eastAsia" w:ascii="黑体" w:hAnsi="黑体" w:eastAsia="黑体"/>
          <w:sz w:val="32"/>
          <w:szCs w:val="32"/>
        </w:rPr>
        <w:t>万元</w:t>
      </w:r>
      <w:r>
        <w:rPr>
          <w:rFonts w:hint="eastAsia" w:ascii="黑体" w:hAnsi="黑体" w:eastAsia="黑体"/>
          <w:sz w:val="32"/>
          <w:szCs w:val="32"/>
          <w:lang w:eastAsia="zh-CN"/>
        </w:rPr>
        <w:t>，主要是基本支出增加。</w:t>
      </w:r>
    </w:p>
    <w:p>
      <w:pPr>
        <w:numPr>
          <w:ilvl w:val="0"/>
          <w:numId w:val="6"/>
        </w:numPr>
        <w:ind w:firstLine="640" w:firstLineChars="200"/>
        <w:rPr>
          <w:rFonts w:hint="eastAsia" w:ascii="黑体" w:hAnsi="黑体" w:eastAsia="黑体"/>
          <w:sz w:val="32"/>
          <w:szCs w:val="32"/>
          <w:lang w:eastAsia="zh-CN"/>
        </w:rPr>
      </w:pPr>
      <w:r>
        <w:rPr>
          <w:rFonts w:hint="eastAsia" w:ascii="黑体" w:hAnsi="黑体" w:eastAsia="黑体"/>
          <w:color w:val="auto"/>
          <w:sz w:val="32"/>
          <w:szCs w:val="32"/>
          <w:lang w:val="en-US" w:eastAsia="zh-CN"/>
        </w:rPr>
        <w:t>住房保障支出</w:t>
      </w:r>
      <w:r>
        <w:rPr>
          <w:rFonts w:hint="eastAsia" w:ascii="黑体" w:hAnsi="黑体" w:eastAsia="黑体" w:cs="黑体"/>
          <w:color w:val="auto"/>
          <w:sz w:val="32"/>
          <w:szCs w:val="32"/>
        </w:rPr>
        <w:t>（类）住房改革支出（款）住房公积金（项）</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预算数为</w:t>
      </w:r>
      <w:r>
        <w:rPr>
          <w:rFonts w:hint="eastAsia" w:ascii="黑体" w:hAnsi="黑体" w:eastAsia="黑体"/>
          <w:color w:val="auto"/>
          <w:sz w:val="32"/>
          <w:szCs w:val="32"/>
          <w:lang w:val="en-US" w:eastAsia="zh-CN"/>
        </w:rPr>
        <w:t>7.44万元，</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3.18</w:t>
      </w:r>
      <w:r>
        <w:rPr>
          <w:rFonts w:hint="eastAsia" w:ascii="黑体" w:hAnsi="黑体" w:eastAsia="黑体"/>
          <w:sz w:val="32"/>
          <w:szCs w:val="32"/>
        </w:rPr>
        <w:t>万元</w:t>
      </w:r>
      <w:r>
        <w:rPr>
          <w:rFonts w:hint="eastAsia" w:ascii="黑体" w:hAnsi="黑体" w:eastAsia="黑体"/>
          <w:sz w:val="32"/>
          <w:szCs w:val="32"/>
          <w:lang w:eastAsia="zh-CN"/>
        </w:rPr>
        <w:t>，主要是基本支出增加。</w:t>
      </w:r>
    </w:p>
    <w:p>
      <w:pPr>
        <w:numPr>
          <w:ilvl w:val="-1"/>
          <w:numId w:val="0"/>
        </w:numPr>
        <w:ind w:firstLine="640" w:firstLineChars="200"/>
        <w:rPr>
          <w:rFonts w:hint="eastAsia" w:ascii="黑体" w:hAnsi="黑体" w:eastAsia="黑体"/>
          <w:color w:val="auto"/>
          <w:sz w:val="32"/>
          <w:szCs w:val="32"/>
          <w:lang w:val="en-US" w:eastAsia="zh-CN"/>
        </w:rPr>
      </w:pPr>
    </w:p>
    <w:p>
      <w:pPr>
        <w:ind w:firstLine="640" w:firstLineChars="200"/>
        <w:rPr>
          <w:rFonts w:hint="eastAsia" w:ascii="黑体" w:hAnsi="黑体" w:eastAsia="黑体"/>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黑体" w:hAnsi="黑体" w:eastAsia="黑体"/>
          <w:sz w:val="32"/>
          <w:szCs w:val="32"/>
        </w:rPr>
      </w:pP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年一般公共预算基本支出为</w:t>
      </w:r>
      <w:r>
        <w:rPr>
          <w:rFonts w:hint="eastAsia" w:ascii="黑体" w:hAnsi="黑体" w:eastAsia="黑体" w:cs="黑体"/>
          <w:sz w:val="32"/>
          <w:szCs w:val="32"/>
          <w:lang w:val="en-US" w:eastAsia="zh-CN"/>
        </w:rPr>
        <w:t>120.52</w:t>
      </w:r>
      <w:r>
        <w:rPr>
          <w:rFonts w:hint="eastAsia" w:ascii="黑体" w:hAnsi="黑体" w:eastAsia="黑体"/>
          <w:sz w:val="32"/>
          <w:szCs w:val="32"/>
        </w:rPr>
        <w:t>万元，其中：</w:t>
      </w:r>
    </w:p>
    <w:p>
      <w:pPr>
        <w:ind w:firstLine="640" w:firstLineChars="200"/>
        <w:rPr>
          <w:rFonts w:hint="eastAsia" w:ascii="黑体" w:hAnsi="黑体" w:eastAsia="黑体"/>
          <w:color w:val="auto"/>
          <w:sz w:val="32"/>
          <w:szCs w:val="32"/>
        </w:rPr>
      </w:pPr>
      <w:r>
        <w:rPr>
          <w:rFonts w:hint="eastAsia" w:ascii="黑体" w:hAnsi="黑体" w:eastAsia="黑体"/>
          <w:sz w:val="32"/>
          <w:szCs w:val="32"/>
        </w:rPr>
        <w:t>人员经费</w:t>
      </w:r>
      <w:r>
        <w:rPr>
          <w:rFonts w:hint="eastAsia" w:ascii="黑体" w:hAnsi="黑体" w:eastAsia="黑体" w:cs="黑体"/>
          <w:sz w:val="32"/>
          <w:szCs w:val="32"/>
          <w:lang w:val="en-US" w:eastAsia="zh-CN"/>
        </w:rPr>
        <w:t>112.49</w:t>
      </w:r>
      <w:r>
        <w:rPr>
          <w:rFonts w:hint="eastAsia" w:ascii="黑体" w:hAnsi="黑体" w:eastAsia="黑体"/>
          <w:sz w:val="32"/>
          <w:szCs w:val="32"/>
        </w:rPr>
        <w:t>万元，主要包括：</w:t>
      </w:r>
      <w:r>
        <w:rPr>
          <w:rFonts w:hint="eastAsia" w:ascii="黑体" w:hAnsi="黑体" w:eastAsia="黑体"/>
          <w:color w:val="auto"/>
          <w:sz w:val="32"/>
          <w:szCs w:val="32"/>
        </w:rPr>
        <w:t>基本工资</w:t>
      </w:r>
      <w:r>
        <w:rPr>
          <w:rFonts w:hint="eastAsia" w:ascii="黑体" w:hAnsi="黑体" w:eastAsia="黑体"/>
          <w:color w:val="auto"/>
          <w:sz w:val="32"/>
          <w:szCs w:val="32"/>
          <w:lang w:eastAsia="zh-CN"/>
        </w:rPr>
        <w:t>、</w:t>
      </w:r>
      <w:r>
        <w:rPr>
          <w:rFonts w:hint="eastAsia" w:ascii="黑体" w:hAnsi="黑体" w:eastAsia="黑体"/>
          <w:color w:val="auto"/>
          <w:sz w:val="32"/>
          <w:szCs w:val="32"/>
        </w:rPr>
        <w:t>津贴补贴</w:t>
      </w:r>
      <w:r>
        <w:rPr>
          <w:rFonts w:hint="eastAsia" w:ascii="黑体" w:hAnsi="黑体" w:eastAsia="黑体"/>
          <w:color w:val="auto"/>
          <w:sz w:val="32"/>
          <w:szCs w:val="32"/>
          <w:lang w:eastAsia="zh-CN"/>
        </w:rPr>
        <w:t>、</w:t>
      </w:r>
      <w:r>
        <w:rPr>
          <w:rFonts w:hint="eastAsia" w:ascii="黑体" w:hAnsi="黑体" w:eastAsia="黑体"/>
          <w:color w:val="auto"/>
          <w:sz w:val="32"/>
          <w:szCs w:val="32"/>
        </w:rPr>
        <w:t>绩效工资</w:t>
      </w:r>
      <w:r>
        <w:rPr>
          <w:rFonts w:hint="eastAsia" w:ascii="黑体" w:hAnsi="黑体" w:eastAsia="黑体"/>
          <w:color w:val="auto"/>
          <w:sz w:val="32"/>
          <w:szCs w:val="32"/>
          <w:lang w:eastAsia="zh-CN"/>
        </w:rPr>
        <w:t>、</w:t>
      </w:r>
      <w:r>
        <w:rPr>
          <w:rFonts w:hint="eastAsia" w:ascii="黑体" w:hAnsi="黑体" w:eastAsia="黑体"/>
          <w:color w:val="auto"/>
          <w:sz w:val="32"/>
          <w:szCs w:val="32"/>
        </w:rPr>
        <w:t>机关事业单位基本养老保险缴费</w:t>
      </w:r>
      <w:r>
        <w:rPr>
          <w:rFonts w:hint="eastAsia" w:ascii="黑体" w:hAnsi="黑体" w:eastAsia="黑体"/>
          <w:color w:val="auto"/>
          <w:sz w:val="32"/>
          <w:szCs w:val="32"/>
          <w:lang w:eastAsia="zh-CN"/>
        </w:rPr>
        <w:t>、</w:t>
      </w:r>
      <w:r>
        <w:rPr>
          <w:rFonts w:hint="eastAsia" w:ascii="黑体" w:hAnsi="黑体" w:eastAsia="黑体"/>
          <w:color w:val="auto"/>
          <w:sz w:val="32"/>
          <w:szCs w:val="32"/>
        </w:rPr>
        <w:t>职工基本医疗保险缴费</w:t>
      </w:r>
      <w:r>
        <w:rPr>
          <w:rFonts w:hint="eastAsia" w:ascii="黑体" w:hAnsi="黑体" w:eastAsia="黑体"/>
          <w:color w:val="auto"/>
          <w:sz w:val="32"/>
          <w:szCs w:val="32"/>
          <w:lang w:eastAsia="zh-CN"/>
        </w:rPr>
        <w:t>、</w:t>
      </w:r>
      <w:r>
        <w:rPr>
          <w:rFonts w:hint="eastAsia" w:ascii="黑体" w:hAnsi="黑体" w:eastAsia="黑体"/>
          <w:color w:val="auto"/>
          <w:sz w:val="32"/>
          <w:szCs w:val="32"/>
        </w:rPr>
        <w:t>公务员医疗补助缴费</w:t>
      </w:r>
      <w:r>
        <w:rPr>
          <w:rFonts w:hint="eastAsia" w:ascii="黑体" w:hAnsi="黑体" w:eastAsia="黑体"/>
          <w:color w:val="auto"/>
          <w:sz w:val="32"/>
          <w:szCs w:val="32"/>
          <w:lang w:eastAsia="zh-CN"/>
        </w:rPr>
        <w:t>、</w:t>
      </w:r>
      <w:r>
        <w:rPr>
          <w:rFonts w:hint="eastAsia" w:ascii="黑体" w:hAnsi="黑体" w:eastAsia="黑体"/>
          <w:color w:val="auto"/>
          <w:sz w:val="32"/>
          <w:szCs w:val="32"/>
        </w:rPr>
        <w:t>其他社会保障缴费</w:t>
      </w:r>
      <w:r>
        <w:rPr>
          <w:rFonts w:hint="eastAsia" w:ascii="黑体" w:hAnsi="黑体" w:eastAsia="黑体"/>
          <w:color w:val="auto"/>
          <w:sz w:val="32"/>
          <w:szCs w:val="32"/>
          <w:lang w:eastAsia="zh-CN"/>
        </w:rPr>
        <w:t>、</w:t>
      </w:r>
      <w:r>
        <w:rPr>
          <w:rFonts w:hint="eastAsia" w:ascii="黑体" w:hAnsi="黑体" w:eastAsia="黑体"/>
          <w:color w:val="auto"/>
          <w:sz w:val="32"/>
          <w:szCs w:val="32"/>
        </w:rPr>
        <w:t>住房公积金</w:t>
      </w:r>
      <w:r>
        <w:rPr>
          <w:rFonts w:hint="eastAsia" w:ascii="黑体" w:hAnsi="黑体" w:eastAsia="黑体"/>
          <w:color w:val="auto"/>
          <w:sz w:val="32"/>
          <w:szCs w:val="32"/>
          <w:lang w:eastAsia="zh-CN"/>
        </w:rPr>
        <w:t>、医疗费、</w:t>
      </w:r>
      <w:r>
        <w:rPr>
          <w:rFonts w:hint="eastAsia" w:ascii="黑体" w:hAnsi="黑体" w:eastAsia="黑体"/>
          <w:color w:val="auto"/>
          <w:sz w:val="32"/>
          <w:szCs w:val="32"/>
        </w:rPr>
        <w:t>其他工资福利支出</w:t>
      </w:r>
      <w:r>
        <w:rPr>
          <w:rFonts w:hint="eastAsia" w:ascii="黑体" w:hAnsi="黑体" w:eastAsia="黑体"/>
          <w:color w:val="auto"/>
          <w:sz w:val="32"/>
          <w:szCs w:val="32"/>
          <w:lang w:eastAsia="zh-CN"/>
        </w:rPr>
        <w:t>、商品和服务支出、邮电费、对个人和家庭的补助、奖励金。</w:t>
      </w:r>
    </w:p>
    <w:p>
      <w:pPr>
        <w:ind w:firstLine="640" w:firstLineChars="200"/>
        <w:rPr>
          <w:rFonts w:hint="eastAsia" w:ascii="黑体" w:hAnsi="黑体" w:eastAsia="黑体"/>
          <w:color w:val="auto"/>
          <w:sz w:val="32"/>
          <w:szCs w:val="32"/>
          <w:lang w:eastAsia="zh-CN"/>
        </w:rPr>
      </w:pPr>
      <w:r>
        <w:rPr>
          <w:rFonts w:hint="eastAsia" w:ascii="黑体" w:hAnsi="黑体" w:eastAsia="黑体"/>
          <w:sz w:val="32"/>
          <w:szCs w:val="32"/>
        </w:rPr>
        <w:t>公用经费</w:t>
      </w:r>
      <w:r>
        <w:rPr>
          <w:rFonts w:hint="eastAsia" w:ascii="黑体" w:hAnsi="黑体" w:eastAsia="黑体" w:cs="黑体"/>
          <w:sz w:val="32"/>
          <w:szCs w:val="32"/>
          <w:lang w:val="en-US" w:eastAsia="zh-CN"/>
        </w:rPr>
        <w:t>8.03</w:t>
      </w:r>
      <w:r>
        <w:rPr>
          <w:rFonts w:hint="eastAsia" w:ascii="黑体" w:hAnsi="黑体" w:eastAsia="黑体"/>
          <w:sz w:val="32"/>
          <w:szCs w:val="32"/>
        </w:rPr>
        <w:t>万元，主要包括：</w:t>
      </w:r>
      <w:r>
        <w:rPr>
          <w:rFonts w:hint="eastAsia" w:ascii="黑体" w:hAnsi="黑体" w:eastAsia="黑体"/>
          <w:color w:val="auto"/>
          <w:sz w:val="32"/>
          <w:szCs w:val="32"/>
        </w:rPr>
        <w:t>其他社会保障缴费</w:t>
      </w:r>
      <w:r>
        <w:rPr>
          <w:rFonts w:hint="eastAsia" w:ascii="黑体" w:hAnsi="黑体" w:eastAsia="黑体"/>
          <w:color w:val="auto"/>
          <w:sz w:val="32"/>
          <w:szCs w:val="32"/>
          <w:lang w:eastAsia="zh-CN"/>
        </w:rPr>
        <w:t>、商品和服务支出、办公费、培训费、工会经费、福利费、其他商品和服务支出、生活补助。</w:t>
      </w:r>
    </w:p>
    <w:p>
      <w:pPr>
        <w:ind w:firstLine="640" w:firstLineChars="200"/>
        <w:rPr>
          <w:rFonts w:hint="eastAsia" w:ascii="黑体" w:hAnsi="黑体" w:eastAsia="黑体" w:cs="黑体"/>
          <w:color w:val="auto"/>
          <w:sz w:val="32"/>
          <w:szCs w:val="32"/>
          <w:shd w:val="clear" w:color="auto" w:fill="FFFFFF"/>
        </w:rPr>
      </w:pPr>
      <w:r>
        <w:rPr>
          <w:rFonts w:hint="eastAsia" w:ascii="黑体" w:hAnsi="黑体" w:eastAsia="黑体" w:cs="黑体"/>
          <w:sz w:val="32"/>
          <w:szCs w:val="32"/>
          <w:shd w:val="clear" w:color="auto" w:fill="FFFFFF"/>
        </w:rPr>
        <w:t>四、</w:t>
      </w:r>
      <w:r>
        <w:rPr>
          <w:rFonts w:hint="eastAsia" w:ascii="黑体" w:hAnsi="黑体" w:eastAsia="黑体" w:cs="黑体"/>
          <w:color w:val="auto"/>
          <w:sz w:val="32"/>
          <w:szCs w:val="32"/>
          <w:shd w:val="clear" w:color="auto" w:fill="FFFFFF"/>
          <w:lang w:eastAsia="zh-CN"/>
        </w:rPr>
        <w:t>三亚市信用信息中心202</w:t>
      </w:r>
      <w:r>
        <w:rPr>
          <w:rFonts w:hint="eastAsia" w:ascii="黑体" w:hAnsi="黑体" w:eastAsia="黑体" w:cs="黑体"/>
          <w:color w:val="auto"/>
          <w:sz w:val="32"/>
          <w:szCs w:val="32"/>
          <w:shd w:val="clear" w:color="auto" w:fill="FFFFFF"/>
          <w:lang w:val="en-US" w:eastAsia="zh-CN"/>
        </w:rPr>
        <w:t>2</w:t>
      </w:r>
      <w:r>
        <w:rPr>
          <w:rFonts w:hint="eastAsia" w:ascii="黑体" w:hAnsi="黑体" w:eastAsia="黑体" w:cs="黑体"/>
          <w:color w:val="auto"/>
          <w:sz w:val="32"/>
          <w:szCs w:val="32"/>
          <w:shd w:val="clear" w:color="auto" w:fill="FFFFFF"/>
          <w:lang w:eastAsia="zh-CN"/>
        </w:rPr>
        <w:t>年</w:t>
      </w:r>
      <w:r>
        <w:rPr>
          <w:rFonts w:hint="eastAsia" w:ascii="黑体" w:hAnsi="黑体" w:eastAsia="黑体" w:cs="黑体"/>
          <w:color w:val="auto"/>
          <w:sz w:val="32"/>
          <w:szCs w:val="32"/>
          <w:shd w:val="clear" w:color="auto" w:fill="FFFFFF"/>
        </w:rPr>
        <w:t>“三公”经费预算情况说明</w:t>
      </w:r>
    </w:p>
    <w:p>
      <w:pPr>
        <w:ind w:firstLine="640" w:firstLineChars="200"/>
        <w:rPr>
          <w:rFonts w:hint="eastAsia" w:ascii="黑体" w:hAnsi="黑体" w:eastAsia="黑体" w:cs="黑体"/>
          <w:color w:val="auto"/>
          <w:sz w:val="32"/>
          <w:szCs w:val="32"/>
          <w:shd w:val="clear" w:color="auto" w:fill="FFFFFF"/>
          <w:lang w:eastAsia="zh-CN"/>
        </w:rPr>
      </w:pPr>
      <w:r>
        <w:rPr>
          <w:rFonts w:hint="eastAsia" w:ascii="黑体" w:hAnsi="黑体" w:eastAsia="黑体"/>
          <w:color w:val="auto"/>
          <w:sz w:val="32"/>
          <w:szCs w:val="32"/>
          <w:lang w:eastAsia="zh-CN"/>
        </w:rPr>
        <w:t>三亚市信用信息中心</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“三公”经费预算数为</w:t>
      </w:r>
      <w:r>
        <w:rPr>
          <w:rFonts w:hint="eastAsia" w:ascii="黑体" w:hAnsi="黑体" w:eastAsia="黑体" w:cs="黑体"/>
          <w:color w:val="auto"/>
          <w:sz w:val="32"/>
          <w:szCs w:val="32"/>
          <w:lang w:val="en-US" w:eastAsia="zh-CN"/>
        </w:rPr>
        <w:t>0</w:t>
      </w:r>
      <w:r>
        <w:rPr>
          <w:rFonts w:hint="eastAsia" w:ascii="黑体" w:hAnsi="黑体" w:eastAsia="黑体"/>
          <w:color w:val="auto"/>
          <w:sz w:val="32"/>
          <w:szCs w:val="32"/>
        </w:rPr>
        <w:t>万元，</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“三公”经费预算数为</w:t>
      </w:r>
      <w:r>
        <w:rPr>
          <w:rFonts w:hint="eastAsia" w:ascii="黑体" w:hAnsi="黑体" w:eastAsia="黑体" w:cs="黑体"/>
          <w:color w:val="auto"/>
          <w:sz w:val="32"/>
          <w:szCs w:val="32"/>
          <w:lang w:val="en-US" w:eastAsia="zh-CN"/>
        </w:rPr>
        <w:t>0</w:t>
      </w:r>
      <w:r>
        <w:rPr>
          <w:rFonts w:hint="eastAsia" w:ascii="黑体" w:hAnsi="黑体" w:eastAsia="黑体"/>
          <w:color w:val="auto"/>
          <w:sz w:val="32"/>
          <w:szCs w:val="32"/>
        </w:rPr>
        <w:t>万元</w:t>
      </w:r>
      <w:r>
        <w:rPr>
          <w:rFonts w:hint="eastAsia" w:ascii="黑体" w:hAnsi="黑体" w:eastAsia="黑体"/>
          <w:color w:val="auto"/>
          <w:sz w:val="32"/>
          <w:szCs w:val="32"/>
          <w:lang w:eastAsia="zh-CN"/>
        </w:rPr>
        <w:t>。</w:t>
      </w:r>
    </w:p>
    <w:p>
      <w:pPr>
        <w:ind w:firstLine="640" w:firstLineChars="200"/>
        <w:rPr>
          <w:rFonts w:hint="eastAsia" w:ascii="黑体" w:hAnsi="黑体" w:eastAsia="黑体" w:cs="黑体"/>
          <w:color w:val="auto"/>
          <w:sz w:val="32"/>
          <w:szCs w:val="32"/>
          <w:shd w:val="clear" w:color="auto" w:fill="FFFFFF"/>
        </w:rPr>
      </w:pPr>
    </w:p>
    <w:p>
      <w:pPr>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五、</w:t>
      </w:r>
      <w:r>
        <w:rPr>
          <w:rFonts w:hint="eastAsia" w:ascii="黑体" w:hAnsi="黑体" w:eastAsia="黑体"/>
          <w:sz w:val="32"/>
          <w:szCs w:val="32"/>
          <w:lang w:eastAsia="zh-CN"/>
        </w:rPr>
        <w:t>三亚市信用信息中心</w:t>
      </w:r>
      <w:r>
        <w:rPr>
          <w:rFonts w:hint="eastAsia" w:ascii="黑体" w:hAnsi="黑体" w:eastAsia="黑体" w:cs="黑体"/>
          <w:sz w:val="32"/>
          <w:szCs w:val="32"/>
          <w:lang w:val="en-US" w:eastAsia="zh-CN"/>
        </w:rPr>
        <w:t>2022</w:t>
      </w:r>
      <w:r>
        <w:rPr>
          <w:rFonts w:hint="eastAsia" w:ascii="黑体" w:hAnsi="黑体" w:eastAsia="黑体" w:cs="黑体"/>
          <w:sz w:val="32"/>
          <w:szCs w:val="32"/>
          <w:shd w:val="clear" w:color="auto" w:fill="FFFFFF"/>
        </w:rPr>
        <w:t>年政府性基金预算当年拨款情况说明</w:t>
      </w:r>
    </w:p>
    <w:p>
      <w:pPr>
        <w:ind w:firstLine="640" w:firstLineChars="200"/>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关于</w:t>
      </w:r>
      <w:r>
        <w:rPr>
          <w:rFonts w:hint="eastAsia" w:ascii="黑体" w:hAnsi="黑体" w:eastAsia="黑体" w:cs="黑体"/>
          <w:color w:val="auto"/>
          <w:sz w:val="32"/>
          <w:szCs w:val="32"/>
          <w:shd w:val="clear" w:color="auto" w:fill="FFFFFF"/>
          <w:lang w:eastAsia="zh-CN"/>
        </w:rPr>
        <w:t>三亚市信用信息中心2021年</w:t>
      </w:r>
      <w:r>
        <w:rPr>
          <w:rFonts w:hint="eastAsia" w:ascii="黑体" w:hAnsi="黑体" w:eastAsia="黑体" w:cs="黑体"/>
          <w:color w:val="auto"/>
          <w:sz w:val="32"/>
          <w:szCs w:val="32"/>
          <w:shd w:val="clear" w:color="auto" w:fill="FFFFFF"/>
        </w:rPr>
        <w:t>政府性基金预算当年拨款情况说明</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olor w:val="auto"/>
          <w:sz w:val="32"/>
          <w:szCs w:val="32"/>
          <w:lang w:eastAsia="zh-CN"/>
        </w:rPr>
        <w:t xml:space="preserve"> 三亚市信用信息中心</w:t>
      </w:r>
      <w:r>
        <w:rPr>
          <w:rFonts w:hint="eastAsia" w:ascii="黑体" w:hAnsi="黑体" w:eastAsia="黑体" w:cs="黑体"/>
          <w:color w:val="auto"/>
          <w:sz w:val="32"/>
          <w:szCs w:val="32"/>
          <w:lang w:eastAsia="zh-CN"/>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政府性基金预算当年拨款</w:t>
      </w:r>
      <w:r>
        <w:rPr>
          <w:rFonts w:hint="eastAsia" w:ascii="黑体" w:hAnsi="黑体" w:eastAsia="黑体" w:cs="黑体"/>
          <w:color w:val="auto"/>
          <w:sz w:val="32"/>
          <w:szCs w:val="32"/>
          <w:lang w:val="en-US" w:eastAsia="zh-CN"/>
        </w:rPr>
        <w:t>0</w:t>
      </w:r>
      <w:r>
        <w:rPr>
          <w:rFonts w:hint="eastAsia" w:ascii="黑体" w:hAnsi="黑体" w:eastAsia="黑体"/>
          <w:color w:val="auto"/>
          <w:sz w:val="32"/>
          <w:szCs w:val="32"/>
        </w:rPr>
        <w:t>万元，</w:t>
      </w:r>
      <w:r>
        <w:rPr>
          <w:rFonts w:hint="eastAsia" w:ascii="黑体" w:hAnsi="黑体" w:eastAsia="黑体"/>
          <w:color w:val="auto"/>
          <w:sz w:val="32"/>
          <w:szCs w:val="32"/>
          <w:lang w:val="en-US" w:eastAsia="zh-CN"/>
        </w:rPr>
        <w:t>2021年预算</w:t>
      </w:r>
      <w:r>
        <w:rPr>
          <w:rFonts w:hint="eastAsia" w:ascii="黑体" w:hAnsi="黑体" w:eastAsia="黑体"/>
          <w:color w:val="auto"/>
          <w:sz w:val="32"/>
          <w:szCs w:val="32"/>
        </w:rPr>
        <w:t>数为</w:t>
      </w:r>
      <w:r>
        <w:rPr>
          <w:rFonts w:hint="eastAsia" w:ascii="黑体" w:hAnsi="黑体" w:eastAsia="黑体"/>
          <w:color w:val="auto"/>
          <w:sz w:val="32"/>
          <w:szCs w:val="32"/>
          <w:lang w:val="en-US" w:eastAsia="zh-CN"/>
        </w:rPr>
        <w:t>0元.</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六、关于</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FFFFFF"/>
        </w:rPr>
        <w:t>年收支预算情况的总体说明</w:t>
      </w:r>
    </w:p>
    <w:p>
      <w:pPr>
        <w:ind w:firstLine="640" w:firstLineChars="200"/>
        <w:rPr>
          <w:rFonts w:hint="eastAsia" w:ascii="黑体" w:hAnsi="黑体" w:eastAsia="黑体"/>
          <w:color w:val="auto"/>
          <w:sz w:val="32"/>
          <w:szCs w:val="32"/>
        </w:rPr>
      </w:pPr>
      <w:r>
        <w:rPr>
          <w:rFonts w:hint="eastAsia" w:ascii="黑体" w:hAnsi="黑体" w:eastAsia="黑体" w:cs="黑体"/>
          <w:color w:val="auto"/>
          <w:sz w:val="32"/>
          <w:szCs w:val="32"/>
        </w:rPr>
        <w:t>按照综合预算原则</w:t>
      </w:r>
      <w:r>
        <w:rPr>
          <w:rFonts w:hint="eastAsia" w:ascii="黑体" w:hAnsi="黑体" w:eastAsia="黑体" w:cs="黑体"/>
          <w:color w:val="auto"/>
          <w:sz w:val="32"/>
          <w:szCs w:val="32"/>
          <w:lang w:eastAsia="zh-CN"/>
        </w:rPr>
        <w:t>，三亚市信用信息中心</w:t>
      </w:r>
      <w:r>
        <w:rPr>
          <w:rFonts w:hint="eastAsia" w:ascii="黑体" w:hAnsi="黑体" w:eastAsia="黑体" w:cs="黑体"/>
          <w:color w:val="auto"/>
          <w:sz w:val="32"/>
          <w:szCs w:val="32"/>
        </w:rPr>
        <w:t>所有收入和支出均纳入部门预算管理。收入包括一般公共预算收入</w:t>
      </w:r>
      <w:r>
        <w:rPr>
          <w:rFonts w:hint="eastAsia" w:ascii="黑体" w:hAnsi="黑体" w:eastAsia="黑体"/>
          <w:color w:val="auto"/>
          <w:sz w:val="32"/>
          <w:szCs w:val="32"/>
        </w:rPr>
        <w:t>；支出包括：一般公共服务支出、 社会保障和就业支出</w:t>
      </w:r>
      <w:r>
        <w:rPr>
          <w:rFonts w:hint="eastAsia" w:ascii="黑体" w:hAnsi="黑体" w:eastAsia="黑体"/>
          <w:color w:val="auto"/>
          <w:sz w:val="32"/>
          <w:szCs w:val="32"/>
          <w:lang w:eastAsia="zh-CN"/>
        </w:rPr>
        <w:t>、</w:t>
      </w:r>
      <w:r>
        <w:rPr>
          <w:rFonts w:hint="eastAsia" w:ascii="黑体" w:hAnsi="黑体" w:eastAsia="黑体"/>
          <w:color w:val="auto"/>
          <w:sz w:val="32"/>
          <w:szCs w:val="32"/>
        </w:rPr>
        <w:t>卫生健康支出</w:t>
      </w:r>
      <w:r>
        <w:rPr>
          <w:rFonts w:hint="eastAsia" w:ascii="黑体" w:hAnsi="黑体" w:eastAsia="黑体"/>
          <w:color w:val="auto"/>
          <w:sz w:val="32"/>
          <w:szCs w:val="32"/>
          <w:lang w:eastAsia="zh-CN"/>
        </w:rPr>
        <w:t>、</w:t>
      </w:r>
      <w:r>
        <w:rPr>
          <w:rFonts w:hint="eastAsia" w:ascii="黑体" w:hAnsi="黑体" w:eastAsia="黑体"/>
          <w:color w:val="auto"/>
          <w:sz w:val="32"/>
          <w:szCs w:val="32"/>
        </w:rPr>
        <w:t>住房保障支出。</w:t>
      </w:r>
      <w:r>
        <w:rPr>
          <w:rFonts w:hint="eastAsia" w:ascii="黑体" w:hAnsi="黑体" w:eastAsia="黑体" w:cs="黑体"/>
          <w:color w:val="auto"/>
          <w:sz w:val="32"/>
          <w:szCs w:val="32"/>
          <w:lang w:eastAsia="zh-CN"/>
        </w:rPr>
        <w:t xml:space="preserve"> 三亚市信用信息中心202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年</w:t>
      </w:r>
      <w:r>
        <w:rPr>
          <w:rFonts w:hint="eastAsia" w:ascii="黑体" w:hAnsi="黑体" w:eastAsia="黑体"/>
          <w:color w:val="auto"/>
          <w:sz w:val="32"/>
          <w:szCs w:val="32"/>
        </w:rPr>
        <w:t>收支总预算</w:t>
      </w:r>
      <w:r>
        <w:rPr>
          <w:rFonts w:hint="eastAsia" w:ascii="黑体" w:hAnsi="黑体" w:eastAsia="黑体" w:cs="黑体"/>
          <w:color w:val="auto"/>
          <w:sz w:val="32"/>
          <w:szCs w:val="32"/>
          <w:lang w:val="en-US" w:eastAsia="zh-CN"/>
        </w:rPr>
        <w:t>450.36</w:t>
      </w:r>
      <w:r>
        <w:rPr>
          <w:rFonts w:hint="eastAsia" w:ascii="黑体" w:hAnsi="黑体" w:eastAsia="黑体"/>
          <w:color w:val="auto"/>
          <w:sz w:val="32"/>
          <w:szCs w:val="32"/>
        </w:rPr>
        <w:t>万元。</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七、关于</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FFFFFF"/>
        </w:rPr>
        <w:t>年收入预算情况说明</w:t>
      </w:r>
    </w:p>
    <w:p>
      <w:pPr>
        <w:ind w:firstLine="640" w:firstLineChars="200"/>
        <w:rPr>
          <w:rFonts w:hint="eastAsia" w:ascii="黑体" w:hAnsi="黑体" w:eastAsia="黑体"/>
          <w:sz w:val="32"/>
          <w:szCs w:val="32"/>
        </w:rPr>
      </w:pP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sz w:val="32"/>
          <w:szCs w:val="32"/>
          <w:lang w:val="en-US" w:eastAsia="zh-CN"/>
        </w:rPr>
        <w:t>2022</w:t>
      </w:r>
      <w:r>
        <w:rPr>
          <w:rFonts w:hint="eastAsia" w:ascii="黑体" w:hAnsi="黑体" w:eastAsia="黑体"/>
          <w:sz w:val="32"/>
          <w:szCs w:val="32"/>
        </w:rPr>
        <w:t>年收入预算</w:t>
      </w:r>
      <w:r>
        <w:rPr>
          <w:rFonts w:hint="eastAsia" w:ascii="黑体" w:hAnsi="黑体" w:eastAsia="黑体" w:cs="黑体"/>
          <w:sz w:val="32"/>
          <w:szCs w:val="32"/>
          <w:lang w:val="en-US" w:eastAsia="zh-CN"/>
        </w:rPr>
        <w:t>450.36</w:t>
      </w:r>
      <w:r>
        <w:rPr>
          <w:rFonts w:hint="eastAsia" w:ascii="黑体" w:hAnsi="黑体" w:eastAsia="黑体"/>
          <w:sz w:val="32"/>
          <w:szCs w:val="32"/>
        </w:rPr>
        <w:t>万元，其中：上年结转</w:t>
      </w:r>
      <w:r>
        <w:rPr>
          <w:rFonts w:hint="eastAsia" w:ascii="黑体" w:hAnsi="黑体" w:eastAsia="黑体" w:cs="黑体"/>
          <w:sz w:val="32"/>
          <w:szCs w:val="32"/>
          <w:lang w:val="en-US" w:eastAsia="zh-CN"/>
        </w:rPr>
        <w:t>0</w:t>
      </w:r>
      <w:r>
        <w:rPr>
          <w:rFonts w:hint="eastAsia" w:ascii="黑体" w:hAnsi="黑体" w:eastAsia="黑体"/>
          <w:sz w:val="32"/>
          <w:szCs w:val="32"/>
        </w:rPr>
        <w:t>万元，占</w:t>
      </w:r>
      <w:r>
        <w:rPr>
          <w:rFonts w:hint="eastAsia" w:ascii="黑体" w:hAnsi="黑体" w:eastAsia="黑体" w:cs="黑体"/>
          <w:sz w:val="32"/>
          <w:szCs w:val="32"/>
          <w:lang w:val="en-US" w:eastAsia="zh-CN"/>
        </w:rPr>
        <w:t>0</w:t>
      </w:r>
      <w:r>
        <w:rPr>
          <w:rFonts w:hint="eastAsia" w:ascii="黑体" w:hAnsi="黑体" w:eastAsia="黑体"/>
          <w:sz w:val="32"/>
          <w:szCs w:val="32"/>
        </w:rPr>
        <w:t>%；经费拨款收入</w:t>
      </w:r>
      <w:r>
        <w:rPr>
          <w:rFonts w:hint="eastAsia" w:ascii="黑体" w:hAnsi="黑体" w:eastAsia="黑体" w:cs="黑体"/>
          <w:sz w:val="32"/>
          <w:szCs w:val="32"/>
          <w:lang w:val="en-US" w:eastAsia="zh-CN"/>
        </w:rPr>
        <w:t>450.36</w:t>
      </w:r>
      <w:r>
        <w:rPr>
          <w:rFonts w:hint="eastAsia" w:ascii="黑体" w:hAnsi="黑体" w:eastAsia="黑体"/>
          <w:sz w:val="32"/>
          <w:szCs w:val="32"/>
        </w:rPr>
        <w:t>万元，占</w:t>
      </w:r>
      <w:r>
        <w:rPr>
          <w:rFonts w:hint="eastAsia" w:ascii="黑体" w:hAnsi="黑体" w:eastAsia="黑体" w:cs="黑体"/>
          <w:sz w:val="32"/>
          <w:szCs w:val="32"/>
          <w:lang w:val="en-US" w:eastAsia="zh-CN"/>
        </w:rPr>
        <w:t>100</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101.35</w:t>
      </w:r>
      <w:r>
        <w:rPr>
          <w:rFonts w:hint="eastAsia" w:ascii="黑体" w:hAnsi="黑体" w:eastAsia="黑体"/>
          <w:sz w:val="32"/>
          <w:szCs w:val="32"/>
        </w:rPr>
        <w:t>万元，主要是</w:t>
      </w:r>
      <w:r>
        <w:rPr>
          <w:rFonts w:hint="eastAsia" w:ascii="黑体" w:hAnsi="黑体" w:eastAsia="黑体"/>
          <w:sz w:val="32"/>
          <w:szCs w:val="32"/>
          <w:lang w:eastAsia="zh-CN"/>
        </w:rPr>
        <w:t>基本支出和项目支出增加</w:t>
      </w:r>
      <w:r>
        <w:rPr>
          <w:rFonts w:hint="eastAsia" w:ascii="黑体" w:hAnsi="黑体" w:eastAsia="黑体"/>
          <w:sz w:val="32"/>
          <w:szCs w:val="32"/>
        </w:rPr>
        <w:t>。</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八、关于</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sz w:val="32"/>
          <w:szCs w:val="32"/>
          <w:lang w:val="en-US" w:eastAsia="zh-CN"/>
        </w:rPr>
        <w:t>2022</w:t>
      </w:r>
      <w:r>
        <w:rPr>
          <w:rFonts w:hint="eastAsia" w:ascii="黑体" w:hAnsi="黑体" w:eastAsia="黑体" w:cs="黑体"/>
          <w:sz w:val="32"/>
          <w:szCs w:val="32"/>
          <w:shd w:val="clear" w:color="auto" w:fill="FFFFFF"/>
        </w:rPr>
        <w:t>年支出预算情况说明</w:t>
      </w:r>
    </w:p>
    <w:p>
      <w:pPr>
        <w:ind w:firstLine="640" w:firstLineChars="200"/>
        <w:rPr>
          <w:rFonts w:hint="eastAsia" w:ascii="黑体" w:hAnsi="黑体" w:eastAsia="黑体"/>
          <w:sz w:val="32"/>
          <w:szCs w:val="32"/>
        </w:rPr>
      </w:pP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sz w:val="32"/>
          <w:szCs w:val="32"/>
          <w:lang w:val="en-US" w:eastAsia="zh-CN"/>
        </w:rPr>
        <w:t>2022</w:t>
      </w:r>
      <w:r>
        <w:rPr>
          <w:rFonts w:hint="eastAsia" w:ascii="黑体" w:hAnsi="黑体" w:eastAsia="黑体"/>
          <w:sz w:val="32"/>
          <w:szCs w:val="32"/>
        </w:rPr>
        <w:t>年支出预算</w:t>
      </w:r>
      <w:r>
        <w:rPr>
          <w:rFonts w:hint="eastAsia" w:ascii="黑体" w:hAnsi="黑体" w:eastAsia="黑体" w:cs="黑体"/>
          <w:sz w:val="32"/>
          <w:szCs w:val="32"/>
          <w:lang w:val="en-US" w:eastAsia="zh-CN"/>
        </w:rPr>
        <w:t>450.36</w:t>
      </w:r>
      <w:r>
        <w:rPr>
          <w:rFonts w:hint="eastAsia" w:ascii="黑体" w:hAnsi="黑体" w:eastAsia="黑体"/>
          <w:sz w:val="32"/>
          <w:szCs w:val="32"/>
        </w:rPr>
        <w:t>万元，其中：基本支出</w:t>
      </w:r>
      <w:r>
        <w:rPr>
          <w:rFonts w:hint="eastAsia" w:ascii="黑体" w:hAnsi="黑体" w:eastAsia="黑体" w:cs="黑体"/>
          <w:sz w:val="32"/>
          <w:szCs w:val="32"/>
          <w:lang w:val="en-US" w:eastAsia="zh-CN"/>
        </w:rPr>
        <w:t>120.52</w:t>
      </w:r>
      <w:r>
        <w:rPr>
          <w:rFonts w:hint="eastAsia" w:ascii="黑体" w:hAnsi="黑体" w:eastAsia="黑体"/>
          <w:sz w:val="32"/>
          <w:szCs w:val="32"/>
        </w:rPr>
        <w:t>万元，占</w:t>
      </w:r>
      <w:r>
        <w:rPr>
          <w:rFonts w:hint="eastAsia" w:ascii="黑体" w:hAnsi="黑体" w:eastAsia="黑体" w:cs="黑体"/>
          <w:sz w:val="32"/>
          <w:szCs w:val="32"/>
          <w:lang w:val="en-US" w:eastAsia="zh-CN"/>
        </w:rPr>
        <w:t>26.76</w:t>
      </w:r>
      <w:r>
        <w:rPr>
          <w:rFonts w:hint="eastAsia" w:ascii="黑体" w:hAnsi="黑体" w:eastAsia="黑体"/>
          <w:sz w:val="32"/>
          <w:szCs w:val="32"/>
        </w:rPr>
        <w:t>%；项目支出</w:t>
      </w:r>
      <w:r>
        <w:rPr>
          <w:rFonts w:hint="eastAsia" w:ascii="黑体" w:hAnsi="黑体" w:eastAsia="黑体" w:cs="黑体"/>
          <w:sz w:val="32"/>
          <w:szCs w:val="32"/>
          <w:lang w:val="en-US" w:eastAsia="zh-CN"/>
        </w:rPr>
        <w:t>329.84</w:t>
      </w:r>
      <w:r>
        <w:rPr>
          <w:rFonts w:hint="eastAsia" w:ascii="黑体" w:hAnsi="黑体" w:eastAsia="黑体"/>
          <w:sz w:val="32"/>
          <w:szCs w:val="32"/>
        </w:rPr>
        <w:t>万元，占</w:t>
      </w:r>
      <w:r>
        <w:rPr>
          <w:rFonts w:hint="eastAsia" w:ascii="黑体" w:hAnsi="黑体" w:eastAsia="黑体" w:cs="黑体"/>
          <w:sz w:val="32"/>
          <w:szCs w:val="32"/>
          <w:lang w:val="en-US" w:eastAsia="zh-CN"/>
        </w:rPr>
        <w:t>73.24</w:t>
      </w:r>
      <w:r>
        <w:rPr>
          <w:rFonts w:hint="eastAsia" w:ascii="黑体" w:hAnsi="黑体" w:eastAsia="黑体"/>
          <w:sz w:val="32"/>
          <w:szCs w:val="32"/>
        </w:rPr>
        <w:t>%。比上年预算数</w:t>
      </w:r>
      <w:r>
        <w:rPr>
          <w:rFonts w:hint="eastAsia" w:ascii="黑体" w:hAnsi="黑体" w:eastAsia="黑体" w:cs="黑体"/>
          <w:sz w:val="32"/>
          <w:szCs w:val="32"/>
        </w:rPr>
        <w:t>增加</w:t>
      </w:r>
      <w:r>
        <w:rPr>
          <w:rFonts w:hint="eastAsia" w:ascii="黑体" w:hAnsi="黑体" w:eastAsia="黑体" w:cs="黑体"/>
          <w:sz w:val="32"/>
          <w:szCs w:val="32"/>
          <w:lang w:val="en-US" w:eastAsia="zh-CN"/>
        </w:rPr>
        <w:t>101.35</w:t>
      </w:r>
      <w:r>
        <w:rPr>
          <w:rFonts w:hint="eastAsia" w:ascii="黑体" w:hAnsi="黑体" w:eastAsia="黑体"/>
          <w:sz w:val="32"/>
          <w:szCs w:val="32"/>
        </w:rPr>
        <w:t>万元，主要是</w:t>
      </w:r>
      <w:r>
        <w:rPr>
          <w:rFonts w:hint="eastAsia" w:ascii="黑体" w:hAnsi="黑体" w:eastAsia="黑体"/>
          <w:sz w:val="32"/>
          <w:szCs w:val="32"/>
          <w:lang w:eastAsia="zh-CN"/>
        </w:rPr>
        <w:t>基本支出和项目支出增加</w:t>
      </w:r>
      <w:r>
        <w:rPr>
          <w:rFonts w:hint="eastAsia" w:ascii="黑体" w:hAnsi="黑体" w:eastAsia="黑体"/>
          <w:sz w:val="32"/>
          <w:szCs w:val="32"/>
        </w:rPr>
        <w:t>。</w:t>
      </w:r>
    </w:p>
    <w:p>
      <w:pPr>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九、其他重要事项的情况说明</w:t>
      </w:r>
    </w:p>
    <w:p>
      <w:pPr>
        <w:ind w:firstLine="640" w:firstLineChars="200"/>
        <w:rPr>
          <w:rFonts w:hint="eastAsia" w:ascii="黑体" w:hAnsi="黑体" w:eastAsia="黑体" w:cs="黑体"/>
          <w:sz w:val="32"/>
          <w:szCs w:val="32"/>
          <w:lang w:eastAsia="zh-CN"/>
        </w:rPr>
      </w:pPr>
      <w:r>
        <w:rPr>
          <w:rFonts w:hint="eastAsia" w:ascii="Times New Roman" w:hAnsi="Times New Roman" w:eastAsia="楷体_GB2312" w:cs="Times New Roman"/>
          <w:sz w:val="32"/>
          <w:szCs w:val="32"/>
          <w:lang w:eastAsia="zh-CN"/>
        </w:rPr>
        <w:t>（</w:t>
      </w:r>
      <w:r>
        <w:rPr>
          <w:rFonts w:hint="eastAsia" w:ascii="黑体" w:hAnsi="黑体" w:eastAsia="黑体" w:cs="黑体"/>
          <w:sz w:val="32"/>
          <w:szCs w:val="32"/>
          <w:lang w:eastAsia="zh-CN"/>
        </w:rPr>
        <w:t>一）机关运行经费（行政单位、参照公务员法管理的事业单位需要说明，其他单位不需要说明）</w:t>
      </w:r>
    </w:p>
    <w:p>
      <w:pPr>
        <w:rPr>
          <w:ins w:id="0" w:author="user" w:date="2023-11-01T09:50:34Z"/>
          <w:rFonts w:hint="eastAsia" w:ascii="黑体" w:hAnsi="黑体" w:eastAsia="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cs="黑体"/>
          <w:sz w:val="32"/>
          <w:szCs w:val="32"/>
          <w:lang w:eastAsia="zh-CN"/>
        </w:rPr>
        <w:t>属于事业单位，无机关运行经费。</w:t>
      </w:r>
    </w:p>
    <w:p>
      <w:pPr>
        <w:ind w:firstLine="640" w:firstLineChars="200"/>
        <w:rPr>
          <w:rFonts w:hint="eastAsia"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eastAsia="zh-CN"/>
        </w:rPr>
        <w:t>二</w:t>
      </w:r>
      <w:r>
        <w:rPr>
          <w:rFonts w:hint="eastAsia" w:ascii="黑体" w:hAnsi="黑体" w:eastAsia="黑体"/>
          <w:sz w:val="32"/>
          <w:szCs w:val="32"/>
        </w:rPr>
        <w:t>）政府采购情况</w:t>
      </w:r>
      <w:bookmarkStart w:id="0" w:name="_GoBack"/>
      <w:bookmarkEnd w:id="0"/>
    </w:p>
    <w:p>
      <w:pPr>
        <w:ind w:firstLine="640"/>
        <w:rPr>
          <w:rFonts w:hint="eastAsia" w:ascii="黑体" w:hAnsi="黑体" w:eastAsia="黑体"/>
          <w:sz w:val="32"/>
          <w:szCs w:val="32"/>
        </w:rPr>
      </w:pP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cs="黑体"/>
          <w:sz w:val="32"/>
          <w:szCs w:val="32"/>
        </w:rPr>
        <w:t>政府采购预算总额</w:t>
      </w:r>
      <w:r>
        <w:rPr>
          <w:rFonts w:hint="eastAsia" w:ascii="黑体" w:hAnsi="黑体" w:eastAsia="黑体" w:cs="黑体"/>
          <w:sz w:val="32"/>
          <w:szCs w:val="32"/>
          <w:lang w:val="en-US" w:eastAsia="zh-CN"/>
        </w:rPr>
        <w:t>1.95</w:t>
      </w:r>
      <w:r>
        <w:rPr>
          <w:rFonts w:hint="eastAsia" w:ascii="黑体" w:hAnsi="黑体" w:eastAsia="黑体"/>
          <w:sz w:val="32"/>
          <w:szCs w:val="32"/>
        </w:rPr>
        <w:t>万元，其中：政府采购货物预算</w:t>
      </w:r>
      <w:r>
        <w:rPr>
          <w:rFonts w:hint="eastAsia" w:ascii="黑体" w:hAnsi="黑体" w:eastAsia="黑体" w:cs="黑体"/>
          <w:sz w:val="32"/>
          <w:szCs w:val="32"/>
          <w:lang w:val="en-US" w:eastAsia="zh-CN"/>
        </w:rPr>
        <w:t>1.95</w:t>
      </w:r>
      <w:r>
        <w:rPr>
          <w:rFonts w:hint="eastAsia" w:ascii="黑体" w:hAnsi="黑体" w:eastAsia="黑体"/>
          <w:sz w:val="32"/>
          <w:szCs w:val="32"/>
        </w:rPr>
        <w:t>万元</w:t>
      </w:r>
      <w:r>
        <w:rPr>
          <w:rFonts w:hint="eastAsia" w:ascii="黑体" w:hAnsi="黑体" w:eastAsia="黑体"/>
          <w:sz w:val="32"/>
          <w:szCs w:val="32"/>
          <w:lang w:eastAsia="zh-CN"/>
        </w:rPr>
        <w:t>。</w:t>
      </w:r>
    </w:p>
    <w:p>
      <w:pPr>
        <w:ind w:firstLine="640" w:firstLineChars="200"/>
        <w:rPr>
          <w:rFonts w:hint="eastAsia" w:ascii="黑体" w:hAnsi="黑体" w:eastAsia="黑体"/>
          <w:sz w:val="32"/>
          <w:szCs w:val="32"/>
        </w:rPr>
      </w:pPr>
      <w:r>
        <w:rPr>
          <w:rFonts w:hint="eastAsia" w:ascii="黑体" w:hAnsi="黑体" w:eastAsia="黑体"/>
          <w:color w:val="auto"/>
          <w:sz w:val="32"/>
          <w:szCs w:val="32"/>
        </w:rPr>
        <w:t>（</w:t>
      </w:r>
      <w:r>
        <w:rPr>
          <w:rFonts w:hint="eastAsia" w:ascii="黑体" w:hAnsi="黑体" w:eastAsia="黑体"/>
          <w:color w:val="auto"/>
          <w:sz w:val="32"/>
          <w:szCs w:val="32"/>
          <w:lang w:eastAsia="zh-CN"/>
        </w:rPr>
        <w:t>三</w:t>
      </w:r>
      <w:r>
        <w:rPr>
          <w:rFonts w:hint="eastAsia" w:ascii="黑体" w:hAnsi="黑体" w:eastAsia="黑体"/>
          <w:color w:val="auto"/>
          <w:sz w:val="32"/>
          <w:szCs w:val="32"/>
        </w:rPr>
        <w:t>）</w:t>
      </w:r>
      <w:r>
        <w:rPr>
          <w:rFonts w:hint="eastAsia" w:ascii="黑体" w:hAnsi="黑体" w:eastAsia="黑体"/>
          <w:sz w:val="32"/>
          <w:szCs w:val="32"/>
        </w:rPr>
        <w:t>国有资产占有使用情况</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截至</w:t>
      </w:r>
      <w:r>
        <w:rPr>
          <w:rFonts w:hint="eastAsia" w:ascii="黑体" w:hAnsi="黑体" w:eastAsia="黑体" w:cs="黑体"/>
          <w:sz w:val="32"/>
          <w:szCs w:val="32"/>
          <w:lang w:val="en-US" w:eastAsia="zh-CN"/>
        </w:rPr>
        <w:t>2021</w:t>
      </w:r>
      <w:r>
        <w:rPr>
          <w:rFonts w:hint="eastAsia" w:ascii="黑体" w:hAnsi="黑体" w:eastAsia="黑体"/>
          <w:sz w:val="32"/>
          <w:szCs w:val="32"/>
        </w:rPr>
        <w:t>年12月31日，</w:t>
      </w: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cs="黑体"/>
          <w:sz w:val="32"/>
          <w:szCs w:val="32"/>
        </w:rPr>
        <w:t>共有车辆</w:t>
      </w:r>
      <w:r>
        <w:rPr>
          <w:rFonts w:hint="eastAsia" w:ascii="黑体" w:hAnsi="黑体" w:eastAsia="黑体" w:cs="黑体"/>
          <w:sz w:val="32"/>
          <w:szCs w:val="32"/>
          <w:lang w:val="en-US" w:eastAsia="zh-CN"/>
        </w:rPr>
        <w:t>0</w:t>
      </w:r>
      <w:r>
        <w:rPr>
          <w:rFonts w:hint="eastAsia" w:ascii="黑体" w:hAnsi="黑体" w:eastAsia="黑体" w:cs="黑体"/>
          <w:sz w:val="32"/>
          <w:szCs w:val="32"/>
        </w:rPr>
        <w:t>辆，单位价值100万元以上设备</w:t>
      </w:r>
      <w:r>
        <w:rPr>
          <w:rFonts w:hint="eastAsia" w:ascii="黑体" w:hAnsi="黑体" w:eastAsia="黑体" w:cs="黑体"/>
          <w:sz w:val="32"/>
          <w:szCs w:val="32"/>
          <w:lang w:val="en-US" w:eastAsia="zh-CN"/>
        </w:rPr>
        <w:t>0</w:t>
      </w:r>
      <w:r>
        <w:rPr>
          <w:rFonts w:hint="eastAsia" w:ascii="黑体" w:hAnsi="黑体" w:eastAsia="黑体" w:cs="黑体"/>
          <w:sz w:val="32"/>
          <w:szCs w:val="32"/>
        </w:rPr>
        <w:t>台（套）。</w:t>
      </w:r>
    </w:p>
    <w:p>
      <w:pPr>
        <w:ind w:firstLine="640" w:firstLineChars="200"/>
        <w:rPr>
          <w:rFonts w:hint="eastAsia" w:ascii="黑体" w:hAnsi="黑体" w:eastAsia="黑体"/>
          <w:sz w:val="32"/>
          <w:szCs w:val="32"/>
        </w:rPr>
      </w:pPr>
      <w:r>
        <w:rPr>
          <w:rFonts w:hint="eastAsia" w:ascii="黑体" w:hAnsi="黑体" w:eastAsia="黑体"/>
          <w:sz w:val="32"/>
          <w:szCs w:val="32"/>
        </w:rPr>
        <w:t>（四）绩效目标设置情况</w:t>
      </w:r>
    </w:p>
    <w:p>
      <w:pPr>
        <w:ind w:firstLine="640" w:firstLineChars="200"/>
        <w:rPr>
          <w:rFonts w:hint="eastAsia" w:ascii="黑体" w:hAnsi="黑体" w:eastAsia="黑体"/>
          <w:sz w:val="32"/>
          <w:szCs w:val="32"/>
        </w:rPr>
      </w:pPr>
      <w:r>
        <w:rPr>
          <w:rFonts w:hint="eastAsia" w:ascii="黑体" w:hAnsi="黑体" w:eastAsia="黑体" w:cs="黑体"/>
          <w:color w:val="auto"/>
          <w:sz w:val="32"/>
          <w:szCs w:val="32"/>
          <w:shd w:val="clear" w:color="auto" w:fill="FFFFFF"/>
          <w:lang w:eastAsia="zh-CN"/>
        </w:rPr>
        <w:t>三亚市信用信息中心</w:t>
      </w:r>
      <w:r>
        <w:rPr>
          <w:rFonts w:hint="eastAsia" w:ascii="黑体" w:hAnsi="黑体" w:eastAsia="黑体" w:cs="黑体"/>
          <w:sz w:val="32"/>
          <w:szCs w:val="32"/>
          <w:lang w:val="en-US" w:eastAsia="zh-CN"/>
        </w:rPr>
        <w:t>12</w:t>
      </w:r>
      <w:r>
        <w:rPr>
          <w:rFonts w:hint="eastAsia" w:ascii="黑体" w:hAnsi="黑体" w:eastAsia="黑体" w:cs="黑体"/>
          <w:sz w:val="32"/>
          <w:szCs w:val="32"/>
        </w:rPr>
        <w:t>个项目实行绩效目标管理，涉及一般公共预算</w:t>
      </w:r>
      <w:r>
        <w:rPr>
          <w:rFonts w:hint="eastAsia" w:ascii="黑体" w:hAnsi="黑体" w:eastAsia="黑体" w:cs="黑体"/>
          <w:sz w:val="32"/>
          <w:szCs w:val="32"/>
          <w:lang w:val="en-US" w:eastAsia="zh-CN"/>
        </w:rPr>
        <w:t>450.36</w:t>
      </w:r>
      <w:r>
        <w:rPr>
          <w:rFonts w:hint="eastAsia" w:ascii="黑体" w:hAnsi="黑体" w:eastAsia="黑体"/>
          <w:sz w:val="32"/>
          <w:szCs w:val="32"/>
        </w:rPr>
        <w:t>万元。</w:t>
      </w:r>
    </w:p>
    <w:p>
      <w:pPr>
        <w:jc w:val="center"/>
        <w:rPr>
          <w:rFonts w:ascii="黑体" w:hAnsi="黑体" w:eastAsia="黑体"/>
          <w:sz w:val="32"/>
          <w:szCs w:val="32"/>
        </w:rPr>
      </w:pPr>
    </w:p>
    <w:p>
      <w:pPr>
        <w:jc w:val="left"/>
        <w:rPr>
          <w:rFonts w:hint="eastAsia" w:ascii="黑体" w:hAnsi="黑体" w:eastAsia="黑体" w:cs="黑体"/>
          <w:color w:val="000000"/>
          <w:kern w:val="0"/>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hint="eastAsia" w:ascii="黑体" w:hAnsi="黑体" w:eastAsia="黑体" w:cs="黑体"/>
          <w:bCs/>
          <w:color w:val="000000"/>
          <w:kern w:val="0"/>
          <w:sz w:val="32"/>
          <w:szCs w:val="32"/>
          <w:lang w:val="zh-CN"/>
        </w:rPr>
      </w:pP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一、财政拨款收入：指本级财政当年拨付的资金。</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二、事业收入：指事业单位开展专业业务活动及辅助活动取得的收入。</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三、经营收入：指事业单位在专业业务活动及其辅助活动之外开展非独立核算经营活动取得的收入。</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四、其他收入：指除上述“财政拨款收入”“事业收入”“经营收入”等以外的收入。</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五、年初结转和结余：指以前年度尚未完成、结转到本年按有关规定继续使用的资金。</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十、项目支出：指各部门、各单位为完成其特定的工作任务和事业发展目标所发生的支出。</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黑体" w:hAnsi="黑体" w:eastAsia="黑体" w:cs="黑体"/>
          <w:color w:val="000000"/>
          <w:kern w:val="0"/>
          <w:sz w:val="32"/>
          <w:szCs w:val="32"/>
        </w:rPr>
      </w:pPr>
    </w:p>
    <w:p>
      <w:pPr>
        <w:ind w:firstLine="640" w:firstLineChars="200"/>
        <w:rPr>
          <w:rFonts w:hint="eastAsia" w:ascii="黑体" w:hAnsi="黑体" w:eastAsia="黑体" w:cs="黑体"/>
          <w:sz w:val="32"/>
          <w:szCs w:val="32"/>
        </w:rPr>
      </w:pPr>
    </w:p>
    <w:p>
      <w:pPr>
        <w:ind w:firstLine="640" w:firstLineChars="200"/>
        <w:jc w:val="left"/>
        <w:rPr>
          <w:rFonts w:hint="eastAsia" w:ascii="黑体" w:hAnsi="黑体" w:eastAsia="黑体" w:cs="黑体"/>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93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BB42DCF"/>
    <w:multiLevelType w:val="singleLevel"/>
    <w:tmpl w:val="7BB42DCF"/>
    <w:lvl w:ilvl="0" w:tentative="0">
      <w:start w:val="3"/>
      <w:numFmt w:val="decimal"/>
      <w:lvlText w:val="%1."/>
      <w:lvlJc w:val="left"/>
      <w:pPr>
        <w:tabs>
          <w:tab w:val="left" w:pos="312"/>
        </w:tabs>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E670F"/>
    <w:rsid w:val="0C054289"/>
    <w:rsid w:val="0F043787"/>
    <w:rsid w:val="141B321E"/>
    <w:rsid w:val="19C50C8B"/>
    <w:rsid w:val="1F9B6D81"/>
    <w:rsid w:val="204F0193"/>
    <w:rsid w:val="20585405"/>
    <w:rsid w:val="216923A6"/>
    <w:rsid w:val="24756819"/>
    <w:rsid w:val="24BA6CFC"/>
    <w:rsid w:val="2A7A3920"/>
    <w:rsid w:val="2CC600F8"/>
    <w:rsid w:val="2FAC7860"/>
    <w:rsid w:val="30460BAE"/>
    <w:rsid w:val="326A5CE8"/>
    <w:rsid w:val="367A007E"/>
    <w:rsid w:val="36931258"/>
    <w:rsid w:val="38E23345"/>
    <w:rsid w:val="3B0410BE"/>
    <w:rsid w:val="3B7D6577"/>
    <w:rsid w:val="3C847754"/>
    <w:rsid w:val="3D33A39D"/>
    <w:rsid w:val="3D7D04E3"/>
    <w:rsid w:val="412C30CF"/>
    <w:rsid w:val="415E3FED"/>
    <w:rsid w:val="43D56633"/>
    <w:rsid w:val="472A45B9"/>
    <w:rsid w:val="49534CD0"/>
    <w:rsid w:val="4D8602C4"/>
    <w:rsid w:val="54A639AB"/>
    <w:rsid w:val="550D57D6"/>
    <w:rsid w:val="5952070E"/>
    <w:rsid w:val="5D972498"/>
    <w:rsid w:val="5ED0008A"/>
    <w:rsid w:val="5F6C1A76"/>
    <w:rsid w:val="61881552"/>
    <w:rsid w:val="6BBF1AB4"/>
    <w:rsid w:val="6BD73D2F"/>
    <w:rsid w:val="6E455F9D"/>
    <w:rsid w:val="77773057"/>
    <w:rsid w:val="7DEBCAFF"/>
    <w:rsid w:val="A4FE78E2"/>
    <w:rsid w:val="AFFBA4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3129</Words>
  <Characters>3442</Characters>
  <Lines>27</Lines>
  <Paragraphs>7</Paragraphs>
  <TotalTime>0</TotalTime>
  <ScaleCrop>false</ScaleCrop>
  <LinksUpToDate>false</LinksUpToDate>
  <CharactersWithSpaces>3471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user</cp:lastModifiedBy>
  <cp:lastPrinted>2022-02-18T02:02:00Z</cp:lastPrinted>
  <dcterms:modified xsi:type="dcterms:W3CDTF">2023-11-03T17:09:37Z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3A803B2181134E10B6BE3F0BF1DC4410</vt:lpwstr>
  </property>
</Properties>
</file>